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43BD" w14:textId="77777777" w:rsidR="007F3750" w:rsidRDefault="007F3750" w:rsidP="005E7D7F">
      <w:pPr>
        <w:pStyle w:val="Titulsmlouvy"/>
      </w:pPr>
    </w:p>
    <w:p w14:paraId="71987E54" w14:textId="77777777" w:rsidR="002446EF" w:rsidRDefault="002446EF" w:rsidP="005E7D7F">
      <w:pPr>
        <w:pStyle w:val="Titulsmlouvy"/>
      </w:pPr>
    </w:p>
    <w:p w14:paraId="02334019" w14:textId="77777777" w:rsidR="00F52602" w:rsidRDefault="00F52602" w:rsidP="005E7D7F">
      <w:pPr>
        <w:pStyle w:val="Titulsmlouvy"/>
      </w:pPr>
    </w:p>
    <w:p w14:paraId="032EC1FF" w14:textId="77777777" w:rsidR="0062767F" w:rsidRDefault="00BD31C7" w:rsidP="005E7D7F">
      <w:pPr>
        <w:pStyle w:val="Titulsmlouvy"/>
      </w:pPr>
      <w:r>
        <w:t xml:space="preserve">Smlouva o </w:t>
      </w:r>
      <w:r w:rsidR="003176A0">
        <w:t>dílo</w:t>
      </w:r>
    </w:p>
    <w:p w14:paraId="33D50EFC" w14:textId="77777777" w:rsidR="003176A0" w:rsidRPr="003176A0" w:rsidRDefault="003176A0" w:rsidP="003176A0">
      <w:r w:rsidRPr="003176A0">
        <w:rPr>
          <w:bCs/>
          <w:lang w:eastAsia="en-US"/>
        </w:rPr>
        <w:t xml:space="preserve">uzavřená </w:t>
      </w:r>
      <w:proofErr w:type="gramStart"/>
      <w:r w:rsidRPr="003176A0">
        <w:rPr>
          <w:bCs/>
          <w:lang w:eastAsia="en-US"/>
        </w:rPr>
        <w:t>podle  §</w:t>
      </w:r>
      <w:proofErr w:type="gramEnd"/>
      <w:r w:rsidRPr="003176A0">
        <w:rPr>
          <w:bCs/>
          <w:lang w:eastAsia="en-US"/>
        </w:rPr>
        <w:t xml:space="preserve"> 2586 a následujících ustanovení zákona č. 89/2012 Sb. v současně platném znění (občanský zákoník)</w:t>
      </w:r>
    </w:p>
    <w:tbl>
      <w:tblPr>
        <w:tblStyle w:val="Mkatabulky"/>
        <w:tblpPr w:leftFromText="142" w:rightFromText="142" w:vertAnchor="page" w:horzAnchor="page" w:tblpX="880" w:tblpY="3573"/>
        <w:tblOverlap w:val="never"/>
        <w:tblW w:w="10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69"/>
        <w:gridCol w:w="5164"/>
      </w:tblGrid>
      <w:tr w:rsidR="0062767F" w14:paraId="11A4F84D" w14:textId="77777777" w:rsidTr="00F52602">
        <w:trPr>
          <w:trHeight w:val="210"/>
        </w:trPr>
        <w:tc>
          <w:tcPr>
            <w:tcW w:w="5369" w:type="dxa"/>
          </w:tcPr>
          <w:p w14:paraId="0FAC9EA1" w14:textId="77777777" w:rsidR="0062767F" w:rsidRDefault="005E7D7F" w:rsidP="00FC4D8B">
            <w:r>
              <w:t>Objednatel</w:t>
            </w:r>
          </w:p>
        </w:tc>
        <w:tc>
          <w:tcPr>
            <w:tcW w:w="5164" w:type="dxa"/>
          </w:tcPr>
          <w:p w14:paraId="6C4E4474" w14:textId="77777777" w:rsidR="0062767F" w:rsidRDefault="005E7D7F" w:rsidP="00FC4D8B">
            <w:r>
              <w:t>Zhotovitel</w:t>
            </w:r>
          </w:p>
        </w:tc>
      </w:tr>
      <w:tr w:rsidR="0062767F" w14:paraId="3F2D0264" w14:textId="77777777" w:rsidTr="00F52602">
        <w:trPr>
          <w:trHeight w:val="1494"/>
        </w:trPr>
        <w:tc>
          <w:tcPr>
            <w:tcW w:w="5369" w:type="dxa"/>
          </w:tcPr>
          <w:p w14:paraId="08184C37" w14:textId="77777777" w:rsidR="007B3B0E" w:rsidRDefault="00F52602" w:rsidP="00FC4D8B">
            <w:pPr>
              <w:rPr>
                <w:b/>
              </w:rPr>
            </w:pPr>
            <w:r>
              <w:br/>
            </w:r>
            <w:r w:rsidR="007B3B0E">
              <w:t>Název</w:t>
            </w:r>
            <w:r w:rsidR="005E7D7F">
              <w:t>:</w:t>
            </w:r>
            <w:r w:rsidR="000A1143">
              <w:t xml:space="preserve"> </w:t>
            </w:r>
            <w:r w:rsidR="007B3B0E">
              <w:rPr>
                <w:b/>
              </w:rPr>
              <w:t xml:space="preserve">Centrum sociálních služeb Tišnov, </w:t>
            </w:r>
          </w:p>
          <w:p w14:paraId="00D653A8" w14:textId="6BDBFB7A" w:rsidR="0062767F" w:rsidRDefault="000A1143" w:rsidP="00FC4D8B">
            <w:r w:rsidRPr="000A1143">
              <w:rPr>
                <w:b/>
              </w:rPr>
              <w:t xml:space="preserve"> </w:t>
            </w:r>
            <w:r w:rsidR="007B3B0E">
              <w:rPr>
                <w:b/>
              </w:rPr>
              <w:t xml:space="preserve">             příspěvková organizace</w:t>
            </w:r>
            <w:r w:rsidRPr="000A1143">
              <w:rPr>
                <w:b/>
              </w:rPr>
              <w:br/>
            </w:r>
            <w:r w:rsidR="009F550D">
              <w:rPr>
                <w:bCs/>
              </w:rPr>
              <w:t>zapsaná ve Veřejném rejstříku vedeným Krajským soudem</w:t>
            </w:r>
            <w:r w:rsidR="009F550D">
              <w:rPr>
                <w:bCs/>
              </w:rPr>
              <w:br/>
              <w:t xml:space="preserve">v Brně pod oddíl </w:t>
            </w:r>
            <w:proofErr w:type="spellStart"/>
            <w:r w:rsidR="009F550D">
              <w:rPr>
                <w:bCs/>
              </w:rPr>
              <w:t>Pr</w:t>
            </w:r>
            <w:proofErr w:type="spellEnd"/>
            <w:r w:rsidR="009F550D">
              <w:rPr>
                <w:bCs/>
              </w:rPr>
              <w:t>., vložka 1599</w:t>
            </w:r>
            <w:r w:rsidRPr="000A1143">
              <w:rPr>
                <w:b/>
              </w:rPr>
              <w:t xml:space="preserve">                           </w:t>
            </w:r>
            <w:r w:rsidR="00F52602">
              <w:rPr>
                <w:b/>
              </w:rPr>
              <w:t xml:space="preserve"> </w:t>
            </w:r>
          </w:p>
          <w:p w14:paraId="3953F18E" w14:textId="254FB043" w:rsidR="005E7D7F" w:rsidRDefault="007B3B0E" w:rsidP="00FC4D8B">
            <w:pPr>
              <w:rPr>
                <w:b/>
                <w:bCs/>
              </w:rPr>
            </w:pPr>
            <w:r>
              <w:t xml:space="preserve">sídlo: </w:t>
            </w:r>
            <w:r w:rsidRPr="007B3B0E">
              <w:rPr>
                <w:b/>
                <w:bCs/>
              </w:rPr>
              <w:t>Králova 1742, Tišnov</w:t>
            </w:r>
          </w:p>
          <w:p w14:paraId="7D29CCAF" w14:textId="322ECC7B" w:rsidR="007B3B0E" w:rsidRPr="007B3B0E" w:rsidRDefault="007B3B0E" w:rsidP="00FC4D8B">
            <w:pPr>
              <w:rPr>
                <w:b/>
                <w:bCs/>
              </w:rPr>
            </w:pPr>
            <w:r>
              <w:t xml:space="preserve">zastoupena: </w:t>
            </w:r>
            <w:r w:rsidR="008E6D4E" w:rsidRPr="008E6D4E">
              <w:rPr>
                <w:b/>
                <w:bCs/>
              </w:rPr>
              <w:t>PhDr</w:t>
            </w:r>
            <w:r w:rsidRPr="008E6D4E">
              <w:rPr>
                <w:b/>
                <w:bCs/>
              </w:rPr>
              <w:t>.</w:t>
            </w:r>
            <w:r>
              <w:rPr>
                <w:b/>
                <w:bCs/>
              </w:rPr>
              <w:t xml:space="preserve"> Jana Hutařová, ředitelka</w:t>
            </w:r>
          </w:p>
          <w:p w14:paraId="64669DCA" w14:textId="313E2040" w:rsidR="005E7D7F" w:rsidRDefault="005E7D7F" w:rsidP="00FC4D8B">
            <w:r>
              <w:t>IČ:</w:t>
            </w:r>
            <w:r w:rsidR="00F52602">
              <w:t xml:space="preserve"> </w:t>
            </w:r>
            <w:r w:rsidR="007B3B0E" w:rsidRPr="007B3B0E">
              <w:rPr>
                <w:b/>
                <w:bCs/>
              </w:rPr>
              <w:t>28334949</w:t>
            </w:r>
          </w:p>
          <w:p w14:paraId="4FC04571" w14:textId="61F36565" w:rsidR="005E7D7F" w:rsidRDefault="005E7D7F" w:rsidP="00FC4D8B">
            <w:r>
              <w:t>DIČ:</w:t>
            </w:r>
            <w:r w:rsidR="00F52602">
              <w:t xml:space="preserve"> </w:t>
            </w:r>
            <w:r w:rsidR="00F52602" w:rsidRPr="00F52602">
              <w:rPr>
                <w:b/>
              </w:rPr>
              <w:t>CZ</w:t>
            </w:r>
            <w:r w:rsidR="007B3B0E">
              <w:rPr>
                <w:b/>
              </w:rPr>
              <w:t>28334949</w:t>
            </w:r>
          </w:p>
          <w:p w14:paraId="1E34F1F2" w14:textId="02883DA8" w:rsidR="005E7D7F" w:rsidRPr="00F52602" w:rsidRDefault="005E7D7F" w:rsidP="00FC4D8B">
            <w:pPr>
              <w:rPr>
                <w:b/>
              </w:rPr>
            </w:pPr>
            <w:r>
              <w:t xml:space="preserve">bank. </w:t>
            </w:r>
            <w:r w:rsidR="00F52602">
              <w:t>s</w:t>
            </w:r>
            <w:r>
              <w:t>pojení</w:t>
            </w:r>
            <w:r w:rsidR="00F52602">
              <w:t xml:space="preserve">: </w:t>
            </w:r>
            <w:r w:rsidR="007B3B0E" w:rsidRPr="007B3B0E">
              <w:rPr>
                <w:b/>
                <w:bCs/>
              </w:rPr>
              <w:t>Komerční</w:t>
            </w:r>
            <w:r w:rsidR="00F52602">
              <w:rPr>
                <w:b/>
              </w:rPr>
              <w:t xml:space="preserve"> banka a.s.</w:t>
            </w:r>
          </w:p>
          <w:p w14:paraId="703287FC" w14:textId="7D61F675" w:rsidR="005E7D7F" w:rsidRPr="005E7D7F" w:rsidRDefault="005E7D7F" w:rsidP="00FC4D8B">
            <w:r>
              <w:t>č. účtu</w:t>
            </w:r>
            <w:r w:rsidR="00F52602">
              <w:t xml:space="preserve">: </w:t>
            </w:r>
            <w:r w:rsidR="007B3B0E" w:rsidRPr="007B3B0E">
              <w:rPr>
                <w:b/>
              </w:rPr>
              <w:t>43-4496410297</w:t>
            </w:r>
            <w:r w:rsidR="007B3B0E">
              <w:rPr>
                <w:b/>
              </w:rPr>
              <w:t>/0100</w:t>
            </w:r>
          </w:p>
        </w:tc>
        <w:tc>
          <w:tcPr>
            <w:tcW w:w="5164" w:type="dxa"/>
          </w:tcPr>
          <w:p w14:paraId="5D97BBCA" w14:textId="77777777" w:rsidR="005E7D7F" w:rsidRDefault="00F52602" w:rsidP="00FC4D8B">
            <w:r>
              <w:br/>
            </w:r>
            <w:r w:rsidR="005E7D7F">
              <w:t xml:space="preserve">Obchodní firma: </w:t>
            </w:r>
            <w:r w:rsidR="005E7D7F" w:rsidRPr="00FB25FA">
              <w:rPr>
                <w:b/>
              </w:rPr>
              <w:t>Optimum KM, s.r.o.</w:t>
            </w:r>
          </w:p>
          <w:p w14:paraId="210C2E4B" w14:textId="77777777" w:rsidR="005E7D7F" w:rsidRDefault="005E7D7F" w:rsidP="00FC4D8B">
            <w:r>
              <w:t xml:space="preserve">se sídlem: </w:t>
            </w:r>
            <w:r w:rsidRPr="00FB25FA">
              <w:rPr>
                <w:b/>
              </w:rPr>
              <w:t>Broskvová 4133/12, Kroměříž</w:t>
            </w:r>
          </w:p>
          <w:p w14:paraId="6B58BB06" w14:textId="02596459" w:rsidR="005E7D7F" w:rsidRDefault="005E7D7F" w:rsidP="00FC4D8B">
            <w:r>
              <w:t>zapsaná v</w:t>
            </w:r>
            <w:r w:rsidR="009F550D">
              <w:t>e Veřejném</w:t>
            </w:r>
            <w:r>
              <w:t xml:space="preserve"> rejstříku vedeným Krajským soudem </w:t>
            </w:r>
          </w:p>
          <w:p w14:paraId="460BD5D5" w14:textId="77777777" w:rsidR="005E7D7F" w:rsidRDefault="005E7D7F" w:rsidP="00FC4D8B">
            <w:r>
              <w:t>v Brně pod oddíl C., vložka 37757</w:t>
            </w:r>
          </w:p>
          <w:p w14:paraId="4F172192" w14:textId="77777777" w:rsidR="005E7D7F" w:rsidRDefault="005E7D7F" w:rsidP="00FC4D8B">
            <w:r>
              <w:t xml:space="preserve">zastoupený: </w:t>
            </w:r>
            <w:r w:rsidRPr="00FB25FA">
              <w:rPr>
                <w:b/>
              </w:rPr>
              <w:t>Ing. Markem Řihákem, jednatelem společnosti</w:t>
            </w:r>
          </w:p>
          <w:p w14:paraId="456FCC09" w14:textId="77777777" w:rsidR="005E7D7F" w:rsidRDefault="005E7D7F" w:rsidP="00FC4D8B">
            <w:r>
              <w:t>IČ:</w:t>
            </w:r>
            <w:r w:rsidRPr="00FB25FA">
              <w:rPr>
                <w:b/>
              </w:rPr>
              <w:t xml:space="preserve"> 26222019</w:t>
            </w:r>
            <w:r>
              <w:t xml:space="preserve"> </w:t>
            </w:r>
          </w:p>
          <w:p w14:paraId="6CF3419E" w14:textId="1EB7A2F2" w:rsidR="005E7D7F" w:rsidRDefault="005E7D7F" w:rsidP="00FC4D8B">
            <w:r>
              <w:t xml:space="preserve">DIČ: </w:t>
            </w:r>
            <w:r w:rsidRPr="00FB25FA">
              <w:rPr>
                <w:b/>
              </w:rPr>
              <w:t>CZ26222019</w:t>
            </w:r>
          </w:p>
          <w:p w14:paraId="4B294E1F" w14:textId="45EE2184" w:rsidR="005E7D7F" w:rsidRDefault="005E7D7F" w:rsidP="00FC4D8B">
            <w:r>
              <w:t>bank. spojení:</w:t>
            </w:r>
            <w:r w:rsidRPr="00FB25FA">
              <w:rPr>
                <w:b/>
              </w:rPr>
              <w:t xml:space="preserve"> </w:t>
            </w:r>
            <w:r w:rsidR="007B3B0E">
              <w:rPr>
                <w:b/>
              </w:rPr>
              <w:t xml:space="preserve">Komerční </w:t>
            </w:r>
            <w:r w:rsidRPr="00FB25FA">
              <w:rPr>
                <w:b/>
              </w:rPr>
              <w:t>Banka a.s.</w:t>
            </w:r>
          </w:p>
          <w:p w14:paraId="0AA6E1B1" w14:textId="7E9A93B0" w:rsidR="0062767F" w:rsidRDefault="005E7D7F" w:rsidP="00FC4D8B">
            <w:r>
              <w:t xml:space="preserve">č. účtu: </w:t>
            </w:r>
            <w:r w:rsidR="007B3B0E" w:rsidRPr="007B3B0E">
              <w:rPr>
                <w:b/>
              </w:rPr>
              <w:t>107-2623850297</w:t>
            </w:r>
            <w:r w:rsidR="007B3B0E">
              <w:rPr>
                <w:b/>
              </w:rPr>
              <w:t>/0100</w:t>
            </w:r>
            <w:r>
              <w:tab/>
            </w:r>
          </w:p>
        </w:tc>
      </w:tr>
      <w:tr w:rsidR="000A1143" w14:paraId="6C1314EA" w14:textId="77777777" w:rsidTr="00F52602">
        <w:trPr>
          <w:trHeight w:val="1494"/>
        </w:trPr>
        <w:tc>
          <w:tcPr>
            <w:tcW w:w="5369" w:type="dxa"/>
          </w:tcPr>
          <w:p w14:paraId="3CC18DEB" w14:textId="77777777" w:rsidR="000A1143" w:rsidRDefault="000A1143" w:rsidP="00FC4D8B"/>
        </w:tc>
        <w:tc>
          <w:tcPr>
            <w:tcW w:w="5164" w:type="dxa"/>
          </w:tcPr>
          <w:p w14:paraId="686E572C" w14:textId="77777777" w:rsidR="000A1143" w:rsidRDefault="000A1143" w:rsidP="00FC4D8B"/>
        </w:tc>
      </w:tr>
    </w:tbl>
    <w:p w14:paraId="33163E5C" w14:textId="0B20D022" w:rsidR="002446EF" w:rsidRPr="007E312A" w:rsidRDefault="00F52602" w:rsidP="007E312A">
      <w:pPr>
        <w:jc w:val="both"/>
        <w:rPr>
          <w:sz w:val="22"/>
          <w:szCs w:val="22"/>
        </w:rPr>
      </w:pPr>
      <w:r>
        <w:rPr>
          <w:rFonts w:cs="Arial"/>
          <w:b/>
          <w:bCs/>
          <w:kern w:val="32"/>
          <w:sz w:val="30"/>
          <w:szCs w:val="32"/>
        </w:rPr>
        <w:br/>
      </w:r>
      <w:r>
        <w:rPr>
          <w:rFonts w:cs="Arial"/>
          <w:b/>
          <w:bCs/>
          <w:kern w:val="32"/>
          <w:sz w:val="30"/>
          <w:szCs w:val="32"/>
        </w:rPr>
        <w:br/>
      </w:r>
      <w:r w:rsidR="002446EF" w:rsidRPr="007E312A">
        <w:rPr>
          <w:sz w:val="22"/>
          <w:szCs w:val="22"/>
        </w:rPr>
        <w:t>Výše uvedené smluvní strany se rozhodly dnešního dne uzavřít smlouvu o dílo a licenční smlouvu týkající se dodání a instalace informačního systému VARIO a sjednání způsobu a rozsahu jeho využívání (dále jen „smlouvu o dílo“) s následujícím obsahem</w:t>
      </w:r>
    </w:p>
    <w:p w14:paraId="2EB1E95D" w14:textId="77777777" w:rsidR="002446EF" w:rsidRPr="007E312A" w:rsidRDefault="002446EF" w:rsidP="007E312A">
      <w:pPr>
        <w:jc w:val="both"/>
        <w:rPr>
          <w:sz w:val="22"/>
          <w:szCs w:val="22"/>
        </w:rPr>
      </w:pPr>
    </w:p>
    <w:p w14:paraId="7A525BBD" w14:textId="77777777" w:rsidR="002446EF" w:rsidRPr="007E312A" w:rsidRDefault="002446EF" w:rsidP="007E312A">
      <w:pPr>
        <w:jc w:val="both"/>
        <w:rPr>
          <w:b/>
          <w:sz w:val="22"/>
          <w:szCs w:val="22"/>
        </w:rPr>
      </w:pPr>
      <w:r w:rsidRPr="007E312A">
        <w:rPr>
          <w:b/>
          <w:sz w:val="22"/>
          <w:szCs w:val="22"/>
        </w:rPr>
        <w:t>I.</w:t>
      </w:r>
    </w:p>
    <w:p w14:paraId="44966263" w14:textId="77777777" w:rsidR="002446EF" w:rsidRPr="007E312A" w:rsidRDefault="002446EF" w:rsidP="007E312A">
      <w:pPr>
        <w:jc w:val="both"/>
        <w:rPr>
          <w:b/>
          <w:sz w:val="22"/>
          <w:szCs w:val="22"/>
        </w:rPr>
      </w:pPr>
      <w:r w:rsidRPr="007E312A">
        <w:rPr>
          <w:b/>
          <w:sz w:val="22"/>
          <w:szCs w:val="22"/>
        </w:rPr>
        <w:t>Předmět smlouvy</w:t>
      </w:r>
    </w:p>
    <w:p w14:paraId="58494C33" w14:textId="77777777" w:rsidR="002446EF" w:rsidRPr="007E312A" w:rsidRDefault="002446EF" w:rsidP="007E312A">
      <w:pPr>
        <w:jc w:val="both"/>
        <w:rPr>
          <w:sz w:val="22"/>
          <w:szCs w:val="22"/>
        </w:rPr>
      </w:pPr>
    </w:p>
    <w:p w14:paraId="0EFD315F" w14:textId="3E76FEE4" w:rsidR="002446EF" w:rsidRPr="007E312A" w:rsidRDefault="002446EF" w:rsidP="007E312A">
      <w:pPr>
        <w:jc w:val="both"/>
        <w:rPr>
          <w:sz w:val="22"/>
          <w:szCs w:val="22"/>
        </w:rPr>
      </w:pPr>
      <w:r w:rsidRPr="007E312A">
        <w:rPr>
          <w:sz w:val="22"/>
          <w:szCs w:val="22"/>
        </w:rPr>
        <w:t>Dodavatel je výrobcem a distributorem počítačového programu VARIO. Dodavatel se zavazuje objednateli dodat následující moduly SW VARIO.</w:t>
      </w:r>
    </w:p>
    <w:p w14:paraId="0D9864F6" w14:textId="63CDC6BA" w:rsidR="002446EF" w:rsidRDefault="007B3B0E" w:rsidP="007E312A">
      <w:pPr>
        <w:numPr>
          <w:ilvl w:val="0"/>
          <w:numId w:val="27"/>
        </w:numPr>
        <w:jc w:val="both"/>
        <w:rPr>
          <w:sz w:val="22"/>
          <w:szCs w:val="22"/>
        </w:rPr>
      </w:pPr>
      <w:r>
        <w:rPr>
          <w:sz w:val="22"/>
          <w:szCs w:val="22"/>
        </w:rPr>
        <w:t>Mzdy</w:t>
      </w:r>
    </w:p>
    <w:p w14:paraId="684DB019" w14:textId="7A6EC1AE" w:rsidR="007B3B0E" w:rsidRDefault="007B3B0E" w:rsidP="007E312A">
      <w:pPr>
        <w:numPr>
          <w:ilvl w:val="0"/>
          <w:numId w:val="27"/>
        </w:numPr>
        <w:jc w:val="both"/>
        <w:rPr>
          <w:sz w:val="22"/>
          <w:szCs w:val="22"/>
        </w:rPr>
      </w:pPr>
      <w:r>
        <w:rPr>
          <w:sz w:val="22"/>
          <w:szCs w:val="22"/>
        </w:rPr>
        <w:t>Datové schránky pro elektronická podání</w:t>
      </w:r>
    </w:p>
    <w:p w14:paraId="06092B3F" w14:textId="0C42DB8A" w:rsidR="007B3B0E" w:rsidRDefault="007B3B0E" w:rsidP="007E312A">
      <w:pPr>
        <w:numPr>
          <w:ilvl w:val="0"/>
          <w:numId w:val="27"/>
        </w:numPr>
        <w:jc w:val="both"/>
        <w:rPr>
          <w:sz w:val="22"/>
          <w:szCs w:val="22"/>
        </w:rPr>
      </w:pPr>
      <w:r>
        <w:rPr>
          <w:sz w:val="22"/>
          <w:szCs w:val="22"/>
        </w:rPr>
        <w:t>Výplatní lístky v PDF</w:t>
      </w:r>
    </w:p>
    <w:p w14:paraId="37FA59CA" w14:textId="4AA7755E" w:rsidR="007B3B0E" w:rsidRPr="007E312A" w:rsidRDefault="007B3B0E" w:rsidP="007E312A">
      <w:pPr>
        <w:numPr>
          <w:ilvl w:val="0"/>
          <w:numId w:val="27"/>
        </w:numPr>
        <w:jc w:val="both"/>
        <w:rPr>
          <w:sz w:val="22"/>
          <w:szCs w:val="22"/>
        </w:rPr>
      </w:pPr>
      <w:r>
        <w:rPr>
          <w:sz w:val="22"/>
          <w:szCs w:val="22"/>
        </w:rPr>
        <w:t>Tisk Prohlášení poplatníka</w:t>
      </w:r>
    </w:p>
    <w:p w14:paraId="6A0D9FCA" w14:textId="77777777" w:rsidR="002446EF" w:rsidRPr="007E312A" w:rsidRDefault="002446EF" w:rsidP="007E312A">
      <w:pPr>
        <w:jc w:val="both"/>
        <w:rPr>
          <w:sz w:val="22"/>
          <w:szCs w:val="22"/>
        </w:rPr>
      </w:pPr>
    </w:p>
    <w:p w14:paraId="27B7E54C" w14:textId="77777777" w:rsidR="002446EF" w:rsidRPr="007E312A" w:rsidRDefault="002446EF" w:rsidP="007E312A">
      <w:pPr>
        <w:jc w:val="both"/>
        <w:rPr>
          <w:sz w:val="22"/>
          <w:szCs w:val="22"/>
        </w:rPr>
      </w:pPr>
      <w:r w:rsidRPr="007E312A">
        <w:rPr>
          <w:sz w:val="22"/>
          <w:szCs w:val="22"/>
        </w:rPr>
        <w:t>Nedílnou součástí dodávky informačního systému jsou služby umožňující objednateli řádně užívat předmět smlouvy a to například:</w:t>
      </w:r>
    </w:p>
    <w:p w14:paraId="54E45113" w14:textId="77777777" w:rsidR="002446EF" w:rsidRPr="007E312A" w:rsidRDefault="002446EF" w:rsidP="007E312A">
      <w:pPr>
        <w:numPr>
          <w:ilvl w:val="0"/>
          <w:numId w:val="26"/>
        </w:numPr>
        <w:jc w:val="both"/>
        <w:rPr>
          <w:sz w:val="22"/>
          <w:szCs w:val="22"/>
        </w:rPr>
      </w:pPr>
      <w:r w:rsidRPr="007E312A">
        <w:rPr>
          <w:sz w:val="22"/>
          <w:szCs w:val="22"/>
        </w:rPr>
        <w:t xml:space="preserve">instalace </w:t>
      </w:r>
    </w:p>
    <w:p w14:paraId="56073625" w14:textId="77777777" w:rsidR="002446EF" w:rsidRPr="007E312A" w:rsidRDefault="002446EF" w:rsidP="007E312A">
      <w:pPr>
        <w:numPr>
          <w:ilvl w:val="0"/>
          <w:numId w:val="26"/>
        </w:numPr>
        <w:jc w:val="both"/>
        <w:rPr>
          <w:sz w:val="22"/>
          <w:szCs w:val="22"/>
        </w:rPr>
      </w:pPr>
      <w:r w:rsidRPr="007E312A">
        <w:rPr>
          <w:sz w:val="22"/>
          <w:szCs w:val="22"/>
        </w:rPr>
        <w:t>poskytování Update a Upgrade</w:t>
      </w:r>
    </w:p>
    <w:p w14:paraId="6DB50706" w14:textId="77777777" w:rsidR="002446EF" w:rsidRPr="007E312A" w:rsidRDefault="002446EF" w:rsidP="007E312A">
      <w:pPr>
        <w:numPr>
          <w:ilvl w:val="0"/>
          <w:numId w:val="26"/>
        </w:numPr>
        <w:jc w:val="both"/>
        <w:rPr>
          <w:sz w:val="22"/>
          <w:szCs w:val="22"/>
        </w:rPr>
      </w:pPr>
      <w:r w:rsidRPr="007E312A">
        <w:rPr>
          <w:sz w:val="22"/>
          <w:szCs w:val="22"/>
        </w:rPr>
        <w:t>školení uživatelů</w:t>
      </w:r>
    </w:p>
    <w:p w14:paraId="54DB6C5C" w14:textId="77777777" w:rsidR="002446EF" w:rsidRPr="007E312A" w:rsidRDefault="002446EF" w:rsidP="007E312A">
      <w:pPr>
        <w:numPr>
          <w:ilvl w:val="0"/>
          <w:numId w:val="26"/>
        </w:numPr>
        <w:jc w:val="both"/>
        <w:rPr>
          <w:sz w:val="22"/>
          <w:szCs w:val="22"/>
        </w:rPr>
      </w:pPr>
      <w:r w:rsidRPr="007E312A">
        <w:rPr>
          <w:sz w:val="22"/>
          <w:szCs w:val="22"/>
        </w:rPr>
        <w:t xml:space="preserve">programové úpravy dle požadavků objednatele </w:t>
      </w:r>
    </w:p>
    <w:p w14:paraId="00D8F6F1" w14:textId="77777777" w:rsidR="002446EF" w:rsidRPr="007E312A" w:rsidRDefault="002446EF" w:rsidP="007E312A">
      <w:pPr>
        <w:numPr>
          <w:ilvl w:val="0"/>
          <w:numId w:val="26"/>
        </w:numPr>
        <w:jc w:val="both"/>
        <w:rPr>
          <w:sz w:val="22"/>
          <w:szCs w:val="22"/>
        </w:rPr>
      </w:pPr>
      <w:r w:rsidRPr="007E312A">
        <w:rPr>
          <w:sz w:val="22"/>
          <w:szCs w:val="22"/>
        </w:rPr>
        <w:t>vytvoření šablon, sestav a tiskových formulářů</w:t>
      </w:r>
    </w:p>
    <w:p w14:paraId="1E863626" w14:textId="54ADA55A" w:rsidR="002446EF" w:rsidRPr="007E312A" w:rsidRDefault="002446EF" w:rsidP="007E312A">
      <w:pPr>
        <w:numPr>
          <w:ilvl w:val="0"/>
          <w:numId w:val="26"/>
        </w:numPr>
        <w:jc w:val="both"/>
        <w:rPr>
          <w:sz w:val="22"/>
          <w:szCs w:val="22"/>
        </w:rPr>
      </w:pPr>
      <w:r w:rsidRPr="007E312A">
        <w:rPr>
          <w:sz w:val="22"/>
          <w:szCs w:val="22"/>
        </w:rPr>
        <w:t>převod dat</w:t>
      </w:r>
      <w:r w:rsidR="00D71F0A">
        <w:rPr>
          <w:sz w:val="22"/>
          <w:szCs w:val="22"/>
        </w:rPr>
        <w:t>, nastavení údržby</w:t>
      </w:r>
      <w:r w:rsidRPr="007E312A">
        <w:rPr>
          <w:sz w:val="22"/>
          <w:szCs w:val="22"/>
        </w:rPr>
        <w:t xml:space="preserve"> </w:t>
      </w:r>
    </w:p>
    <w:p w14:paraId="1DD804EF" w14:textId="77777777" w:rsidR="002446EF" w:rsidRPr="007E312A" w:rsidRDefault="002446EF" w:rsidP="007E312A">
      <w:pPr>
        <w:numPr>
          <w:ilvl w:val="0"/>
          <w:numId w:val="26"/>
        </w:numPr>
        <w:jc w:val="both"/>
        <w:rPr>
          <w:sz w:val="22"/>
          <w:szCs w:val="22"/>
        </w:rPr>
      </w:pPr>
      <w:r w:rsidRPr="007E312A">
        <w:rPr>
          <w:sz w:val="22"/>
          <w:szCs w:val="22"/>
        </w:rPr>
        <w:t>podpora uživatelů (telefonická, písemná…)</w:t>
      </w:r>
    </w:p>
    <w:p w14:paraId="0341FB7D" w14:textId="77777777" w:rsidR="002446EF" w:rsidRPr="007E312A" w:rsidRDefault="002446EF" w:rsidP="007E312A">
      <w:pPr>
        <w:jc w:val="both"/>
        <w:rPr>
          <w:sz w:val="22"/>
          <w:szCs w:val="22"/>
        </w:rPr>
      </w:pPr>
    </w:p>
    <w:p w14:paraId="2A14EEB0" w14:textId="7791D563" w:rsidR="002446EF" w:rsidRPr="007E312A" w:rsidRDefault="002446EF" w:rsidP="007E312A">
      <w:pPr>
        <w:jc w:val="both"/>
        <w:rPr>
          <w:sz w:val="22"/>
          <w:szCs w:val="22"/>
        </w:rPr>
      </w:pPr>
      <w:r w:rsidRPr="007E312A">
        <w:rPr>
          <w:sz w:val="22"/>
          <w:szCs w:val="22"/>
        </w:rPr>
        <w:t>Program spolu s do</w:t>
      </w:r>
      <w:r w:rsidR="00EF1B21" w:rsidRPr="007E312A">
        <w:rPr>
          <w:sz w:val="22"/>
          <w:szCs w:val="22"/>
        </w:rPr>
        <w:t xml:space="preserve">kumentací je dodáván </w:t>
      </w:r>
      <w:r w:rsidR="007B3B0E">
        <w:rPr>
          <w:sz w:val="22"/>
          <w:szCs w:val="22"/>
        </w:rPr>
        <w:t>na webových stránkách www.vario.cz</w:t>
      </w:r>
      <w:r w:rsidRPr="007E312A">
        <w:rPr>
          <w:sz w:val="22"/>
          <w:szCs w:val="22"/>
        </w:rPr>
        <w:t>.</w:t>
      </w:r>
    </w:p>
    <w:p w14:paraId="0015A4BB" w14:textId="77777777" w:rsidR="002446EF" w:rsidRPr="007E312A" w:rsidRDefault="002446EF" w:rsidP="007E312A">
      <w:pPr>
        <w:jc w:val="both"/>
        <w:rPr>
          <w:sz w:val="22"/>
          <w:szCs w:val="22"/>
        </w:rPr>
      </w:pPr>
      <w:r w:rsidRPr="007E312A">
        <w:rPr>
          <w:sz w:val="22"/>
          <w:szCs w:val="22"/>
        </w:rPr>
        <w:lastRenderedPageBreak/>
        <w:t>Každá smluvní strana této smlouvy se vůči druhé smluvní straně zavazuje, že vynaloží přiměřené úsilí na to, aby zajistila, že s jakýmikoliv získanými informacemi, souvisejícími s druhou smluvní stranou nebo s transakcemi zamýšlenými touto smlouvou, jež nebudou veřejně známé a dostupné (jinak, než že dojde k porušení této smlouvy), bude zacházet jako s důvěrnými informacemi a nesdělí je žádné třetí straně s výjimkou případů, kdy k tomu bude mít písemný souhlas druhé smluvní strany nebo když tak budou požadovat právní předpisy nebo příslušné zákonem stanovené orgány. Dodavatel se zejména zavazuje, že při předvádění programu třetím osobám nepoužije data získaná od objednatele. Závazek zachování důvěrnosti informací jsou strany povinny zachovávat po dobu trvání této smlouvy a zároveň i po ukončení účinnosti této smlouvy, a to po dobu po kterou nebudou tyto informace veřejně známé. Platí však, že bez předchozího písemného souhlasu může smluvní strana dát obsah a informace k dispozici svým zaměstnancům.</w:t>
      </w:r>
    </w:p>
    <w:p w14:paraId="595D3A0A" w14:textId="77777777" w:rsidR="002446EF" w:rsidRPr="007E312A" w:rsidRDefault="002446EF" w:rsidP="007E312A">
      <w:pPr>
        <w:jc w:val="both"/>
        <w:rPr>
          <w:sz w:val="22"/>
          <w:szCs w:val="22"/>
        </w:rPr>
      </w:pPr>
    </w:p>
    <w:p w14:paraId="6888783F" w14:textId="77777777" w:rsidR="002446EF" w:rsidRPr="007E312A" w:rsidRDefault="002446EF" w:rsidP="007E312A">
      <w:pPr>
        <w:jc w:val="both"/>
        <w:rPr>
          <w:b/>
          <w:sz w:val="22"/>
          <w:szCs w:val="22"/>
        </w:rPr>
      </w:pPr>
    </w:p>
    <w:p w14:paraId="5679FA41" w14:textId="77777777" w:rsidR="002446EF" w:rsidRPr="007E312A" w:rsidRDefault="002446EF" w:rsidP="007E312A">
      <w:pPr>
        <w:jc w:val="both"/>
        <w:rPr>
          <w:b/>
          <w:sz w:val="22"/>
          <w:szCs w:val="22"/>
        </w:rPr>
      </w:pPr>
      <w:r w:rsidRPr="007E312A">
        <w:rPr>
          <w:b/>
          <w:sz w:val="22"/>
          <w:szCs w:val="22"/>
        </w:rPr>
        <w:t>II.</w:t>
      </w:r>
    </w:p>
    <w:p w14:paraId="208262A3" w14:textId="77777777" w:rsidR="002446EF" w:rsidRPr="007E312A" w:rsidRDefault="002446EF" w:rsidP="007E312A">
      <w:pPr>
        <w:jc w:val="both"/>
        <w:rPr>
          <w:b/>
          <w:sz w:val="22"/>
          <w:szCs w:val="22"/>
        </w:rPr>
      </w:pPr>
      <w:r w:rsidRPr="007E312A">
        <w:rPr>
          <w:b/>
          <w:sz w:val="22"/>
          <w:szCs w:val="22"/>
        </w:rPr>
        <w:t>Cena za licence</w:t>
      </w:r>
    </w:p>
    <w:p w14:paraId="450EC495" w14:textId="77777777" w:rsidR="002446EF" w:rsidRPr="007E312A" w:rsidRDefault="002446EF" w:rsidP="007E312A">
      <w:pPr>
        <w:jc w:val="both"/>
        <w:rPr>
          <w:sz w:val="22"/>
          <w:szCs w:val="22"/>
        </w:rPr>
      </w:pPr>
    </w:p>
    <w:p w14:paraId="629858E6" w14:textId="3C8FC817" w:rsidR="002446EF" w:rsidRPr="007E312A" w:rsidRDefault="002446EF" w:rsidP="007E312A">
      <w:pPr>
        <w:jc w:val="both"/>
        <w:rPr>
          <w:sz w:val="22"/>
          <w:szCs w:val="22"/>
        </w:rPr>
      </w:pPr>
      <w:r w:rsidRPr="007E312A">
        <w:rPr>
          <w:sz w:val="22"/>
          <w:szCs w:val="22"/>
        </w:rPr>
        <w:t xml:space="preserve">Cena za licence byla stanovena dohodou ve výši </w:t>
      </w:r>
      <w:proofErr w:type="gramStart"/>
      <w:r w:rsidR="007B3B0E">
        <w:rPr>
          <w:b/>
          <w:sz w:val="22"/>
          <w:szCs w:val="22"/>
        </w:rPr>
        <w:t>32.700</w:t>
      </w:r>
      <w:r w:rsidRPr="007E312A">
        <w:rPr>
          <w:b/>
          <w:sz w:val="22"/>
          <w:szCs w:val="22"/>
        </w:rPr>
        <w:t>,-</w:t>
      </w:r>
      <w:proofErr w:type="gramEnd"/>
      <w:r w:rsidRPr="007E312A">
        <w:rPr>
          <w:b/>
          <w:sz w:val="22"/>
          <w:szCs w:val="22"/>
        </w:rPr>
        <w:t xml:space="preserve"> Kč</w:t>
      </w:r>
      <w:r w:rsidRPr="007E312A">
        <w:rPr>
          <w:sz w:val="22"/>
          <w:szCs w:val="22"/>
        </w:rPr>
        <w:t xml:space="preserve"> bez DPH</w:t>
      </w:r>
      <w:r w:rsidR="00A13D7A" w:rsidRPr="007E312A">
        <w:rPr>
          <w:sz w:val="22"/>
          <w:szCs w:val="22"/>
        </w:rPr>
        <w:t xml:space="preserve"> 21</w:t>
      </w:r>
      <w:r w:rsidRPr="007E312A">
        <w:rPr>
          <w:sz w:val="22"/>
          <w:szCs w:val="22"/>
        </w:rPr>
        <w:t xml:space="preserve">% (slovy </w:t>
      </w:r>
      <w:proofErr w:type="spellStart"/>
      <w:r w:rsidR="007B3B0E">
        <w:rPr>
          <w:sz w:val="22"/>
          <w:szCs w:val="22"/>
        </w:rPr>
        <w:t>třicetdvatisícsedmset</w:t>
      </w:r>
      <w:r w:rsidRPr="007E312A">
        <w:rPr>
          <w:sz w:val="22"/>
          <w:szCs w:val="22"/>
        </w:rPr>
        <w:t>korunčeských</w:t>
      </w:r>
      <w:proofErr w:type="spellEnd"/>
      <w:r w:rsidRPr="007E312A">
        <w:rPr>
          <w:sz w:val="22"/>
          <w:szCs w:val="22"/>
        </w:rPr>
        <w:t xml:space="preserve">). </w:t>
      </w:r>
    </w:p>
    <w:p w14:paraId="0997686B" w14:textId="77777777" w:rsidR="00EF1B21" w:rsidRPr="007E312A" w:rsidRDefault="00EF1B21" w:rsidP="007E312A">
      <w:pPr>
        <w:jc w:val="both"/>
        <w:rPr>
          <w:sz w:val="22"/>
          <w:szCs w:val="22"/>
        </w:rPr>
      </w:pPr>
    </w:p>
    <w:p w14:paraId="47214685" w14:textId="417B3947" w:rsidR="002446EF" w:rsidRPr="007E312A" w:rsidRDefault="002446EF" w:rsidP="007E312A">
      <w:pPr>
        <w:jc w:val="both"/>
        <w:rPr>
          <w:sz w:val="22"/>
          <w:szCs w:val="22"/>
        </w:rPr>
      </w:pPr>
      <w:r w:rsidRPr="007E312A">
        <w:rPr>
          <w:sz w:val="22"/>
          <w:szCs w:val="22"/>
        </w:rPr>
        <w:t xml:space="preserve">Cena za instalaci modulů a další služby po datu uzavření této smlouvy bude stanovována podle platného ceníku a nepřesáhne částku </w:t>
      </w:r>
      <w:proofErr w:type="gramStart"/>
      <w:r w:rsidR="007B3B0E">
        <w:rPr>
          <w:b/>
          <w:sz w:val="22"/>
          <w:szCs w:val="22"/>
        </w:rPr>
        <w:t>32</w:t>
      </w:r>
      <w:r w:rsidRPr="007E312A">
        <w:rPr>
          <w:b/>
          <w:sz w:val="22"/>
          <w:szCs w:val="22"/>
        </w:rPr>
        <w:t>.000,-</w:t>
      </w:r>
      <w:proofErr w:type="gramEnd"/>
      <w:r w:rsidRPr="007E312A">
        <w:rPr>
          <w:b/>
          <w:sz w:val="22"/>
          <w:szCs w:val="22"/>
        </w:rPr>
        <w:t xml:space="preserve"> Kč</w:t>
      </w:r>
      <w:r w:rsidRPr="007E312A">
        <w:rPr>
          <w:sz w:val="22"/>
          <w:szCs w:val="22"/>
        </w:rPr>
        <w:t xml:space="preserve"> bez</w:t>
      </w:r>
      <w:r w:rsidR="00A13D7A" w:rsidRPr="007E312A">
        <w:rPr>
          <w:sz w:val="22"/>
          <w:szCs w:val="22"/>
        </w:rPr>
        <w:t xml:space="preserve"> DPH 21</w:t>
      </w:r>
      <w:r w:rsidRPr="007E312A">
        <w:rPr>
          <w:sz w:val="22"/>
          <w:szCs w:val="22"/>
        </w:rPr>
        <w:t xml:space="preserve">% (slovy </w:t>
      </w:r>
      <w:proofErr w:type="spellStart"/>
      <w:r w:rsidR="007B3B0E">
        <w:rPr>
          <w:sz w:val="22"/>
          <w:szCs w:val="22"/>
        </w:rPr>
        <w:t>třicetdva</w:t>
      </w:r>
      <w:r w:rsidR="00EF1B21" w:rsidRPr="007E312A">
        <w:rPr>
          <w:sz w:val="22"/>
          <w:szCs w:val="22"/>
        </w:rPr>
        <w:t>tisíc</w:t>
      </w:r>
      <w:r w:rsidRPr="007E312A">
        <w:rPr>
          <w:sz w:val="22"/>
          <w:szCs w:val="22"/>
        </w:rPr>
        <w:t>korunčeských</w:t>
      </w:r>
      <w:proofErr w:type="spellEnd"/>
      <w:r w:rsidRPr="007E312A">
        <w:rPr>
          <w:sz w:val="22"/>
          <w:szCs w:val="22"/>
        </w:rPr>
        <w:t>).</w:t>
      </w:r>
    </w:p>
    <w:p w14:paraId="629B27EB" w14:textId="77777777" w:rsidR="002446EF" w:rsidRPr="007E312A" w:rsidRDefault="002446EF" w:rsidP="007E312A">
      <w:pPr>
        <w:jc w:val="both"/>
        <w:rPr>
          <w:sz w:val="22"/>
          <w:szCs w:val="22"/>
        </w:rPr>
      </w:pPr>
    </w:p>
    <w:p w14:paraId="755746C6" w14:textId="77777777" w:rsidR="002446EF" w:rsidRPr="007E312A" w:rsidRDefault="002446EF" w:rsidP="007E312A">
      <w:pPr>
        <w:jc w:val="both"/>
        <w:rPr>
          <w:sz w:val="22"/>
          <w:szCs w:val="22"/>
        </w:rPr>
      </w:pPr>
      <w:r w:rsidRPr="007E312A">
        <w:rPr>
          <w:sz w:val="22"/>
          <w:szCs w:val="22"/>
        </w:rPr>
        <w:t xml:space="preserve">Po dobu 6 měsíců jsou společností Optimum KM, s.r.o. garantovány ceny služeb a licencí. </w:t>
      </w:r>
    </w:p>
    <w:p w14:paraId="3043030E" w14:textId="77777777" w:rsidR="002446EF" w:rsidRPr="007E312A" w:rsidRDefault="002446EF" w:rsidP="007E312A">
      <w:pPr>
        <w:jc w:val="both"/>
        <w:rPr>
          <w:sz w:val="22"/>
          <w:szCs w:val="22"/>
        </w:rPr>
      </w:pPr>
    </w:p>
    <w:p w14:paraId="15D903EF" w14:textId="2F512512" w:rsidR="002446EF" w:rsidRPr="007E312A" w:rsidRDefault="002446EF" w:rsidP="007E312A">
      <w:pPr>
        <w:jc w:val="both"/>
        <w:rPr>
          <w:sz w:val="22"/>
          <w:szCs w:val="22"/>
        </w:rPr>
      </w:pPr>
      <w:r w:rsidRPr="007E312A">
        <w:rPr>
          <w:sz w:val="22"/>
          <w:szCs w:val="22"/>
        </w:rPr>
        <w:t>Dodavatel poskytuje záruku vrácení peněz za licence SW VARIO po dobu 30 dní od data splatnosti faktury za licence.</w:t>
      </w:r>
    </w:p>
    <w:p w14:paraId="4178A51E" w14:textId="77777777" w:rsidR="002446EF" w:rsidRPr="007E312A" w:rsidRDefault="002446EF" w:rsidP="007E312A">
      <w:pPr>
        <w:jc w:val="both"/>
        <w:rPr>
          <w:sz w:val="22"/>
          <w:szCs w:val="22"/>
        </w:rPr>
      </w:pPr>
    </w:p>
    <w:p w14:paraId="4C6339B4" w14:textId="77777777" w:rsidR="002446EF" w:rsidRPr="007E312A" w:rsidRDefault="002446EF" w:rsidP="007E312A">
      <w:pPr>
        <w:jc w:val="both"/>
        <w:rPr>
          <w:b/>
          <w:sz w:val="22"/>
          <w:szCs w:val="22"/>
        </w:rPr>
      </w:pPr>
    </w:p>
    <w:p w14:paraId="15A98503" w14:textId="77777777" w:rsidR="002446EF" w:rsidRPr="007E312A" w:rsidRDefault="002446EF" w:rsidP="007E312A">
      <w:pPr>
        <w:jc w:val="both"/>
        <w:rPr>
          <w:b/>
          <w:sz w:val="22"/>
          <w:szCs w:val="22"/>
        </w:rPr>
      </w:pPr>
      <w:r w:rsidRPr="007E312A">
        <w:rPr>
          <w:b/>
          <w:sz w:val="22"/>
          <w:szCs w:val="22"/>
        </w:rPr>
        <w:t>III.</w:t>
      </w:r>
    </w:p>
    <w:p w14:paraId="236076AB" w14:textId="77777777" w:rsidR="002446EF" w:rsidRPr="007E312A" w:rsidRDefault="002446EF" w:rsidP="007E312A">
      <w:pPr>
        <w:jc w:val="both"/>
        <w:rPr>
          <w:b/>
          <w:sz w:val="22"/>
          <w:szCs w:val="22"/>
        </w:rPr>
      </w:pPr>
      <w:r w:rsidRPr="007E312A">
        <w:rPr>
          <w:b/>
          <w:sz w:val="22"/>
          <w:szCs w:val="22"/>
        </w:rPr>
        <w:t>Platební podmínky</w:t>
      </w:r>
    </w:p>
    <w:p w14:paraId="46B548E6" w14:textId="77777777" w:rsidR="002446EF" w:rsidRPr="007E312A" w:rsidRDefault="002446EF" w:rsidP="007E312A">
      <w:pPr>
        <w:jc w:val="both"/>
        <w:rPr>
          <w:sz w:val="22"/>
          <w:szCs w:val="22"/>
        </w:rPr>
      </w:pPr>
    </w:p>
    <w:p w14:paraId="33BA8409" w14:textId="77777777" w:rsidR="002446EF" w:rsidRPr="007E312A" w:rsidRDefault="002446EF" w:rsidP="007E312A">
      <w:pPr>
        <w:jc w:val="both"/>
        <w:rPr>
          <w:sz w:val="22"/>
          <w:szCs w:val="22"/>
        </w:rPr>
      </w:pPr>
      <w:r w:rsidRPr="007E312A">
        <w:rPr>
          <w:sz w:val="22"/>
          <w:szCs w:val="22"/>
        </w:rPr>
        <w:t>Platební podmínky byly stanoveny takto:</w:t>
      </w:r>
    </w:p>
    <w:p w14:paraId="15681700" w14:textId="77777777" w:rsidR="002446EF" w:rsidRPr="007E312A" w:rsidRDefault="002446EF" w:rsidP="007E312A">
      <w:pPr>
        <w:jc w:val="both"/>
        <w:rPr>
          <w:sz w:val="22"/>
          <w:szCs w:val="22"/>
        </w:rPr>
      </w:pPr>
    </w:p>
    <w:p w14:paraId="55472AA6" w14:textId="111CCEA3" w:rsidR="002446EF" w:rsidRPr="007E312A" w:rsidRDefault="002446EF" w:rsidP="007E312A">
      <w:pPr>
        <w:jc w:val="both"/>
        <w:rPr>
          <w:sz w:val="22"/>
          <w:szCs w:val="22"/>
        </w:rPr>
      </w:pPr>
      <w:r w:rsidRPr="007E312A">
        <w:rPr>
          <w:sz w:val="22"/>
          <w:szCs w:val="22"/>
        </w:rPr>
        <w:t>Na základě této podepsané Smlouvy o dílo bude vystavena faktura v</w:t>
      </w:r>
      <w:r w:rsidR="0002394B" w:rsidRPr="007E312A">
        <w:rPr>
          <w:sz w:val="22"/>
          <w:szCs w:val="22"/>
        </w:rPr>
        <w:t xml:space="preserve">e výši </w:t>
      </w:r>
      <w:r w:rsidR="007B3B0E">
        <w:rPr>
          <w:sz w:val="22"/>
          <w:szCs w:val="22"/>
        </w:rPr>
        <w:t>10</w:t>
      </w:r>
      <w:r w:rsidR="0002394B" w:rsidRPr="007E312A">
        <w:rPr>
          <w:sz w:val="22"/>
          <w:szCs w:val="22"/>
        </w:rPr>
        <w:t xml:space="preserve">0% z částky za licence a částka, tj. </w:t>
      </w:r>
      <w:proofErr w:type="gramStart"/>
      <w:r w:rsidR="007B3B0E">
        <w:rPr>
          <w:b/>
          <w:sz w:val="22"/>
          <w:szCs w:val="22"/>
        </w:rPr>
        <w:t>32.700</w:t>
      </w:r>
      <w:r w:rsidR="0002394B" w:rsidRPr="007E312A">
        <w:rPr>
          <w:b/>
          <w:sz w:val="22"/>
          <w:szCs w:val="22"/>
        </w:rPr>
        <w:t>,-</w:t>
      </w:r>
      <w:proofErr w:type="gramEnd"/>
      <w:r w:rsidR="0002394B" w:rsidRPr="007E312A">
        <w:rPr>
          <w:b/>
          <w:sz w:val="22"/>
          <w:szCs w:val="22"/>
        </w:rPr>
        <w:t xml:space="preserve"> Kč</w:t>
      </w:r>
      <w:r w:rsidR="0002394B" w:rsidRPr="007E312A">
        <w:rPr>
          <w:sz w:val="22"/>
          <w:szCs w:val="22"/>
        </w:rPr>
        <w:t xml:space="preserve"> bez DPH 21% </w:t>
      </w:r>
      <w:r w:rsidR="007E312A" w:rsidRPr="007E312A">
        <w:rPr>
          <w:sz w:val="22"/>
          <w:szCs w:val="22"/>
        </w:rPr>
        <w:t xml:space="preserve">(slovy </w:t>
      </w:r>
      <w:proofErr w:type="spellStart"/>
      <w:r w:rsidR="007B3B0E">
        <w:rPr>
          <w:sz w:val="22"/>
          <w:szCs w:val="22"/>
        </w:rPr>
        <w:t>třicetdvatisícsedmset</w:t>
      </w:r>
      <w:r w:rsidR="007E312A" w:rsidRPr="007E312A">
        <w:rPr>
          <w:sz w:val="22"/>
          <w:szCs w:val="22"/>
        </w:rPr>
        <w:t>korunčeských</w:t>
      </w:r>
      <w:proofErr w:type="spellEnd"/>
      <w:r w:rsidR="007E312A" w:rsidRPr="007E312A">
        <w:rPr>
          <w:sz w:val="22"/>
          <w:szCs w:val="22"/>
        </w:rPr>
        <w:t>)</w:t>
      </w:r>
    </w:p>
    <w:p w14:paraId="263BFF5E" w14:textId="77777777" w:rsidR="002446EF" w:rsidRPr="007E312A" w:rsidRDefault="002446EF" w:rsidP="007E312A">
      <w:pPr>
        <w:jc w:val="both"/>
        <w:rPr>
          <w:sz w:val="22"/>
          <w:szCs w:val="22"/>
        </w:rPr>
      </w:pPr>
    </w:p>
    <w:p w14:paraId="0EA6890C" w14:textId="77777777" w:rsidR="002446EF" w:rsidRPr="007E312A" w:rsidRDefault="0002394B" w:rsidP="007E312A">
      <w:pPr>
        <w:jc w:val="both"/>
        <w:rPr>
          <w:sz w:val="22"/>
          <w:szCs w:val="22"/>
        </w:rPr>
      </w:pPr>
      <w:r w:rsidRPr="007E312A">
        <w:rPr>
          <w:sz w:val="22"/>
          <w:szCs w:val="22"/>
        </w:rPr>
        <w:t>Doúčtování dalších služeb bude při předání díla do zkušebního provozu.</w:t>
      </w:r>
    </w:p>
    <w:p w14:paraId="25E438C7" w14:textId="77777777" w:rsidR="002446EF" w:rsidRPr="007E312A" w:rsidRDefault="002446EF" w:rsidP="007E312A">
      <w:pPr>
        <w:jc w:val="both"/>
        <w:rPr>
          <w:sz w:val="22"/>
          <w:szCs w:val="22"/>
        </w:rPr>
      </w:pPr>
    </w:p>
    <w:p w14:paraId="3F62E33D" w14:textId="35A6EE18" w:rsidR="002446EF" w:rsidRPr="007E312A" w:rsidRDefault="002446EF" w:rsidP="007E312A">
      <w:pPr>
        <w:jc w:val="both"/>
        <w:rPr>
          <w:sz w:val="22"/>
          <w:szCs w:val="22"/>
        </w:rPr>
      </w:pPr>
      <w:r w:rsidRPr="007E312A">
        <w:rPr>
          <w:sz w:val="22"/>
          <w:szCs w:val="22"/>
        </w:rPr>
        <w:t xml:space="preserve">Splatnost faktur vystavených na základě objednatelem odsouhlasených podkladů je </w:t>
      </w:r>
      <w:r w:rsidR="007B3B0E">
        <w:rPr>
          <w:sz w:val="22"/>
          <w:szCs w:val="22"/>
        </w:rPr>
        <w:t>10</w:t>
      </w:r>
      <w:r w:rsidRPr="007E312A">
        <w:rPr>
          <w:sz w:val="22"/>
          <w:szCs w:val="22"/>
        </w:rPr>
        <w:t xml:space="preserve"> dnů, nestanoví-li tato smlouva jinou lhůtu splatnosti.</w:t>
      </w:r>
    </w:p>
    <w:p w14:paraId="4FB476CC" w14:textId="77777777" w:rsidR="002446EF" w:rsidRPr="007E312A" w:rsidRDefault="002446EF" w:rsidP="007E312A">
      <w:pPr>
        <w:jc w:val="both"/>
        <w:rPr>
          <w:sz w:val="22"/>
          <w:szCs w:val="22"/>
        </w:rPr>
      </w:pPr>
      <w:r w:rsidRPr="007E312A">
        <w:rPr>
          <w:sz w:val="22"/>
          <w:szCs w:val="22"/>
        </w:rPr>
        <w:t xml:space="preserve">Faktura </w:t>
      </w:r>
      <w:r w:rsidR="007E312A" w:rsidRPr="007E312A">
        <w:rPr>
          <w:sz w:val="22"/>
          <w:szCs w:val="22"/>
        </w:rPr>
        <w:t xml:space="preserve">bude obsahovat </w:t>
      </w:r>
      <w:r w:rsidRPr="007E312A">
        <w:rPr>
          <w:sz w:val="22"/>
          <w:szCs w:val="22"/>
        </w:rPr>
        <w:t>veškeré náležitosti daňového dokladu, jak je vyžaduje zákon č. 235/2004 Sb., o DPH, ve znění pozdějších předpisů.</w:t>
      </w:r>
      <w:r w:rsidR="007E312A" w:rsidRPr="007E312A">
        <w:rPr>
          <w:sz w:val="22"/>
          <w:szCs w:val="22"/>
        </w:rPr>
        <w:t xml:space="preserve"> </w:t>
      </w:r>
      <w:r w:rsidRPr="007E312A">
        <w:rPr>
          <w:sz w:val="22"/>
          <w:szCs w:val="22"/>
        </w:rPr>
        <w:t xml:space="preserve">Nebude-li faktura splňovat veškeré náležitosti daňového dokladu, má objednatel právo ji ve lhůtě její splatnosti vrátit dodavateli, který vystaví fakturu novou. V dané souvislosti je objednatel </w:t>
      </w:r>
    </w:p>
    <w:p w14:paraId="593E4F91" w14:textId="74CFA586" w:rsidR="002446EF" w:rsidRPr="007E312A" w:rsidRDefault="002446EF" w:rsidP="007E312A">
      <w:pPr>
        <w:jc w:val="both"/>
        <w:rPr>
          <w:sz w:val="22"/>
          <w:szCs w:val="22"/>
        </w:rPr>
      </w:pPr>
      <w:r w:rsidRPr="007E312A">
        <w:rPr>
          <w:sz w:val="22"/>
          <w:szCs w:val="22"/>
        </w:rPr>
        <w:t xml:space="preserve">povinen uvést důvody, pro které vrací fakturu k opravě nebo doplnění. V případě oprávněného navrácení faktury se dnem jejího vrácení staví běh lhůty její splatnosti. Nová </w:t>
      </w:r>
      <w:proofErr w:type="gramStart"/>
      <w:r w:rsidR="007B3B0E">
        <w:rPr>
          <w:sz w:val="22"/>
          <w:szCs w:val="22"/>
        </w:rPr>
        <w:t>10</w:t>
      </w:r>
      <w:r w:rsidRPr="007E312A">
        <w:rPr>
          <w:sz w:val="22"/>
          <w:szCs w:val="22"/>
        </w:rPr>
        <w:t xml:space="preserve"> denní</w:t>
      </w:r>
      <w:proofErr w:type="gramEnd"/>
      <w:r w:rsidRPr="007E312A">
        <w:rPr>
          <w:sz w:val="22"/>
          <w:szCs w:val="22"/>
        </w:rPr>
        <w:t xml:space="preserve"> lhůta splatnosti počíná běžet od počátku, ode dne, kdy je opravená nebo doplněná faktura doručena objednateli.</w:t>
      </w:r>
    </w:p>
    <w:p w14:paraId="467F5740" w14:textId="77777777" w:rsidR="002446EF" w:rsidRPr="007E312A" w:rsidRDefault="002446EF" w:rsidP="002446EF">
      <w:pPr>
        <w:rPr>
          <w:sz w:val="22"/>
          <w:szCs w:val="22"/>
        </w:rPr>
      </w:pPr>
    </w:p>
    <w:p w14:paraId="7CEE8BC1" w14:textId="77777777" w:rsidR="002446EF" w:rsidRPr="007E312A" w:rsidRDefault="002446EF" w:rsidP="002446EF">
      <w:pPr>
        <w:rPr>
          <w:b/>
          <w:sz w:val="22"/>
          <w:szCs w:val="22"/>
        </w:rPr>
      </w:pPr>
      <w:r w:rsidRPr="007E312A">
        <w:rPr>
          <w:b/>
          <w:sz w:val="22"/>
          <w:szCs w:val="22"/>
        </w:rPr>
        <w:t>IV.</w:t>
      </w:r>
    </w:p>
    <w:p w14:paraId="667478F3" w14:textId="77777777" w:rsidR="002446EF" w:rsidRPr="007E312A" w:rsidRDefault="002446EF" w:rsidP="002446EF">
      <w:pPr>
        <w:rPr>
          <w:b/>
          <w:sz w:val="22"/>
          <w:szCs w:val="22"/>
        </w:rPr>
      </w:pPr>
      <w:r w:rsidRPr="007E312A">
        <w:rPr>
          <w:b/>
          <w:sz w:val="22"/>
          <w:szCs w:val="22"/>
        </w:rPr>
        <w:t>Implementace</w:t>
      </w:r>
    </w:p>
    <w:p w14:paraId="1D50FCA3" w14:textId="77777777" w:rsidR="002446EF" w:rsidRPr="007E312A" w:rsidRDefault="002446EF" w:rsidP="002446EF">
      <w:pPr>
        <w:rPr>
          <w:sz w:val="22"/>
          <w:szCs w:val="22"/>
        </w:rPr>
      </w:pPr>
    </w:p>
    <w:p w14:paraId="46F8C471" w14:textId="6DFBF409" w:rsidR="002446EF" w:rsidRPr="007E312A" w:rsidRDefault="002446EF" w:rsidP="002446EF">
      <w:pPr>
        <w:rPr>
          <w:sz w:val="22"/>
          <w:szCs w:val="22"/>
        </w:rPr>
      </w:pPr>
      <w:r w:rsidRPr="007E312A">
        <w:rPr>
          <w:sz w:val="22"/>
          <w:szCs w:val="22"/>
        </w:rPr>
        <w:t>Objednatel se zavazuje umožnit dodavateli v potřebném rozsahu přístup k jednotlivým PC stanicím, na nichž bude provedena instalace software, nebo jiné služby poskytnuté v souvislosti se zaváděním nebo správou systému VARIO.</w:t>
      </w:r>
    </w:p>
    <w:p w14:paraId="50950AFA" w14:textId="77777777" w:rsidR="002446EF" w:rsidRPr="007E312A" w:rsidRDefault="002446EF" w:rsidP="002446EF">
      <w:pPr>
        <w:rPr>
          <w:sz w:val="22"/>
          <w:szCs w:val="22"/>
        </w:rPr>
      </w:pPr>
    </w:p>
    <w:p w14:paraId="00D2F031" w14:textId="77777777" w:rsidR="002446EF" w:rsidRPr="007E312A" w:rsidRDefault="002446EF" w:rsidP="002446EF">
      <w:pPr>
        <w:rPr>
          <w:sz w:val="22"/>
          <w:szCs w:val="22"/>
        </w:rPr>
      </w:pPr>
      <w:r w:rsidRPr="007E312A">
        <w:rPr>
          <w:sz w:val="22"/>
          <w:szCs w:val="22"/>
        </w:rPr>
        <w:lastRenderedPageBreak/>
        <w:t>O provedených pracích v rámci implementace sepíše dodavatel s objednavatelem Servisní list, v němž dodavatel a objednavatel potvrdí přesný termín a rozsah prací.</w:t>
      </w:r>
    </w:p>
    <w:p w14:paraId="7E5234AC" w14:textId="77777777" w:rsidR="002446EF" w:rsidRPr="007E312A" w:rsidRDefault="002446EF" w:rsidP="002446EF">
      <w:pPr>
        <w:rPr>
          <w:b/>
          <w:sz w:val="22"/>
          <w:szCs w:val="22"/>
        </w:rPr>
      </w:pPr>
    </w:p>
    <w:p w14:paraId="32BBA957" w14:textId="77777777" w:rsidR="002446EF" w:rsidRPr="007E312A" w:rsidRDefault="002446EF" w:rsidP="002446EF">
      <w:pPr>
        <w:rPr>
          <w:b/>
          <w:sz w:val="22"/>
          <w:szCs w:val="22"/>
        </w:rPr>
      </w:pPr>
      <w:r w:rsidRPr="007E312A">
        <w:rPr>
          <w:b/>
          <w:sz w:val="22"/>
          <w:szCs w:val="22"/>
        </w:rPr>
        <w:t>V.</w:t>
      </w:r>
    </w:p>
    <w:p w14:paraId="645C3603" w14:textId="2578014D" w:rsidR="002446EF" w:rsidRPr="007E312A" w:rsidRDefault="00D71F0A" w:rsidP="002446EF">
      <w:pPr>
        <w:rPr>
          <w:b/>
          <w:sz w:val="22"/>
          <w:szCs w:val="22"/>
        </w:rPr>
      </w:pPr>
      <w:proofErr w:type="spellStart"/>
      <w:r>
        <w:rPr>
          <w:b/>
          <w:sz w:val="22"/>
          <w:szCs w:val="22"/>
        </w:rPr>
        <w:t>Maintenance</w:t>
      </w:r>
      <w:proofErr w:type="spellEnd"/>
      <w:r>
        <w:rPr>
          <w:b/>
          <w:sz w:val="22"/>
          <w:szCs w:val="22"/>
        </w:rPr>
        <w:t xml:space="preserve"> – technická podpora</w:t>
      </w:r>
    </w:p>
    <w:p w14:paraId="4090EEE6" w14:textId="77777777" w:rsidR="002446EF" w:rsidRPr="007E312A" w:rsidRDefault="002446EF" w:rsidP="002446EF">
      <w:pPr>
        <w:rPr>
          <w:b/>
          <w:sz w:val="22"/>
          <w:szCs w:val="22"/>
        </w:rPr>
      </w:pPr>
    </w:p>
    <w:p w14:paraId="1329D748" w14:textId="07D6AB29" w:rsidR="002446EF" w:rsidRDefault="002446EF" w:rsidP="002446EF">
      <w:pPr>
        <w:rPr>
          <w:bCs/>
          <w:sz w:val="22"/>
          <w:szCs w:val="22"/>
        </w:rPr>
      </w:pPr>
      <w:r w:rsidRPr="007E312A">
        <w:rPr>
          <w:bCs/>
          <w:sz w:val="22"/>
          <w:szCs w:val="22"/>
        </w:rPr>
        <w:t xml:space="preserve">Společnost Optimum KM, s.r.o. jakožto partnerská organizace </w:t>
      </w:r>
      <w:r w:rsidR="008E6D4E">
        <w:rPr>
          <w:bCs/>
          <w:sz w:val="22"/>
          <w:szCs w:val="22"/>
        </w:rPr>
        <w:t>SOLITEA, a.s.</w:t>
      </w:r>
      <w:r w:rsidRPr="007E312A">
        <w:rPr>
          <w:bCs/>
          <w:sz w:val="22"/>
          <w:szCs w:val="22"/>
        </w:rPr>
        <w:t xml:space="preserve"> provádí průběžné úpravy aktuální verze SW VARIO. Tyto změny zahrnují například, ale nejenom, </w:t>
      </w:r>
      <w:r w:rsidRPr="007E312A">
        <w:rPr>
          <w:sz w:val="22"/>
          <w:szCs w:val="22"/>
        </w:rPr>
        <w:t>vylepšení, opravy a přizpůsobení novým verzím operačního systému a souvisejícího software</w:t>
      </w:r>
      <w:r w:rsidRPr="007E312A">
        <w:rPr>
          <w:bCs/>
          <w:sz w:val="22"/>
          <w:szCs w:val="22"/>
        </w:rPr>
        <w:t xml:space="preserve">, změny v souvislosti s legislativou atd. Tyto průběžně aktualizované verze jsou dostupné na www stránkách společnosti </w:t>
      </w:r>
      <w:r w:rsidR="007B3B0E">
        <w:rPr>
          <w:bCs/>
          <w:sz w:val="22"/>
          <w:szCs w:val="22"/>
        </w:rPr>
        <w:t xml:space="preserve">SOLITEA a.s. </w:t>
      </w:r>
      <w:hyperlink r:id="rId7" w:history="1">
        <w:r w:rsidR="007B3B0E" w:rsidRPr="008B67BF">
          <w:rPr>
            <w:rStyle w:val="Hypertextovodkaz"/>
            <w:bCs/>
            <w:sz w:val="22"/>
            <w:szCs w:val="22"/>
          </w:rPr>
          <w:t>www.vario.cz</w:t>
        </w:r>
      </w:hyperlink>
    </w:p>
    <w:p w14:paraId="6E133E0C" w14:textId="77777777" w:rsidR="007B3B0E" w:rsidRPr="007E312A" w:rsidRDefault="007B3B0E" w:rsidP="002446EF">
      <w:pPr>
        <w:rPr>
          <w:sz w:val="22"/>
          <w:szCs w:val="22"/>
        </w:rPr>
      </w:pPr>
    </w:p>
    <w:p w14:paraId="29367390" w14:textId="77777777" w:rsidR="002446EF" w:rsidRPr="007E312A" w:rsidRDefault="002446EF" w:rsidP="002446EF">
      <w:pPr>
        <w:rPr>
          <w:bCs/>
          <w:sz w:val="22"/>
          <w:szCs w:val="22"/>
        </w:rPr>
      </w:pPr>
      <w:r w:rsidRPr="007E312A">
        <w:rPr>
          <w:bCs/>
          <w:sz w:val="22"/>
          <w:szCs w:val="22"/>
        </w:rPr>
        <w:t xml:space="preserve">Společnost Optimum KM, s.r.o. poskytuje garanci shody s legislativou podle odstavce VII. u verze aktuální a verze předcházející. Verze předcházející však není dále vyvíjena. Starší verze nejsou udržovány. </w:t>
      </w:r>
    </w:p>
    <w:p w14:paraId="69CD21AC" w14:textId="30B43D63" w:rsidR="007E312A" w:rsidRPr="007E312A" w:rsidRDefault="002446EF" w:rsidP="007E312A">
      <w:pPr>
        <w:rPr>
          <w:sz w:val="22"/>
          <w:szCs w:val="22"/>
        </w:rPr>
      </w:pPr>
      <w:r w:rsidRPr="007E312A">
        <w:rPr>
          <w:sz w:val="22"/>
          <w:szCs w:val="22"/>
        </w:rPr>
        <w:t xml:space="preserve"> </w:t>
      </w:r>
    </w:p>
    <w:p w14:paraId="5960E763" w14:textId="7B89720B" w:rsidR="007E312A" w:rsidRPr="008E6D4E" w:rsidRDefault="007E312A" w:rsidP="008E6D4E">
      <w:pPr>
        <w:rPr>
          <w:sz w:val="22"/>
          <w:szCs w:val="22"/>
        </w:rPr>
      </w:pPr>
      <w:proofErr w:type="spellStart"/>
      <w:r w:rsidRPr="007E312A">
        <w:rPr>
          <w:sz w:val="22"/>
          <w:szCs w:val="22"/>
        </w:rPr>
        <w:t>Maintenance</w:t>
      </w:r>
      <w:proofErr w:type="spellEnd"/>
      <w:r w:rsidRPr="007E312A">
        <w:rPr>
          <w:sz w:val="22"/>
          <w:szCs w:val="22"/>
        </w:rPr>
        <w:t xml:space="preserve"> </w:t>
      </w:r>
      <w:proofErr w:type="gramStart"/>
      <w:r w:rsidR="007B3B0E">
        <w:rPr>
          <w:sz w:val="22"/>
          <w:szCs w:val="22"/>
        </w:rPr>
        <w:t>Mzdy</w:t>
      </w:r>
      <w:r w:rsidR="008E6D4E">
        <w:rPr>
          <w:sz w:val="22"/>
          <w:szCs w:val="22"/>
        </w:rPr>
        <w:t xml:space="preserve"> - </w:t>
      </w:r>
      <w:r w:rsidRPr="008E6D4E">
        <w:rPr>
          <w:b/>
          <w:bCs/>
          <w:sz w:val="22"/>
          <w:szCs w:val="22"/>
        </w:rPr>
        <w:t>roční</w:t>
      </w:r>
      <w:proofErr w:type="gramEnd"/>
      <w:r w:rsidRPr="008E6D4E">
        <w:rPr>
          <w:b/>
          <w:bCs/>
          <w:sz w:val="22"/>
          <w:szCs w:val="22"/>
        </w:rPr>
        <w:t xml:space="preserve"> poplatek </w:t>
      </w:r>
      <w:r w:rsidR="007B3B0E" w:rsidRPr="008E6D4E">
        <w:rPr>
          <w:b/>
          <w:bCs/>
          <w:sz w:val="22"/>
          <w:szCs w:val="22"/>
        </w:rPr>
        <w:t>30</w:t>
      </w:r>
      <w:r w:rsidRPr="008E6D4E">
        <w:rPr>
          <w:b/>
          <w:bCs/>
          <w:sz w:val="22"/>
          <w:szCs w:val="22"/>
        </w:rPr>
        <w:t>% z ceny licence V</w:t>
      </w:r>
      <w:r w:rsidR="004A74A7">
        <w:rPr>
          <w:b/>
          <w:bCs/>
          <w:sz w:val="22"/>
          <w:szCs w:val="22"/>
        </w:rPr>
        <w:t>ARIO</w:t>
      </w:r>
    </w:p>
    <w:p w14:paraId="27EC6BC0" w14:textId="77777777" w:rsidR="00D71F0A" w:rsidRDefault="00D71F0A" w:rsidP="002446EF">
      <w:pPr>
        <w:rPr>
          <w:sz w:val="22"/>
          <w:szCs w:val="22"/>
        </w:rPr>
      </w:pPr>
    </w:p>
    <w:p w14:paraId="37C0539B" w14:textId="2CC5103D" w:rsidR="002446EF" w:rsidRPr="007E312A" w:rsidRDefault="00D71F0A" w:rsidP="002446EF">
      <w:pPr>
        <w:rPr>
          <w:sz w:val="22"/>
          <w:szCs w:val="22"/>
        </w:rPr>
      </w:pPr>
      <w:proofErr w:type="spellStart"/>
      <w:r>
        <w:rPr>
          <w:sz w:val="22"/>
          <w:szCs w:val="22"/>
        </w:rPr>
        <w:t>Maintenance</w:t>
      </w:r>
      <w:proofErr w:type="spellEnd"/>
      <w:r>
        <w:rPr>
          <w:sz w:val="22"/>
          <w:szCs w:val="22"/>
        </w:rPr>
        <w:t xml:space="preserve"> pop</w:t>
      </w:r>
      <w:r w:rsidR="002446EF" w:rsidRPr="007E312A">
        <w:rPr>
          <w:sz w:val="22"/>
          <w:szCs w:val="22"/>
        </w:rPr>
        <w:t xml:space="preserve">latky jsou hrazeny zálohovou platbou na období celého kalendářního roku. V prvním roce od data přidělení licenčního čísla IS VARIO do konce příslušného kalendářního roku. </w:t>
      </w:r>
    </w:p>
    <w:p w14:paraId="6854274A" w14:textId="77777777" w:rsidR="002446EF" w:rsidRPr="007E312A" w:rsidRDefault="002446EF" w:rsidP="002446EF">
      <w:pPr>
        <w:rPr>
          <w:sz w:val="22"/>
          <w:szCs w:val="22"/>
        </w:rPr>
      </w:pPr>
    </w:p>
    <w:p w14:paraId="7F7434BF" w14:textId="77777777" w:rsidR="002446EF" w:rsidRPr="007E312A" w:rsidRDefault="002446EF" w:rsidP="00D37F85">
      <w:pPr>
        <w:jc w:val="both"/>
        <w:rPr>
          <w:sz w:val="22"/>
          <w:szCs w:val="22"/>
        </w:rPr>
      </w:pPr>
      <w:r w:rsidRPr="007E312A">
        <w:rPr>
          <w:sz w:val="22"/>
          <w:szCs w:val="22"/>
        </w:rPr>
        <w:t>Uvedené programy nezahrnují služby související s instalacemi nových verzí. Podkladem pro fakturaci uskutečněných služeb je Servisní list, v němž objednatel potvrdí rozsah a termín skutečně provedené práce.</w:t>
      </w:r>
    </w:p>
    <w:p w14:paraId="28186EB0" w14:textId="77777777" w:rsidR="002446EF" w:rsidRPr="007E312A" w:rsidRDefault="002446EF" w:rsidP="00D37F85">
      <w:pPr>
        <w:jc w:val="both"/>
        <w:rPr>
          <w:sz w:val="22"/>
          <w:szCs w:val="22"/>
        </w:rPr>
      </w:pPr>
    </w:p>
    <w:p w14:paraId="4C5B0D9C" w14:textId="77777777" w:rsidR="002446EF" w:rsidRPr="007E312A" w:rsidRDefault="002446EF" w:rsidP="00D37F85">
      <w:pPr>
        <w:jc w:val="both"/>
        <w:rPr>
          <w:sz w:val="22"/>
          <w:szCs w:val="22"/>
        </w:rPr>
      </w:pPr>
      <w:r w:rsidRPr="007E312A">
        <w:rPr>
          <w:sz w:val="22"/>
          <w:szCs w:val="22"/>
        </w:rPr>
        <w:t>Pokud objednatel neoprávněně přeruší kontinuitu hrazení zvoleného programu, ztr</w:t>
      </w:r>
      <w:r w:rsidR="00E0582D">
        <w:rPr>
          <w:sz w:val="22"/>
          <w:szCs w:val="22"/>
        </w:rPr>
        <w:t xml:space="preserve">ácí nárok na poskytnutí služeb </w:t>
      </w:r>
      <w:r w:rsidRPr="007E312A">
        <w:rPr>
          <w:sz w:val="22"/>
          <w:szCs w:val="22"/>
        </w:rPr>
        <w:t>obsažených v daném programu. Za přerušení kontinuity hrazení je považováno neoprávněné odmítnutí vystavení faktury nebo neuhrazení oprávněně vystavené a věcné správné faktury do 30 dnů od data splatnosti předmětné faktury, ačkoli objednateli byla věcně správná faktura řádně a včas doručena.</w:t>
      </w:r>
    </w:p>
    <w:p w14:paraId="5C25F1F0" w14:textId="77777777" w:rsidR="002446EF" w:rsidRPr="007E312A" w:rsidRDefault="002446EF" w:rsidP="00D37F85">
      <w:pPr>
        <w:jc w:val="both"/>
        <w:rPr>
          <w:sz w:val="22"/>
          <w:szCs w:val="22"/>
        </w:rPr>
      </w:pPr>
    </w:p>
    <w:p w14:paraId="36BF5CFA" w14:textId="77777777" w:rsidR="002446EF" w:rsidRPr="007E312A" w:rsidRDefault="002446EF" w:rsidP="00D37F85">
      <w:pPr>
        <w:jc w:val="both"/>
        <w:rPr>
          <w:sz w:val="22"/>
          <w:szCs w:val="22"/>
        </w:rPr>
      </w:pPr>
      <w:r w:rsidRPr="007E312A">
        <w:rPr>
          <w:sz w:val="22"/>
          <w:szCs w:val="22"/>
        </w:rPr>
        <w:t>Dodatečné změny v požadavcích objednatele ohledně programů podpory, Upgrade či Update, budou řešeny individuálně, písemnými dodatky ke smlouvě.</w:t>
      </w:r>
    </w:p>
    <w:p w14:paraId="665EC606" w14:textId="77777777" w:rsidR="002446EF" w:rsidRPr="007E312A" w:rsidRDefault="002446EF" w:rsidP="002446EF">
      <w:pPr>
        <w:rPr>
          <w:sz w:val="22"/>
          <w:szCs w:val="22"/>
        </w:rPr>
      </w:pPr>
    </w:p>
    <w:p w14:paraId="5CDFC0E6" w14:textId="47E81038" w:rsidR="002446EF" w:rsidRPr="007E312A" w:rsidRDefault="002446EF" w:rsidP="002446EF">
      <w:pPr>
        <w:rPr>
          <w:sz w:val="22"/>
          <w:szCs w:val="22"/>
        </w:rPr>
      </w:pPr>
      <w:r w:rsidRPr="007E312A">
        <w:rPr>
          <w:sz w:val="22"/>
          <w:szCs w:val="22"/>
        </w:rPr>
        <w:t xml:space="preserve">Splatnost faktur je </w:t>
      </w:r>
      <w:r w:rsidR="007B3B0E">
        <w:rPr>
          <w:sz w:val="22"/>
          <w:szCs w:val="22"/>
        </w:rPr>
        <w:t>10</w:t>
      </w:r>
      <w:r w:rsidRPr="007E312A">
        <w:rPr>
          <w:sz w:val="22"/>
          <w:szCs w:val="22"/>
        </w:rPr>
        <w:t xml:space="preserve"> dnů.</w:t>
      </w:r>
    </w:p>
    <w:p w14:paraId="60F91C3F" w14:textId="77777777" w:rsidR="002446EF" w:rsidRPr="007E312A" w:rsidRDefault="002446EF" w:rsidP="002446EF">
      <w:pPr>
        <w:rPr>
          <w:b/>
          <w:sz w:val="22"/>
          <w:szCs w:val="22"/>
        </w:rPr>
      </w:pPr>
    </w:p>
    <w:p w14:paraId="4FBD7CCB" w14:textId="77777777" w:rsidR="002446EF" w:rsidRPr="007E312A" w:rsidRDefault="002446EF" w:rsidP="002446EF">
      <w:pPr>
        <w:rPr>
          <w:b/>
          <w:sz w:val="22"/>
          <w:szCs w:val="22"/>
        </w:rPr>
      </w:pPr>
      <w:r w:rsidRPr="007E312A">
        <w:rPr>
          <w:b/>
          <w:sz w:val="22"/>
          <w:szCs w:val="22"/>
        </w:rPr>
        <w:t>VI.</w:t>
      </w:r>
    </w:p>
    <w:p w14:paraId="336964C5" w14:textId="77777777" w:rsidR="002446EF" w:rsidRPr="007E312A" w:rsidRDefault="002446EF" w:rsidP="002446EF">
      <w:pPr>
        <w:rPr>
          <w:b/>
          <w:sz w:val="22"/>
          <w:szCs w:val="22"/>
        </w:rPr>
      </w:pPr>
      <w:r w:rsidRPr="007E312A">
        <w:rPr>
          <w:b/>
          <w:sz w:val="22"/>
          <w:szCs w:val="22"/>
        </w:rPr>
        <w:t>Odstoupení od smlouvy</w:t>
      </w:r>
    </w:p>
    <w:p w14:paraId="6D4B980E" w14:textId="77777777" w:rsidR="002446EF" w:rsidRPr="007E312A" w:rsidRDefault="002446EF" w:rsidP="002446EF">
      <w:pPr>
        <w:rPr>
          <w:sz w:val="22"/>
          <w:szCs w:val="22"/>
        </w:rPr>
      </w:pPr>
    </w:p>
    <w:p w14:paraId="08153DA9" w14:textId="2CC31DD8" w:rsidR="002446EF" w:rsidRPr="007E312A" w:rsidRDefault="002446EF" w:rsidP="00D37F85">
      <w:pPr>
        <w:jc w:val="both"/>
        <w:rPr>
          <w:sz w:val="22"/>
          <w:szCs w:val="22"/>
        </w:rPr>
      </w:pPr>
      <w:r w:rsidRPr="007E312A">
        <w:rPr>
          <w:sz w:val="22"/>
          <w:szCs w:val="22"/>
        </w:rPr>
        <w:t xml:space="preserve">Objednatel si vyhrazuje právo do 30 dnů od data vystavení faktury za licence software VARIO od smlouvy odstoupit. V takovém případě má objednatel právo na vrácení dosud uhrazené částky za licence. </w:t>
      </w:r>
    </w:p>
    <w:p w14:paraId="31EB3784" w14:textId="77777777" w:rsidR="002446EF" w:rsidRPr="007E312A" w:rsidRDefault="002446EF" w:rsidP="00D37F85">
      <w:pPr>
        <w:jc w:val="both"/>
        <w:rPr>
          <w:sz w:val="22"/>
          <w:szCs w:val="22"/>
        </w:rPr>
      </w:pPr>
    </w:p>
    <w:p w14:paraId="27BD827E" w14:textId="77777777" w:rsidR="002446EF" w:rsidRPr="007E312A" w:rsidRDefault="002446EF" w:rsidP="00D37F85">
      <w:pPr>
        <w:jc w:val="both"/>
        <w:rPr>
          <w:sz w:val="22"/>
          <w:szCs w:val="22"/>
        </w:rPr>
      </w:pPr>
      <w:r w:rsidRPr="007E312A">
        <w:rPr>
          <w:sz w:val="22"/>
          <w:szCs w:val="22"/>
        </w:rPr>
        <w:t>Dodavatel má právo odstoupit od smlouvy v případě nezaplacení vystavené faktury po uplynutí 14 dnů od data splatnosti předmětné faktury.</w:t>
      </w:r>
    </w:p>
    <w:p w14:paraId="2C43F6D0" w14:textId="77777777" w:rsidR="002446EF" w:rsidRPr="007E312A" w:rsidRDefault="002446EF" w:rsidP="00D37F85">
      <w:pPr>
        <w:jc w:val="both"/>
        <w:rPr>
          <w:sz w:val="22"/>
          <w:szCs w:val="22"/>
        </w:rPr>
      </w:pPr>
    </w:p>
    <w:p w14:paraId="466057A3" w14:textId="545CB7B7" w:rsidR="002446EF" w:rsidRPr="007E312A" w:rsidRDefault="002446EF" w:rsidP="00D37F85">
      <w:pPr>
        <w:jc w:val="both"/>
        <w:rPr>
          <w:sz w:val="22"/>
          <w:szCs w:val="22"/>
        </w:rPr>
      </w:pPr>
      <w:r w:rsidRPr="007E312A">
        <w:rPr>
          <w:sz w:val="22"/>
          <w:szCs w:val="22"/>
        </w:rPr>
        <w:t xml:space="preserve">Objednatel má právo kdykoliv v průběhu implementace IS VARIO (až do protokolárního předání informačního systému) od této smlouvy odstoupit. Odstoupením od smlouvy nepozbývá dodavatel právo na úhradu provedených služeb. </w:t>
      </w:r>
    </w:p>
    <w:p w14:paraId="790EEC64" w14:textId="77777777" w:rsidR="002446EF" w:rsidRPr="007E312A" w:rsidRDefault="002446EF" w:rsidP="002446EF">
      <w:pPr>
        <w:rPr>
          <w:sz w:val="22"/>
          <w:szCs w:val="22"/>
        </w:rPr>
      </w:pPr>
    </w:p>
    <w:p w14:paraId="1DE2970D" w14:textId="77777777" w:rsidR="002446EF" w:rsidRPr="007E312A" w:rsidRDefault="002446EF" w:rsidP="002446EF">
      <w:pPr>
        <w:rPr>
          <w:b/>
          <w:sz w:val="22"/>
          <w:szCs w:val="22"/>
        </w:rPr>
      </w:pPr>
      <w:r w:rsidRPr="007E312A">
        <w:rPr>
          <w:b/>
          <w:sz w:val="22"/>
          <w:szCs w:val="22"/>
        </w:rPr>
        <w:t>VII.</w:t>
      </w:r>
    </w:p>
    <w:p w14:paraId="18C9950F" w14:textId="77777777" w:rsidR="002446EF" w:rsidRPr="007E312A" w:rsidRDefault="002446EF" w:rsidP="002446EF">
      <w:pPr>
        <w:rPr>
          <w:b/>
          <w:sz w:val="22"/>
          <w:szCs w:val="22"/>
        </w:rPr>
      </w:pPr>
      <w:r w:rsidRPr="007E312A">
        <w:rPr>
          <w:b/>
          <w:sz w:val="22"/>
          <w:szCs w:val="22"/>
        </w:rPr>
        <w:t>Licenční ujednání</w:t>
      </w:r>
    </w:p>
    <w:p w14:paraId="086810EE" w14:textId="77777777" w:rsidR="002446EF" w:rsidRPr="007E312A" w:rsidRDefault="002446EF" w:rsidP="002446EF">
      <w:pPr>
        <w:rPr>
          <w:sz w:val="22"/>
          <w:szCs w:val="22"/>
        </w:rPr>
      </w:pPr>
    </w:p>
    <w:p w14:paraId="1B5E41F2" w14:textId="0400D5EE" w:rsidR="002446EF" w:rsidRPr="007E312A" w:rsidRDefault="002446EF" w:rsidP="002446EF">
      <w:pPr>
        <w:rPr>
          <w:sz w:val="22"/>
          <w:szCs w:val="22"/>
        </w:rPr>
      </w:pPr>
      <w:r w:rsidRPr="007E312A">
        <w:rPr>
          <w:sz w:val="22"/>
          <w:szCs w:val="22"/>
        </w:rPr>
        <w:t xml:space="preserve">Podmínky užívání programu, získání užívacího práva (licence) k programu, ochrana obchodního tajemství a důvěrných informací, ukončení platnosti licenčního ujednání a záruky jsou obsaženy ve smlouvě o licenčním ujednání, která je neoddělitelnou součástí IS VARIO. </w:t>
      </w:r>
    </w:p>
    <w:p w14:paraId="54313F1E" w14:textId="77777777" w:rsidR="002446EF" w:rsidRPr="007E312A" w:rsidRDefault="002446EF" w:rsidP="002446EF">
      <w:pPr>
        <w:rPr>
          <w:sz w:val="22"/>
          <w:szCs w:val="22"/>
        </w:rPr>
      </w:pPr>
      <w:r w:rsidRPr="007E312A">
        <w:rPr>
          <w:sz w:val="22"/>
          <w:szCs w:val="22"/>
        </w:rPr>
        <w:t>Smlouva o licenčním ujednání je uzavírána jako nevýhradní nepřevoditelná smlouva licenční podle zákona o právu autorském, o právech souvisejících s právem autorským a o změně některých zákonů č. 121 /2000 Sb. (autorský zákon).</w:t>
      </w:r>
    </w:p>
    <w:p w14:paraId="2F71A948" w14:textId="77777777" w:rsidR="002446EF" w:rsidRPr="007E312A" w:rsidRDefault="002446EF" w:rsidP="002446EF">
      <w:pPr>
        <w:rPr>
          <w:b/>
          <w:sz w:val="22"/>
          <w:szCs w:val="22"/>
        </w:rPr>
      </w:pPr>
      <w:r w:rsidRPr="007E312A">
        <w:rPr>
          <w:b/>
          <w:sz w:val="22"/>
          <w:szCs w:val="22"/>
        </w:rPr>
        <w:lastRenderedPageBreak/>
        <w:t>VIII.</w:t>
      </w:r>
    </w:p>
    <w:p w14:paraId="3677FCEF" w14:textId="77777777" w:rsidR="002446EF" w:rsidRPr="007E312A" w:rsidRDefault="002446EF" w:rsidP="002446EF">
      <w:pPr>
        <w:rPr>
          <w:b/>
          <w:sz w:val="22"/>
          <w:szCs w:val="22"/>
        </w:rPr>
      </w:pPr>
      <w:r w:rsidRPr="007E312A">
        <w:rPr>
          <w:b/>
          <w:sz w:val="22"/>
          <w:szCs w:val="22"/>
        </w:rPr>
        <w:t>Závěrečná ustanovení</w:t>
      </w:r>
    </w:p>
    <w:p w14:paraId="342F2522" w14:textId="77777777" w:rsidR="002446EF" w:rsidRPr="007E312A" w:rsidRDefault="002446EF" w:rsidP="002446EF">
      <w:pPr>
        <w:rPr>
          <w:sz w:val="22"/>
          <w:szCs w:val="22"/>
        </w:rPr>
      </w:pPr>
    </w:p>
    <w:p w14:paraId="0FB047B2" w14:textId="77777777" w:rsidR="002446EF" w:rsidRPr="007E312A" w:rsidRDefault="002446EF" w:rsidP="002446EF">
      <w:pPr>
        <w:rPr>
          <w:sz w:val="22"/>
          <w:szCs w:val="22"/>
        </w:rPr>
      </w:pPr>
      <w:r w:rsidRPr="007E312A">
        <w:rPr>
          <w:sz w:val="22"/>
          <w:szCs w:val="22"/>
        </w:rPr>
        <w:t>Tato smlouva je vyhotovena ve 2 stejnopisech, z nichž každá strana obdrží po 1.</w:t>
      </w:r>
    </w:p>
    <w:p w14:paraId="78BB2FEF" w14:textId="77777777" w:rsidR="002446EF" w:rsidRPr="007E312A" w:rsidRDefault="002446EF" w:rsidP="002446EF">
      <w:pPr>
        <w:rPr>
          <w:sz w:val="22"/>
          <w:szCs w:val="22"/>
        </w:rPr>
      </w:pPr>
    </w:p>
    <w:p w14:paraId="402ACD79" w14:textId="4B553E49" w:rsidR="002446EF" w:rsidRPr="007E312A" w:rsidRDefault="002446EF" w:rsidP="00D37F85">
      <w:pPr>
        <w:jc w:val="both"/>
        <w:rPr>
          <w:sz w:val="22"/>
          <w:szCs w:val="22"/>
        </w:rPr>
      </w:pPr>
      <w:r w:rsidRPr="007E312A">
        <w:rPr>
          <w:sz w:val="22"/>
          <w:szCs w:val="22"/>
        </w:rPr>
        <w:t>Pro otázky touto smlouvou výslovně neupravené platí ustanovení Ob</w:t>
      </w:r>
      <w:r w:rsidR="008E6D4E">
        <w:rPr>
          <w:sz w:val="22"/>
          <w:szCs w:val="22"/>
        </w:rPr>
        <w:t>čanského</w:t>
      </w:r>
      <w:r w:rsidRPr="007E312A">
        <w:rPr>
          <w:sz w:val="22"/>
          <w:szCs w:val="22"/>
        </w:rPr>
        <w:t xml:space="preserve"> zákoníku a dalších obecně závazných právních předpisů.</w:t>
      </w:r>
    </w:p>
    <w:p w14:paraId="4519794B" w14:textId="77777777" w:rsidR="002446EF" w:rsidRPr="007E312A" w:rsidRDefault="002446EF" w:rsidP="00D37F85">
      <w:pPr>
        <w:jc w:val="both"/>
        <w:rPr>
          <w:sz w:val="22"/>
          <w:szCs w:val="22"/>
        </w:rPr>
      </w:pPr>
    </w:p>
    <w:p w14:paraId="7D4F0005" w14:textId="77777777" w:rsidR="002446EF" w:rsidRPr="007E312A" w:rsidRDefault="002446EF" w:rsidP="00D37F85">
      <w:pPr>
        <w:jc w:val="both"/>
        <w:rPr>
          <w:sz w:val="22"/>
          <w:szCs w:val="22"/>
        </w:rPr>
      </w:pPr>
      <w:r w:rsidRPr="007E312A">
        <w:rPr>
          <w:sz w:val="22"/>
          <w:szCs w:val="22"/>
        </w:rPr>
        <w:t xml:space="preserve">Smluvní strany se dohodly, že pro řešení případných sporů, které vzniknou z této smlouvy nebo v souvislosti s ní jsou příslušné české soudy, nebude-li mezi stranami uzavřena písemná rozhodčí smlouva. </w:t>
      </w:r>
    </w:p>
    <w:p w14:paraId="5AC0AE7C" w14:textId="77777777" w:rsidR="002446EF" w:rsidRPr="007E312A" w:rsidRDefault="002446EF" w:rsidP="00D37F85">
      <w:pPr>
        <w:jc w:val="both"/>
        <w:rPr>
          <w:sz w:val="22"/>
          <w:szCs w:val="22"/>
        </w:rPr>
      </w:pPr>
    </w:p>
    <w:p w14:paraId="2CF2AFD4" w14:textId="77777777" w:rsidR="002446EF" w:rsidRPr="007E312A" w:rsidRDefault="002446EF" w:rsidP="00D37F85">
      <w:pPr>
        <w:jc w:val="both"/>
        <w:rPr>
          <w:sz w:val="22"/>
          <w:szCs w:val="22"/>
        </w:rPr>
      </w:pPr>
      <w:r w:rsidRPr="007E312A">
        <w:rPr>
          <w:sz w:val="22"/>
          <w:szCs w:val="22"/>
        </w:rPr>
        <w:t>Případná neplatnost jakéhokoliv článku, odstavce nebo ustanovení této dohody se nebude dotýkat platnosti zbylých ustanovení této smlouvy.</w:t>
      </w:r>
    </w:p>
    <w:p w14:paraId="75501741" w14:textId="77777777" w:rsidR="002446EF" w:rsidRPr="007E312A" w:rsidRDefault="002446EF" w:rsidP="00D37F85">
      <w:pPr>
        <w:jc w:val="both"/>
        <w:rPr>
          <w:sz w:val="22"/>
          <w:szCs w:val="22"/>
        </w:rPr>
      </w:pPr>
    </w:p>
    <w:p w14:paraId="1C98FE25" w14:textId="77777777" w:rsidR="002446EF" w:rsidRPr="007E312A" w:rsidRDefault="002446EF" w:rsidP="00D37F85">
      <w:pPr>
        <w:jc w:val="both"/>
        <w:rPr>
          <w:sz w:val="22"/>
          <w:szCs w:val="22"/>
        </w:rPr>
      </w:pPr>
      <w:r w:rsidRPr="007E312A">
        <w:rPr>
          <w:sz w:val="22"/>
          <w:szCs w:val="22"/>
        </w:rPr>
        <w:t xml:space="preserve">Dodatky a změny této smlouvy mohou být uzavírány jen v písemné formě, přičemž podpisy smluvních stran musí být na téže listině, jinak jsou neplatné. </w:t>
      </w:r>
    </w:p>
    <w:p w14:paraId="345A89B7" w14:textId="77777777" w:rsidR="002446EF" w:rsidRPr="007E312A" w:rsidRDefault="002446EF" w:rsidP="00D37F85">
      <w:pPr>
        <w:jc w:val="both"/>
        <w:rPr>
          <w:sz w:val="22"/>
          <w:szCs w:val="22"/>
        </w:rPr>
      </w:pPr>
    </w:p>
    <w:p w14:paraId="1061F4C5" w14:textId="77777777" w:rsidR="002446EF" w:rsidRPr="007E312A" w:rsidRDefault="002446EF" w:rsidP="00D37F85">
      <w:pPr>
        <w:jc w:val="both"/>
        <w:rPr>
          <w:sz w:val="22"/>
          <w:szCs w:val="22"/>
        </w:rPr>
      </w:pPr>
      <w:r w:rsidRPr="007E312A">
        <w:rPr>
          <w:sz w:val="22"/>
          <w:szCs w:val="22"/>
        </w:rPr>
        <w:t>Smluvní strany dále prohlašují, že tuto smlouvu uzavřely svobodně a vážně, její obsah si přečetly a platnost jednotlivých ustanovení této smlouvy, jakož i smlouvy jako celku, stvrzují svým vlastnoručním podpisem</w:t>
      </w:r>
    </w:p>
    <w:p w14:paraId="18F7E164" w14:textId="77777777" w:rsidR="002446EF" w:rsidRPr="007E312A" w:rsidRDefault="002446EF" w:rsidP="00D37F85">
      <w:pPr>
        <w:jc w:val="both"/>
        <w:rPr>
          <w:sz w:val="22"/>
          <w:szCs w:val="22"/>
        </w:rPr>
      </w:pPr>
    </w:p>
    <w:p w14:paraId="788E792A" w14:textId="7E28E005" w:rsidR="00D37F85" w:rsidRDefault="00D37F85" w:rsidP="002446EF">
      <w:pPr>
        <w:rPr>
          <w:sz w:val="22"/>
          <w:szCs w:val="22"/>
        </w:rPr>
      </w:pPr>
    </w:p>
    <w:p w14:paraId="0127286A" w14:textId="56462314" w:rsidR="008E6D4E" w:rsidRDefault="008E6D4E" w:rsidP="002446EF">
      <w:pPr>
        <w:rPr>
          <w:sz w:val="22"/>
          <w:szCs w:val="22"/>
        </w:rPr>
      </w:pPr>
    </w:p>
    <w:p w14:paraId="6BF2DCF3" w14:textId="1F02B746" w:rsidR="002446EF" w:rsidRPr="007E312A" w:rsidRDefault="002446EF" w:rsidP="002446EF">
      <w:pPr>
        <w:rPr>
          <w:sz w:val="22"/>
          <w:szCs w:val="22"/>
        </w:rPr>
      </w:pPr>
      <w:r w:rsidRPr="007E312A">
        <w:rPr>
          <w:sz w:val="22"/>
          <w:szCs w:val="22"/>
        </w:rPr>
        <w:t xml:space="preserve">V Kroměříži dne </w:t>
      </w:r>
      <w:r w:rsidR="007B3B0E">
        <w:rPr>
          <w:sz w:val="22"/>
          <w:szCs w:val="22"/>
        </w:rPr>
        <w:t>1</w:t>
      </w:r>
      <w:r w:rsidR="00890AE8">
        <w:rPr>
          <w:sz w:val="22"/>
          <w:szCs w:val="22"/>
        </w:rPr>
        <w:t>0</w:t>
      </w:r>
      <w:r w:rsidR="007B3B0E">
        <w:rPr>
          <w:sz w:val="22"/>
          <w:szCs w:val="22"/>
        </w:rPr>
        <w:t xml:space="preserve">. </w:t>
      </w:r>
      <w:r w:rsidR="00890AE8">
        <w:rPr>
          <w:sz w:val="22"/>
          <w:szCs w:val="22"/>
        </w:rPr>
        <w:t>května</w:t>
      </w:r>
      <w:r w:rsidR="007B3B0E">
        <w:rPr>
          <w:sz w:val="22"/>
          <w:szCs w:val="22"/>
        </w:rPr>
        <w:t xml:space="preserve"> 2021</w:t>
      </w:r>
    </w:p>
    <w:tbl>
      <w:tblPr>
        <w:tblStyle w:val="Mkatabulky"/>
        <w:tblpPr w:leftFromText="142" w:rightFromText="142" w:vertAnchor="page" w:horzAnchor="page" w:tblpX="681" w:tblpY="12277"/>
        <w:tblOverlap w:val="never"/>
        <w:tblW w:w="10740"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53"/>
        <w:gridCol w:w="236"/>
        <w:gridCol w:w="5151"/>
      </w:tblGrid>
      <w:tr w:rsidR="00D37F85" w14:paraId="101F59A6" w14:textId="77777777" w:rsidTr="00EB7539">
        <w:trPr>
          <w:trHeight w:val="2066"/>
        </w:trPr>
        <w:tc>
          <w:tcPr>
            <w:tcW w:w="5353" w:type="dxa"/>
            <w:tcBorders>
              <w:bottom w:val="single" w:sz="4" w:space="0" w:color="auto"/>
            </w:tcBorders>
            <w:tcMar>
              <w:top w:w="85" w:type="dxa"/>
            </w:tcMar>
          </w:tcPr>
          <w:p w14:paraId="5F133ECD" w14:textId="77777777" w:rsidR="00D37F85" w:rsidRDefault="00D37F85" w:rsidP="00EB7539">
            <w:r>
              <w:t>za objednatele</w:t>
            </w:r>
          </w:p>
          <w:p w14:paraId="005D274D" w14:textId="77777777" w:rsidR="00D37F85" w:rsidRDefault="00D37F85" w:rsidP="00EB7539"/>
          <w:p w14:paraId="10B96CDF" w14:textId="77777777" w:rsidR="00D37F85" w:rsidRDefault="00D37F85" w:rsidP="00EB7539"/>
          <w:p w14:paraId="34926DD2" w14:textId="77777777" w:rsidR="00D37F85" w:rsidRDefault="00D37F85" w:rsidP="00EB7539"/>
          <w:p w14:paraId="708BEC15" w14:textId="77777777" w:rsidR="00D37F85" w:rsidRDefault="00D37F85" w:rsidP="00EB7539"/>
          <w:p w14:paraId="42ECC908" w14:textId="77777777" w:rsidR="00D37F85" w:rsidRDefault="00D37F85" w:rsidP="00EB7539"/>
        </w:tc>
        <w:tc>
          <w:tcPr>
            <w:tcW w:w="236" w:type="dxa"/>
            <w:tcBorders>
              <w:top w:val="nil"/>
              <w:bottom w:val="nil"/>
            </w:tcBorders>
          </w:tcPr>
          <w:p w14:paraId="10E904DC" w14:textId="77777777" w:rsidR="00D37F85" w:rsidRDefault="00D37F85" w:rsidP="00EB7539"/>
        </w:tc>
        <w:tc>
          <w:tcPr>
            <w:tcW w:w="5151" w:type="dxa"/>
            <w:tcBorders>
              <w:bottom w:val="single" w:sz="6" w:space="0" w:color="auto"/>
            </w:tcBorders>
          </w:tcPr>
          <w:p w14:paraId="566C344D" w14:textId="77777777" w:rsidR="00D37F85" w:rsidRDefault="00D37F85" w:rsidP="00EB7539">
            <w:r>
              <w:t>za zhotovitele</w:t>
            </w:r>
          </w:p>
        </w:tc>
      </w:tr>
      <w:tr w:rsidR="00D37F85" w14:paraId="6B4AD954" w14:textId="77777777" w:rsidTr="00EB7539">
        <w:tc>
          <w:tcPr>
            <w:tcW w:w="5353" w:type="dxa"/>
            <w:tcBorders>
              <w:top w:val="single" w:sz="4" w:space="0" w:color="auto"/>
              <w:left w:val="nil"/>
              <w:bottom w:val="nil"/>
              <w:right w:val="nil"/>
            </w:tcBorders>
            <w:tcMar>
              <w:top w:w="85" w:type="dxa"/>
            </w:tcMar>
          </w:tcPr>
          <w:p w14:paraId="1DBEE975" w14:textId="310F4597" w:rsidR="00D37F85" w:rsidRDefault="008E6D4E" w:rsidP="00EB7539">
            <w:r>
              <w:t>PhDr</w:t>
            </w:r>
            <w:r w:rsidR="00D37F85">
              <w:t xml:space="preserve">. </w:t>
            </w:r>
            <w:r w:rsidR="007B3B0E">
              <w:t>Jana Hutařová</w:t>
            </w:r>
          </w:p>
        </w:tc>
        <w:tc>
          <w:tcPr>
            <w:tcW w:w="236" w:type="dxa"/>
            <w:tcBorders>
              <w:top w:val="nil"/>
              <w:left w:val="nil"/>
            </w:tcBorders>
          </w:tcPr>
          <w:p w14:paraId="400EF12A" w14:textId="77777777" w:rsidR="00D37F85" w:rsidRDefault="00D37F85" w:rsidP="00EB7539"/>
        </w:tc>
        <w:tc>
          <w:tcPr>
            <w:tcW w:w="5151" w:type="dxa"/>
            <w:tcBorders>
              <w:top w:val="single" w:sz="6" w:space="0" w:color="auto"/>
            </w:tcBorders>
            <w:tcMar>
              <w:top w:w="85" w:type="dxa"/>
            </w:tcMar>
          </w:tcPr>
          <w:p w14:paraId="1846B2EC" w14:textId="77777777" w:rsidR="00D37F85" w:rsidRDefault="00D37F85" w:rsidP="00EB7539">
            <w:r>
              <w:t>Ing. Řihák Marek</w:t>
            </w:r>
          </w:p>
        </w:tc>
      </w:tr>
    </w:tbl>
    <w:p w14:paraId="43F9821E" w14:textId="68783A9F" w:rsidR="003E4DCD" w:rsidRDefault="008E6D4E" w:rsidP="008E6D4E">
      <w:r>
        <w:t xml:space="preserve"> </w:t>
      </w:r>
    </w:p>
    <w:sectPr w:rsidR="003E4DCD" w:rsidSect="007F3750">
      <w:headerReference w:type="first" r:id="rId8"/>
      <w:pgSz w:w="11906" w:h="16838" w:code="9"/>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4EA2" w14:textId="77777777" w:rsidR="00F25470" w:rsidRDefault="00F25470">
      <w:r>
        <w:separator/>
      </w:r>
    </w:p>
  </w:endnote>
  <w:endnote w:type="continuationSeparator" w:id="0">
    <w:p w14:paraId="66496EE0" w14:textId="77777777" w:rsidR="00F25470" w:rsidRDefault="00F2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oronto">
    <w:charset w:val="00"/>
    <w:family w:val="auto"/>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F327" w14:textId="77777777" w:rsidR="00F25470" w:rsidRDefault="00F25470">
      <w:r>
        <w:separator/>
      </w:r>
    </w:p>
  </w:footnote>
  <w:footnote w:type="continuationSeparator" w:id="0">
    <w:p w14:paraId="6A5C629A" w14:textId="77777777" w:rsidR="00F25470" w:rsidRDefault="00F25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9B08" w14:textId="77777777" w:rsidR="008B7762" w:rsidRDefault="00A51976">
    <w:pPr>
      <w:pStyle w:val="Zhlav"/>
    </w:pPr>
    <w:r>
      <w:rPr>
        <w:noProof/>
      </w:rPr>
      <w:drawing>
        <wp:anchor distT="0" distB="0" distL="114300" distR="114300" simplePos="0" relativeHeight="251657728" behindDoc="1" locked="1" layoutInCell="1" allowOverlap="1" wp14:anchorId="611F6F7B" wp14:editId="0E049FF2">
          <wp:simplePos x="0" y="0"/>
          <wp:positionH relativeFrom="page">
            <wp:posOffset>0</wp:posOffset>
          </wp:positionH>
          <wp:positionV relativeFrom="page">
            <wp:posOffset>0</wp:posOffset>
          </wp:positionV>
          <wp:extent cx="7564755" cy="4584065"/>
          <wp:effectExtent l="19050" t="0" r="0" b="0"/>
          <wp:wrapNone/>
          <wp:docPr id="11" name="obrázek 11" descr="smlouva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louva_final"/>
                  <pic:cNvPicPr>
                    <a:picLocks noChangeAspect="1" noChangeArrowheads="1"/>
                  </pic:cNvPicPr>
                </pic:nvPicPr>
                <pic:blipFill>
                  <a:blip r:embed="rId1"/>
                  <a:srcRect/>
                  <a:stretch>
                    <a:fillRect/>
                  </a:stretch>
                </pic:blipFill>
                <pic:spPr bwMode="auto">
                  <a:xfrm>
                    <a:off x="0" y="0"/>
                    <a:ext cx="7564755" cy="45840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448E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FCBD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94CB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B26B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9E86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0824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7C6F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D44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20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E073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D3391"/>
    <w:multiLevelType w:val="hybridMultilevel"/>
    <w:tmpl w:val="E6F003A0"/>
    <w:lvl w:ilvl="0" w:tplc="E1D4392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53303B4"/>
    <w:multiLevelType w:val="hybridMultilevel"/>
    <w:tmpl w:val="E6F003A0"/>
    <w:lvl w:ilvl="0" w:tplc="E1D4392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7206CD3"/>
    <w:multiLevelType w:val="hybridMultilevel"/>
    <w:tmpl w:val="BED440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DD068F"/>
    <w:multiLevelType w:val="hybridMultilevel"/>
    <w:tmpl w:val="E6F003A0"/>
    <w:lvl w:ilvl="0" w:tplc="E1D4392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AC75C2D"/>
    <w:multiLevelType w:val="hybridMultilevel"/>
    <w:tmpl w:val="CCB6E574"/>
    <w:lvl w:ilvl="0" w:tplc="0405000F">
      <w:start w:val="1"/>
      <w:numFmt w:val="decimal"/>
      <w:lvlText w:val="%1."/>
      <w:lvlJc w:val="left"/>
      <w:pPr>
        <w:tabs>
          <w:tab w:val="num" w:pos="720"/>
        </w:tabs>
        <w:ind w:left="720" w:hanging="360"/>
      </w:pPr>
    </w:lvl>
    <w:lvl w:ilvl="1" w:tplc="04050007">
      <w:start w:val="1"/>
      <w:numFmt w:val="bullet"/>
      <w:lvlText w:val=""/>
      <w:lvlJc w:val="left"/>
      <w:pPr>
        <w:tabs>
          <w:tab w:val="num" w:pos="1440"/>
        </w:tabs>
        <w:ind w:left="1440" w:hanging="360"/>
      </w:pPr>
      <w:rPr>
        <w:rFonts w:ascii="Wingdings" w:hAnsi="Wingdings" w:hint="default"/>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B72AF5"/>
    <w:multiLevelType w:val="hybridMultilevel"/>
    <w:tmpl w:val="BED440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E76620"/>
    <w:multiLevelType w:val="hybridMultilevel"/>
    <w:tmpl w:val="E6F003A0"/>
    <w:lvl w:ilvl="0" w:tplc="E1D4392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AF57BE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ED3EDA"/>
    <w:multiLevelType w:val="hybridMultilevel"/>
    <w:tmpl w:val="BED440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B7137D"/>
    <w:multiLevelType w:val="hybridMultilevel"/>
    <w:tmpl w:val="AD7AD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0E4CB1"/>
    <w:multiLevelType w:val="hybridMultilevel"/>
    <w:tmpl w:val="F132AAEE"/>
    <w:lvl w:ilvl="0" w:tplc="20D01994">
      <w:start w:val="1"/>
      <w:numFmt w:val="decimal"/>
      <w:lvlText w:val="%1."/>
      <w:lvlJc w:val="left"/>
      <w:pPr>
        <w:tabs>
          <w:tab w:val="num" w:pos="360"/>
        </w:tabs>
        <w:ind w:left="360" w:hanging="360"/>
      </w:pPr>
      <w:rPr>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F407D10"/>
    <w:multiLevelType w:val="hybridMultilevel"/>
    <w:tmpl w:val="0068D762"/>
    <w:lvl w:ilvl="0" w:tplc="1FCA0D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406A48"/>
    <w:multiLevelType w:val="hybridMultilevel"/>
    <w:tmpl w:val="D8F4B3B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3" w15:restartNumberingAfterBreak="0">
    <w:nsid w:val="692A4B4A"/>
    <w:multiLevelType w:val="hybridMultilevel"/>
    <w:tmpl w:val="3B800E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0F1ED1"/>
    <w:multiLevelType w:val="hybridMultilevel"/>
    <w:tmpl w:val="DE026F0C"/>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3D17206"/>
    <w:multiLevelType w:val="hybridMultilevel"/>
    <w:tmpl w:val="E6F003A0"/>
    <w:lvl w:ilvl="0" w:tplc="E1D4392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77153C40"/>
    <w:multiLevelType w:val="hybridMultilevel"/>
    <w:tmpl w:val="2E2A5A34"/>
    <w:lvl w:ilvl="0" w:tplc="F8323EB8">
      <w:start w:val="1"/>
      <w:numFmt w:val="decimal"/>
      <w:lvlText w:val="%1."/>
      <w:lvlJc w:val="left"/>
      <w:pPr>
        <w:tabs>
          <w:tab w:val="num" w:pos="644"/>
        </w:tabs>
        <w:ind w:left="644" w:hanging="360"/>
      </w:pPr>
      <w:rPr>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860FCE"/>
    <w:multiLevelType w:val="hybridMultilevel"/>
    <w:tmpl w:val="05F86586"/>
    <w:lvl w:ilvl="0" w:tplc="AE00E41E">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1"/>
  </w:num>
  <w:num w:numId="13">
    <w:abstractNumId w:val="14"/>
  </w:num>
  <w:num w:numId="14">
    <w:abstractNumId w:val="20"/>
    <w:lvlOverride w:ilvl="0">
      <w:lvl w:ilvl="0" w:tplc="20D01994">
        <w:start w:val="1"/>
        <w:numFmt w:val="decimal"/>
        <w:lvlText w:val="%1."/>
        <w:lvlJc w:val="left"/>
        <w:pPr>
          <w:tabs>
            <w:tab w:val="num" w:pos="360"/>
          </w:tabs>
          <w:ind w:left="360" w:hanging="360"/>
        </w:pPr>
        <w:rPr>
          <w:rFonts w:hint="default"/>
          <w:b/>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27"/>
  </w:num>
  <w:num w:numId="16">
    <w:abstractNumId w:val="26"/>
  </w:num>
  <w:num w:numId="17">
    <w:abstractNumId w:val="10"/>
  </w:num>
  <w:num w:numId="18">
    <w:abstractNumId w:val="18"/>
  </w:num>
  <w:num w:numId="19">
    <w:abstractNumId w:val="22"/>
  </w:num>
  <w:num w:numId="20">
    <w:abstractNumId w:val="11"/>
  </w:num>
  <w:num w:numId="21">
    <w:abstractNumId w:val="12"/>
  </w:num>
  <w:num w:numId="22">
    <w:abstractNumId w:val="16"/>
  </w:num>
  <w:num w:numId="23">
    <w:abstractNumId w:val="15"/>
  </w:num>
  <w:num w:numId="24">
    <w:abstractNumId w:val="13"/>
  </w:num>
  <w:num w:numId="25">
    <w:abstractNumId w:val="25"/>
  </w:num>
  <w:num w:numId="26">
    <w:abstractNumId w:val="17"/>
  </w:num>
  <w:num w:numId="27">
    <w:abstractNumId w:val="24"/>
  </w:num>
  <w:num w:numId="28">
    <w:abstractNumId w:val="2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D9"/>
    <w:rsid w:val="00006B1B"/>
    <w:rsid w:val="0002394B"/>
    <w:rsid w:val="000A1143"/>
    <w:rsid w:val="000F6B17"/>
    <w:rsid w:val="00101FAE"/>
    <w:rsid w:val="001C17D2"/>
    <w:rsid w:val="00211386"/>
    <w:rsid w:val="002446EF"/>
    <w:rsid w:val="002D06E4"/>
    <w:rsid w:val="002F4802"/>
    <w:rsid w:val="003030E7"/>
    <w:rsid w:val="003176A0"/>
    <w:rsid w:val="003E2307"/>
    <w:rsid w:val="003E4DCD"/>
    <w:rsid w:val="004879D7"/>
    <w:rsid w:val="004A74A7"/>
    <w:rsid w:val="004C1B06"/>
    <w:rsid w:val="004C4DEE"/>
    <w:rsid w:val="0050423B"/>
    <w:rsid w:val="005107C0"/>
    <w:rsid w:val="00513B28"/>
    <w:rsid w:val="0052326F"/>
    <w:rsid w:val="005372F7"/>
    <w:rsid w:val="0058582B"/>
    <w:rsid w:val="005A744B"/>
    <w:rsid w:val="005E7D7F"/>
    <w:rsid w:val="006133A4"/>
    <w:rsid w:val="0062767F"/>
    <w:rsid w:val="00630E9B"/>
    <w:rsid w:val="006809FC"/>
    <w:rsid w:val="006E5F14"/>
    <w:rsid w:val="007B39FF"/>
    <w:rsid w:val="007B3B0E"/>
    <w:rsid w:val="007E312A"/>
    <w:rsid w:val="007F3750"/>
    <w:rsid w:val="00825368"/>
    <w:rsid w:val="00834A09"/>
    <w:rsid w:val="00890AE8"/>
    <w:rsid w:val="008B7762"/>
    <w:rsid w:val="008C0E92"/>
    <w:rsid w:val="008E6D4E"/>
    <w:rsid w:val="00980490"/>
    <w:rsid w:val="00997156"/>
    <w:rsid w:val="009A28D9"/>
    <w:rsid w:val="009F550D"/>
    <w:rsid w:val="00A13D7A"/>
    <w:rsid w:val="00A51976"/>
    <w:rsid w:val="00AC6533"/>
    <w:rsid w:val="00B30AEA"/>
    <w:rsid w:val="00BD31C7"/>
    <w:rsid w:val="00C00EA9"/>
    <w:rsid w:val="00C01BFB"/>
    <w:rsid w:val="00CB7041"/>
    <w:rsid w:val="00D37F85"/>
    <w:rsid w:val="00D71F0A"/>
    <w:rsid w:val="00D75C6A"/>
    <w:rsid w:val="00DA73AF"/>
    <w:rsid w:val="00DD0CF9"/>
    <w:rsid w:val="00E0582D"/>
    <w:rsid w:val="00E106A3"/>
    <w:rsid w:val="00E42C5D"/>
    <w:rsid w:val="00EA7DB0"/>
    <w:rsid w:val="00EF1B21"/>
    <w:rsid w:val="00F25470"/>
    <w:rsid w:val="00F52602"/>
    <w:rsid w:val="00F64FC2"/>
    <w:rsid w:val="00FB25FA"/>
    <w:rsid w:val="00FC4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8FEA2"/>
  <w15:docId w15:val="{2FBEDE21-DB4F-49FB-BDFF-0B91BD07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5F14"/>
    <w:rPr>
      <w:rFonts w:ascii="Calibri" w:hAnsi="Calibri"/>
    </w:rPr>
  </w:style>
  <w:style w:type="paragraph" w:styleId="Nadpis1">
    <w:name w:val="heading 1"/>
    <w:basedOn w:val="Normln"/>
    <w:next w:val="Normln"/>
    <w:qFormat/>
    <w:rsid w:val="0058582B"/>
    <w:pPr>
      <w:keepNext/>
      <w:spacing w:after="200"/>
      <w:outlineLvl w:val="0"/>
    </w:pPr>
    <w:rPr>
      <w:rFonts w:cs="Arial"/>
      <w:b/>
      <w:bCs/>
      <w:kern w:val="32"/>
      <w:sz w:val="30"/>
      <w:szCs w:val="32"/>
    </w:rPr>
  </w:style>
  <w:style w:type="paragraph" w:styleId="Nadpis2">
    <w:name w:val="heading 2"/>
    <w:basedOn w:val="Normln"/>
    <w:next w:val="Normln"/>
    <w:qFormat/>
    <w:rsid w:val="00FC4D8B"/>
    <w:pPr>
      <w:keepNext/>
      <w:outlineLvl w:val="1"/>
    </w:pPr>
    <w:rPr>
      <w:rFonts w:cs="Arial"/>
      <w:b/>
      <w:bCs/>
      <w:iCs/>
      <w:sz w:val="24"/>
      <w:szCs w:val="28"/>
    </w:rPr>
  </w:style>
  <w:style w:type="paragraph" w:styleId="Nadpis3">
    <w:name w:val="heading 3"/>
    <w:basedOn w:val="Normln"/>
    <w:next w:val="Normln"/>
    <w:link w:val="Nadpis3Char"/>
    <w:uiPriority w:val="9"/>
    <w:semiHidden/>
    <w:unhideWhenUsed/>
    <w:qFormat/>
    <w:rsid w:val="002446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106A3"/>
    <w:pPr>
      <w:tabs>
        <w:tab w:val="center" w:pos="4536"/>
        <w:tab w:val="right" w:pos="9072"/>
      </w:tabs>
    </w:pPr>
  </w:style>
  <w:style w:type="paragraph" w:styleId="Zpat">
    <w:name w:val="footer"/>
    <w:basedOn w:val="Normln"/>
    <w:rsid w:val="00E106A3"/>
    <w:pPr>
      <w:tabs>
        <w:tab w:val="center" w:pos="4536"/>
        <w:tab w:val="right" w:pos="9072"/>
      </w:tabs>
    </w:pPr>
  </w:style>
  <w:style w:type="character" w:customStyle="1" w:styleId="zvraznn">
    <w:name w:val="zvýraznění"/>
    <w:basedOn w:val="Standardnpsmoodstavce"/>
    <w:rsid w:val="006E5F14"/>
    <w:rPr>
      <w:rFonts w:ascii="Calibri" w:hAnsi="Calibri"/>
      <w:b/>
      <w:color w:val="FF6600"/>
      <w:sz w:val="20"/>
    </w:rPr>
  </w:style>
  <w:style w:type="table" w:styleId="Mkatabulky">
    <w:name w:val="Table Grid"/>
    <w:basedOn w:val="Normlntabulka"/>
    <w:rsid w:val="0062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smlouvy">
    <w:name w:val="Titul_smlouvy"/>
    <w:basedOn w:val="Normln"/>
    <w:rsid w:val="005E7D7F"/>
    <w:rPr>
      <w:b/>
      <w:sz w:val="30"/>
    </w:rPr>
  </w:style>
  <w:style w:type="paragraph" w:styleId="Odstavecseseznamem">
    <w:name w:val="List Paragraph"/>
    <w:basedOn w:val="Normln"/>
    <w:uiPriority w:val="34"/>
    <w:qFormat/>
    <w:rsid w:val="00BD31C7"/>
    <w:pPr>
      <w:ind w:left="720"/>
      <w:contextualSpacing/>
    </w:pPr>
  </w:style>
  <w:style w:type="paragraph" w:customStyle="1" w:styleId="Text">
    <w:name w:val="Text"/>
    <w:basedOn w:val="Normln"/>
    <w:rsid w:val="005107C0"/>
    <w:pPr>
      <w:spacing w:before="120"/>
    </w:pPr>
    <w:rPr>
      <w:rFonts w:ascii="Toronto" w:hAnsi="Toronto"/>
      <w:sz w:val="24"/>
    </w:rPr>
  </w:style>
  <w:style w:type="character" w:customStyle="1" w:styleId="Nadpis3Char">
    <w:name w:val="Nadpis 3 Char"/>
    <w:basedOn w:val="Standardnpsmoodstavce"/>
    <w:link w:val="Nadpis3"/>
    <w:uiPriority w:val="9"/>
    <w:semiHidden/>
    <w:rsid w:val="002446EF"/>
    <w:rPr>
      <w:rFonts w:asciiTheme="majorHAnsi" w:eastAsiaTheme="majorEastAsia" w:hAnsiTheme="majorHAnsi" w:cstheme="majorBidi"/>
      <w:color w:val="243F60" w:themeColor="accent1" w:themeShade="7F"/>
      <w:sz w:val="24"/>
      <w:szCs w:val="24"/>
    </w:rPr>
  </w:style>
  <w:style w:type="paragraph" w:styleId="Normlnweb">
    <w:name w:val="Normal (Web)"/>
    <w:basedOn w:val="Normln"/>
    <w:uiPriority w:val="99"/>
    <w:rsid w:val="004C1B06"/>
    <w:pPr>
      <w:spacing w:after="120"/>
    </w:pPr>
    <w:rPr>
      <w:rFonts w:ascii="Times New Roman" w:hAnsi="Times New Roman"/>
      <w:sz w:val="24"/>
      <w:szCs w:val="24"/>
    </w:rPr>
  </w:style>
  <w:style w:type="character" w:styleId="Hypertextovodkaz">
    <w:name w:val="Hyperlink"/>
    <w:basedOn w:val="Standardnpsmoodstavce"/>
    <w:uiPriority w:val="99"/>
    <w:unhideWhenUsed/>
    <w:rsid w:val="007B3B0E"/>
    <w:rPr>
      <w:color w:val="0000FF" w:themeColor="hyperlink"/>
      <w:u w:val="single"/>
    </w:rPr>
  </w:style>
  <w:style w:type="character" w:styleId="Nevyeenzmnka">
    <w:name w:val="Unresolved Mention"/>
    <w:basedOn w:val="Standardnpsmoodstavce"/>
    <w:uiPriority w:val="99"/>
    <w:semiHidden/>
    <w:unhideWhenUsed/>
    <w:rsid w:val="007B3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ri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1255</Words>
  <Characters>7409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Optimum KM, s.r.o.</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Řihák</dc:creator>
  <cp:keywords/>
  <dc:description/>
  <cp:lastModifiedBy>reditel</cp:lastModifiedBy>
  <cp:revision>2</cp:revision>
  <cp:lastPrinted>1899-12-31T23:00:00Z</cp:lastPrinted>
  <dcterms:created xsi:type="dcterms:W3CDTF">2021-05-24T12:28:00Z</dcterms:created>
  <dcterms:modified xsi:type="dcterms:W3CDTF">2021-05-24T12:28:00Z</dcterms:modified>
</cp:coreProperties>
</file>