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F2D7" w14:textId="77777777" w:rsidR="00EF7E68" w:rsidRPr="005114BB" w:rsidRDefault="00E83CCB">
      <w:pPr>
        <w:pStyle w:val="Nzev"/>
        <w:rPr>
          <w:rFonts w:asciiTheme="minorHAnsi" w:hAnsiTheme="minorHAnsi" w:cstheme="minorHAnsi"/>
          <w:sz w:val="36"/>
          <w:szCs w:val="22"/>
        </w:rPr>
      </w:pPr>
      <w:proofErr w:type="gramStart"/>
      <w:r w:rsidRPr="005114BB">
        <w:rPr>
          <w:rFonts w:asciiTheme="minorHAnsi" w:hAnsiTheme="minorHAnsi" w:cstheme="minorHAnsi"/>
          <w:sz w:val="36"/>
          <w:szCs w:val="22"/>
        </w:rPr>
        <w:t>Kupní  smlouva</w:t>
      </w:r>
      <w:proofErr w:type="gramEnd"/>
    </w:p>
    <w:p w14:paraId="41B5F234" w14:textId="77777777" w:rsidR="00377FA2" w:rsidRPr="005114BB" w:rsidRDefault="00377FA2">
      <w:pPr>
        <w:pStyle w:val="Nzev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7C199565" w14:textId="77777777" w:rsidR="007A2753" w:rsidRPr="007A2753" w:rsidRDefault="00C50C2A" w:rsidP="007A2753">
      <w:pPr>
        <w:pStyle w:val="Nzev"/>
        <w:numPr>
          <w:ilvl w:val="0"/>
          <w:numId w:val="3"/>
        </w:numPr>
        <w:spacing w:line="276" w:lineRule="auto"/>
        <w:ind w:left="426" w:hanging="426"/>
        <w:jc w:val="left"/>
        <w:rPr>
          <w:rFonts w:ascii="Calibri" w:hAnsi="Calibri"/>
          <w:sz w:val="22"/>
          <w:szCs w:val="20"/>
        </w:rPr>
      </w:pPr>
      <w:r w:rsidRPr="007A2753">
        <w:rPr>
          <w:rFonts w:asciiTheme="minorHAnsi" w:hAnsiTheme="minorHAnsi" w:cstheme="minorHAnsi"/>
          <w:sz w:val="22"/>
          <w:szCs w:val="22"/>
        </w:rPr>
        <w:t>Prodávající</w:t>
      </w:r>
      <w:r w:rsidR="00377FA2" w:rsidRPr="007A2753">
        <w:rPr>
          <w:rFonts w:asciiTheme="minorHAnsi" w:hAnsiTheme="minorHAnsi" w:cstheme="minorHAnsi"/>
          <w:sz w:val="22"/>
          <w:szCs w:val="22"/>
        </w:rPr>
        <w:t>:</w:t>
      </w:r>
      <w:r w:rsidR="005114BB" w:rsidRPr="007A2753">
        <w:rPr>
          <w:rFonts w:asciiTheme="minorHAnsi" w:hAnsiTheme="minorHAnsi" w:cstheme="minorHAnsi"/>
          <w:sz w:val="22"/>
          <w:szCs w:val="22"/>
        </w:rPr>
        <w:tab/>
      </w:r>
      <w:r w:rsidR="00321BDA">
        <w:rPr>
          <w:rFonts w:ascii="Calibri" w:hAnsi="Calibri"/>
          <w:sz w:val="22"/>
          <w:szCs w:val="20"/>
        </w:rPr>
        <w:t xml:space="preserve">Firma - </w:t>
      </w:r>
      <w:r w:rsidR="00534A85">
        <w:rPr>
          <w:rFonts w:ascii="Calibri" w:hAnsi="Calibri"/>
          <w:sz w:val="22"/>
          <w:szCs w:val="20"/>
        </w:rPr>
        <w:t xml:space="preserve">Pavel </w:t>
      </w:r>
      <w:proofErr w:type="spellStart"/>
      <w:r w:rsidR="00534A85">
        <w:rPr>
          <w:rFonts w:ascii="Calibri" w:hAnsi="Calibri"/>
          <w:sz w:val="22"/>
          <w:szCs w:val="20"/>
        </w:rPr>
        <w:t>Ehrlich</w:t>
      </w:r>
      <w:proofErr w:type="spellEnd"/>
      <w:r w:rsidR="00534A85">
        <w:rPr>
          <w:rFonts w:ascii="Calibri" w:hAnsi="Calibri"/>
          <w:sz w:val="22"/>
          <w:szCs w:val="20"/>
        </w:rPr>
        <w:t xml:space="preserve"> - ELKONA</w:t>
      </w:r>
    </w:p>
    <w:p w14:paraId="7C854218" w14:textId="77777777" w:rsidR="007A2753" w:rsidRPr="007A2753" w:rsidRDefault="002250D2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Adresa:</w:t>
      </w:r>
      <w:r w:rsidR="00534A85">
        <w:rPr>
          <w:rFonts w:ascii="Calibri" w:hAnsi="Calibri"/>
          <w:sz w:val="22"/>
          <w:szCs w:val="20"/>
        </w:rPr>
        <w:t xml:space="preserve"> Školní 700, Holešov</w:t>
      </w:r>
    </w:p>
    <w:p w14:paraId="1F457D0B" w14:textId="77777777" w:rsidR="007A2753" w:rsidRPr="007A2753" w:rsidRDefault="002250D2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PSČ</w:t>
      </w:r>
      <w:r w:rsidR="00534A85">
        <w:rPr>
          <w:rFonts w:ascii="Calibri" w:hAnsi="Calibri"/>
          <w:sz w:val="22"/>
          <w:szCs w:val="20"/>
        </w:rPr>
        <w:t>: 769 01</w:t>
      </w:r>
    </w:p>
    <w:p w14:paraId="47DADF3F" w14:textId="77777777" w:rsidR="007A2753" w:rsidRPr="007A2753" w:rsidRDefault="007A2753" w:rsidP="007A2753">
      <w:pPr>
        <w:ind w:left="2124"/>
        <w:rPr>
          <w:rFonts w:ascii="Calibri" w:hAnsi="Calibri"/>
          <w:sz w:val="22"/>
          <w:szCs w:val="20"/>
        </w:rPr>
      </w:pPr>
      <w:r w:rsidRPr="007A2753">
        <w:rPr>
          <w:rFonts w:ascii="Calibri" w:hAnsi="Calibri"/>
          <w:sz w:val="22"/>
          <w:szCs w:val="20"/>
        </w:rPr>
        <w:t xml:space="preserve">IČ: </w:t>
      </w:r>
      <w:r w:rsidR="00534A85">
        <w:rPr>
          <w:rFonts w:ascii="Calibri" w:hAnsi="Calibri"/>
          <w:sz w:val="22"/>
          <w:szCs w:val="20"/>
        </w:rPr>
        <w:t>47428511</w:t>
      </w:r>
    </w:p>
    <w:p w14:paraId="32B33BF8" w14:textId="77777777" w:rsidR="009362E1" w:rsidRPr="009362E1" w:rsidRDefault="009362E1" w:rsidP="009362E1">
      <w:pPr>
        <w:pStyle w:val="Nzev"/>
        <w:spacing w:line="276" w:lineRule="auto"/>
        <w:ind w:left="1428" w:firstLine="69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211068E5" w14:textId="77777777" w:rsidR="00C50C2A" w:rsidRPr="009362E1" w:rsidRDefault="009362E1" w:rsidP="00137903">
      <w:pPr>
        <w:pStyle w:val="Nzev"/>
        <w:spacing w:line="276" w:lineRule="auto"/>
        <w:ind w:left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0D94DDD4" w14:textId="77777777" w:rsidR="00183CD1" w:rsidRPr="009362E1" w:rsidRDefault="00C50C2A" w:rsidP="00137903">
      <w:pPr>
        <w:pStyle w:val="Nzev"/>
        <w:numPr>
          <w:ilvl w:val="0"/>
          <w:numId w:val="3"/>
        </w:numPr>
        <w:spacing w:line="276" w:lineRule="auto"/>
        <w:ind w:left="3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 xml:space="preserve">Kupující:          </w:t>
      </w:r>
      <w:r w:rsidR="005114BB" w:rsidRPr="005114BB">
        <w:rPr>
          <w:rFonts w:asciiTheme="minorHAnsi" w:hAnsiTheme="minorHAnsi" w:cstheme="minorHAnsi"/>
          <w:sz w:val="22"/>
          <w:szCs w:val="22"/>
        </w:rPr>
        <w:tab/>
      </w:r>
      <w:r w:rsidR="002250D2">
        <w:rPr>
          <w:rFonts w:asciiTheme="minorHAnsi" w:hAnsiTheme="minorHAnsi" w:cstheme="minorHAnsi"/>
          <w:sz w:val="22"/>
          <w:szCs w:val="22"/>
        </w:rPr>
        <w:t>Gymnázium Ladislava Jaroše Holešov</w:t>
      </w:r>
      <w:r w:rsidR="00D659B7" w:rsidRPr="005114BB">
        <w:rPr>
          <w:rFonts w:asciiTheme="minorHAnsi" w:hAnsiTheme="minorHAnsi" w:cstheme="minorHAnsi"/>
          <w:sz w:val="22"/>
          <w:szCs w:val="22"/>
        </w:rPr>
        <w:t>,</w:t>
      </w:r>
      <w:r w:rsidR="00D659B7" w:rsidRPr="005114BB">
        <w:rPr>
          <w:rFonts w:asciiTheme="minorHAnsi" w:hAnsiTheme="minorHAnsi" w:cstheme="minorHAnsi"/>
          <w:sz w:val="22"/>
          <w:szCs w:val="22"/>
        </w:rPr>
        <w:br/>
        <w:t xml:space="preserve">                        </w:t>
      </w:r>
      <w:r w:rsidR="002250D2">
        <w:rPr>
          <w:rFonts w:asciiTheme="minorHAnsi" w:hAnsiTheme="minorHAnsi" w:cstheme="minorHAnsi"/>
          <w:sz w:val="22"/>
          <w:szCs w:val="22"/>
        </w:rPr>
        <w:tab/>
        <w:t>Palackého 524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br/>
        <w:t xml:space="preserve">                       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7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69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 xml:space="preserve"> 01 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Holešov</w:t>
      </w:r>
      <w:r w:rsidR="00B003E5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36CC8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230ED02E" w14:textId="77777777" w:rsidR="00B003E5" w:rsidRPr="005114BB" w:rsidRDefault="00183CD1" w:rsidP="00137903">
      <w:pPr>
        <w:pStyle w:val="Nzev"/>
        <w:spacing w:line="276" w:lineRule="auto"/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                     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IČ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47935774</w:t>
      </w:r>
    </w:p>
    <w:p w14:paraId="0A55371A" w14:textId="77777777" w:rsidR="00CA3F9C" w:rsidRDefault="00377FA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Zastoupené PaedDr. Zdeňkem </w:t>
      </w:r>
      <w:proofErr w:type="spellStart"/>
      <w:proofErr w:type="gramStart"/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Janalíkem</w:t>
      </w:r>
      <w:proofErr w:type="spellEnd"/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 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>ředitelem</w:t>
      </w:r>
      <w:proofErr w:type="gramEnd"/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školy</w:t>
      </w:r>
    </w:p>
    <w:p w14:paraId="022F9161" w14:textId="77777777" w:rsidR="006F77E2" w:rsidRPr="005114BB" w:rsidRDefault="006F77E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5E8DACD" w14:textId="77777777" w:rsidR="00EF7E68" w:rsidRPr="005114BB" w:rsidRDefault="00CA3F9C" w:rsidP="00BE6D26">
      <w:pPr>
        <w:pStyle w:val="Nzev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Smluvní strany uzavírají podle ust</w:t>
      </w:r>
      <w:r w:rsidR="00B717F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anovení § 536 a násl. Obch</w:t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odního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zákoníku tuto </w:t>
      </w:r>
      <w:r w:rsidR="00522508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Kupní smlouvu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011EDCE5" w14:textId="77777777" w:rsidR="00377FA2" w:rsidRPr="005114BB" w:rsidRDefault="00377FA2" w:rsidP="00CA3F9C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14:paraId="180CEF52" w14:textId="77777777" w:rsidR="00377FA2" w:rsidRPr="005114BB" w:rsidRDefault="00121018" w:rsidP="00950490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1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Předmět smlouvy</w:t>
      </w:r>
    </w:p>
    <w:p w14:paraId="4345E41F" w14:textId="6B040A7E" w:rsidR="00A94FC9" w:rsidRPr="003440C5" w:rsidRDefault="00B718C4" w:rsidP="003440C5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Předmětem smlouvy je </w:t>
      </w:r>
      <w:r w:rsidR="00283FBA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dodávka</w:t>
      </w:r>
      <w:r w:rsidR="00D36CC8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nábytku</w:t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E80709">
        <w:rPr>
          <w:rFonts w:asciiTheme="minorHAnsi" w:hAnsiTheme="minorHAnsi" w:cstheme="minorHAnsi"/>
          <w:b w:val="0"/>
          <w:bCs w:val="0"/>
          <w:sz w:val="22"/>
          <w:szCs w:val="22"/>
        </w:rPr>
        <w:t>– skříní, dle</w:t>
      </w:r>
      <w:r w:rsidR="00262E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cenové nabídky</w:t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E80709">
        <w:rPr>
          <w:rFonts w:asciiTheme="minorHAnsi" w:hAnsiTheme="minorHAnsi" w:cstheme="minorHAnsi"/>
          <w:b w:val="0"/>
          <w:bCs w:val="0"/>
          <w:sz w:val="22"/>
          <w:szCs w:val="22"/>
        </w:rPr>
        <w:t>(</w:t>
      </w:r>
      <w:r w:rsidR="003440C5">
        <w:rPr>
          <w:rFonts w:asciiTheme="minorHAnsi" w:hAnsiTheme="minorHAnsi" w:cstheme="minorHAnsi"/>
          <w:b w:val="0"/>
          <w:bCs w:val="0"/>
          <w:sz w:val="22"/>
          <w:szCs w:val="22"/>
        </w:rPr>
        <w:t>k</w:t>
      </w:r>
      <w:r w:rsidR="00262E94">
        <w:rPr>
          <w:rFonts w:asciiTheme="minorHAnsi" w:hAnsiTheme="minorHAnsi" w:cstheme="minorHAnsi"/>
          <w:b w:val="0"/>
          <w:bCs w:val="0"/>
          <w:sz w:val="22"/>
          <w:szCs w:val="22"/>
        </w:rPr>
        <w:t>abinet matematiky</w:t>
      </w:r>
      <w:r w:rsidR="00E80709" w:rsidRPr="003440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) </w:t>
      </w:r>
      <w:proofErr w:type="gramStart"/>
      <w:r w:rsidR="00E80709" w:rsidRPr="003440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pro  </w:t>
      </w:r>
      <w:r w:rsidR="002250D2" w:rsidRPr="003440C5">
        <w:rPr>
          <w:rFonts w:asciiTheme="minorHAnsi" w:hAnsiTheme="minorHAnsi" w:cstheme="minorHAnsi"/>
          <w:b w:val="0"/>
          <w:bCs w:val="0"/>
          <w:sz w:val="22"/>
          <w:szCs w:val="22"/>
        </w:rPr>
        <w:t>Gymnázium</w:t>
      </w:r>
      <w:proofErr w:type="gramEnd"/>
      <w:r w:rsidR="002250D2" w:rsidRPr="003440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Ladislava Jaroše Holešov</w:t>
      </w:r>
      <w:r w:rsidR="00321BDA" w:rsidRPr="003440C5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B4D5B9A" w14:textId="77777777" w:rsidR="005114BB" w:rsidRDefault="0036640B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 smlouvy dále zahrnuje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dopravu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 místa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sídla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14:paraId="11C01F7B" w14:textId="77777777" w:rsidR="00884BF9" w:rsidRPr="005114BB" w:rsidRDefault="00183CD1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 zavazuje, že bude akceptovat veškeré požadavky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 rozšíření nebo zúžení předmětu plnění. Úprava předmětu plnění bude sjednána dodatkem ke smlouvě.</w:t>
      </w:r>
    </w:p>
    <w:p w14:paraId="128460F7" w14:textId="77777777" w:rsidR="00377FA2" w:rsidRPr="005114BB" w:rsidRDefault="00377FA2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7B88AECE" w14:textId="77777777" w:rsidR="00377FA2" w:rsidRPr="005114BB" w:rsidRDefault="0012101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2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Pr="005114BB">
        <w:rPr>
          <w:rFonts w:asciiTheme="minorHAnsi" w:hAnsiTheme="minorHAnsi" w:cstheme="minorHAnsi"/>
          <w:sz w:val="22"/>
          <w:szCs w:val="22"/>
        </w:rPr>
        <w:t>Termíny provedení díla</w:t>
      </w:r>
    </w:p>
    <w:p w14:paraId="45A71530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35E4B21F" w14:textId="4D5868C7" w:rsidR="00AF66C3" w:rsidRPr="005114BB" w:rsidRDefault="00DF694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Smluvní strany se dohodly na termínu dodávky do </w:t>
      </w:r>
      <w:r w:rsidR="00262E94">
        <w:rPr>
          <w:rFonts w:asciiTheme="minorHAnsi" w:hAnsiTheme="minorHAnsi" w:cstheme="minorHAnsi"/>
          <w:b w:val="0"/>
          <w:bCs w:val="0"/>
          <w:sz w:val="22"/>
          <w:szCs w:val="22"/>
        </w:rPr>
        <w:t>30</w:t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="00262E94">
        <w:rPr>
          <w:rFonts w:asciiTheme="minorHAnsi" w:hAnsiTheme="minorHAnsi" w:cstheme="minorHAnsi"/>
          <w:b w:val="0"/>
          <w:bCs w:val="0"/>
          <w:sz w:val="22"/>
          <w:szCs w:val="22"/>
        </w:rPr>
        <w:t>září</w:t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20</w:t>
      </w:r>
      <w:r w:rsidR="00E80709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0C7251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E8204A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14:paraId="21922761" w14:textId="77777777" w:rsidR="00183CD1" w:rsidRPr="005114BB" w:rsidRDefault="00183CD1" w:rsidP="00137903">
      <w:pPr>
        <w:pStyle w:val="Nzev"/>
        <w:spacing w:line="276" w:lineRule="auto"/>
        <w:ind w:left="108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EFD7F17" w14:textId="77777777" w:rsidR="00377FA2" w:rsidRPr="005114BB" w:rsidRDefault="0012101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3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Místo plnění</w:t>
      </w:r>
    </w:p>
    <w:p w14:paraId="5E0180CD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7AB72497" w14:textId="77777777" w:rsidR="00CB3E1D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Místem plnění je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Gymnázium Ladislava Jaroše Holešov</w:t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5F03B92D" w14:textId="77777777" w:rsidR="00377FA2" w:rsidRPr="005114BB" w:rsidRDefault="00377FA2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CE3EB29" w14:textId="77777777" w:rsidR="00377FA2" w:rsidRPr="005114BB" w:rsidRDefault="00950490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4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Cena díla</w:t>
      </w:r>
    </w:p>
    <w:p w14:paraId="3EC14861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18028BD4" w14:textId="77777777" w:rsidR="00CB3E1D" w:rsidRDefault="00425FB7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díla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včetně montáže a dopravy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34BB0EA5" w14:textId="3AF0E6BA" w:rsidR="007960F1" w:rsidRPr="00CB3E1D" w:rsidRDefault="00D53A73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</w:r>
      <w:r w:rsidR="000C7251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378BCDE9" w14:textId="77777777" w:rsidR="00262E94" w:rsidRDefault="00083DCC" w:rsidP="00137903">
      <w:pPr>
        <w:pStyle w:val="Nzev"/>
        <w:spacing w:line="276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Vybavení kabinetu</w:t>
      </w:r>
      <w:r w:rsidR="00262E94">
        <w:rPr>
          <w:rFonts w:asciiTheme="minorHAnsi" w:hAnsiTheme="minorHAnsi" w:cstheme="minorHAnsi"/>
          <w:bCs w:val="0"/>
          <w:sz w:val="22"/>
          <w:szCs w:val="22"/>
        </w:rPr>
        <w:t xml:space="preserve"> – skříň pro učitele (4 ks), pracovní stůl (4 ks), police (4 ks), kontejner (4 ks), šatní skříň (1 ks), nástěnka (4 ks), skříň </w:t>
      </w:r>
      <w:proofErr w:type="gramStart"/>
      <w:r w:rsidR="00262E94">
        <w:rPr>
          <w:rFonts w:asciiTheme="minorHAnsi" w:hAnsiTheme="minorHAnsi" w:cstheme="minorHAnsi"/>
          <w:bCs w:val="0"/>
          <w:sz w:val="22"/>
          <w:szCs w:val="22"/>
        </w:rPr>
        <w:t>vysoká  80</w:t>
      </w:r>
      <w:proofErr w:type="gramEnd"/>
      <w:r w:rsidR="00262E94">
        <w:rPr>
          <w:rFonts w:asciiTheme="minorHAnsi" w:hAnsiTheme="minorHAnsi" w:cstheme="minorHAnsi"/>
          <w:bCs w:val="0"/>
          <w:sz w:val="22"/>
          <w:szCs w:val="22"/>
        </w:rPr>
        <w:t xml:space="preserve"> cm (3 ks), skříň vysoká 40 cm (1 ks), </w:t>
      </w:r>
      <w:proofErr w:type="spellStart"/>
      <w:r w:rsidR="00262E94">
        <w:rPr>
          <w:rFonts w:asciiTheme="minorHAnsi" w:hAnsiTheme="minorHAnsi" w:cstheme="minorHAnsi"/>
          <w:bCs w:val="0"/>
          <w:sz w:val="22"/>
          <w:szCs w:val="22"/>
        </w:rPr>
        <w:t>nádstavec</w:t>
      </w:r>
      <w:proofErr w:type="spellEnd"/>
      <w:r w:rsidR="00262E94">
        <w:rPr>
          <w:rFonts w:asciiTheme="minorHAnsi" w:hAnsiTheme="minorHAnsi" w:cstheme="minorHAnsi"/>
          <w:bCs w:val="0"/>
          <w:sz w:val="22"/>
          <w:szCs w:val="22"/>
        </w:rPr>
        <w:t xml:space="preserve"> 80 cm (3 ks), </w:t>
      </w:r>
      <w:proofErr w:type="spellStart"/>
      <w:r w:rsidR="00262E94">
        <w:rPr>
          <w:rFonts w:asciiTheme="minorHAnsi" w:hAnsiTheme="minorHAnsi" w:cstheme="minorHAnsi"/>
          <w:bCs w:val="0"/>
          <w:sz w:val="22"/>
          <w:szCs w:val="22"/>
        </w:rPr>
        <w:t>nádstavec</w:t>
      </w:r>
      <w:proofErr w:type="spellEnd"/>
      <w:r w:rsidR="00262E94">
        <w:rPr>
          <w:rFonts w:asciiTheme="minorHAnsi" w:hAnsiTheme="minorHAnsi" w:cstheme="minorHAnsi"/>
          <w:bCs w:val="0"/>
          <w:sz w:val="22"/>
          <w:szCs w:val="22"/>
        </w:rPr>
        <w:t xml:space="preserve"> 40 cm (1 ks), </w:t>
      </w:r>
      <w:proofErr w:type="spellStart"/>
      <w:r w:rsidR="00262E94">
        <w:rPr>
          <w:rFonts w:asciiTheme="minorHAnsi" w:hAnsiTheme="minorHAnsi" w:cstheme="minorHAnsi"/>
          <w:bCs w:val="0"/>
          <w:sz w:val="22"/>
          <w:szCs w:val="22"/>
        </w:rPr>
        <w:t>nádstavec</w:t>
      </w:r>
      <w:proofErr w:type="spellEnd"/>
      <w:r w:rsidR="00262E94">
        <w:rPr>
          <w:rFonts w:asciiTheme="minorHAnsi" w:hAnsiTheme="minorHAnsi" w:cstheme="minorHAnsi"/>
          <w:bCs w:val="0"/>
          <w:sz w:val="22"/>
          <w:szCs w:val="22"/>
        </w:rPr>
        <w:t xml:space="preserve"> 85 cm (1 ks).</w:t>
      </w:r>
    </w:p>
    <w:p w14:paraId="4F254FB7" w14:textId="1D894E41" w:rsidR="00083DCC" w:rsidRDefault="000C7251" w:rsidP="00137903">
      <w:pPr>
        <w:pStyle w:val="Nzev"/>
        <w:spacing w:line="276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ab/>
      </w:r>
      <w:r w:rsidR="00083DCC">
        <w:rPr>
          <w:rFonts w:asciiTheme="minorHAnsi" w:hAnsiTheme="minorHAnsi" w:cstheme="minorHAnsi"/>
          <w:bCs w:val="0"/>
          <w:sz w:val="22"/>
          <w:szCs w:val="22"/>
        </w:rPr>
        <w:tab/>
      </w:r>
      <w:r w:rsidR="00083DCC">
        <w:rPr>
          <w:rFonts w:asciiTheme="minorHAnsi" w:hAnsiTheme="minorHAnsi" w:cstheme="minorHAnsi"/>
          <w:bCs w:val="0"/>
          <w:sz w:val="22"/>
          <w:szCs w:val="22"/>
        </w:rPr>
        <w:tab/>
      </w:r>
      <w:r w:rsidR="00083DCC">
        <w:rPr>
          <w:rFonts w:asciiTheme="minorHAnsi" w:hAnsiTheme="minorHAnsi" w:cstheme="minorHAnsi"/>
          <w:bCs w:val="0"/>
          <w:sz w:val="22"/>
          <w:szCs w:val="22"/>
        </w:rPr>
        <w:tab/>
      </w:r>
      <w:r>
        <w:rPr>
          <w:rFonts w:asciiTheme="minorHAnsi" w:hAnsiTheme="minorHAnsi" w:cstheme="minorHAnsi"/>
          <w:bCs w:val="0"/>
          <w:sz w:val="22"/>
          <w:szCs w:val="22"/>
        </w:rPr>
        <w:tab/>
      </w:r>
      <w:r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657003A8" w14:textId="46D0411E" w:rsidR="007960F1" w:rsidRPr="00BE6D26" w:rsidRDefault="007960F1" w:rsidP="00137903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4A85">
        <w:rPr>
          <w:rFonts w:asciiTheme="minorHAnsi" w:hAnsiTheme="minorHAnsi" w:cstheme="minorHAnsi"/>
          <w:bCs w:val="0"/>
          <w:sz w:val="22"/>
          <w:szCs w:val="22"/>
        </w:rPr>
        <w:t>CELKEM</w:t>
      </w:r>
      <w:r w:rsidRPr="00534A85">
        <w:rPr>
          <w:rFonts w:asciiTheme="minorHAnsi" w:hAnsiTheme="minorHAnsi" w:cstheme="minorHAnsi"/>
          <w:bCs w:val="0"/>
          <w:sz w:val="22"/>
          <w:szCs w:val="22"/>
        </w:rPr>
        <w:tab/>
      </w:r>
      <w:r w:rsidRPr="00534A85">
        <w:rPr>
          <w:rFonts w:asciiTheme="minorHAnsi" w:hAnsiTheme="minorHAnsi" w:cstheme="minorHAnsi"/>
          <w:bCs w:val="0"/>
          <w:sz w:val="22"/>
          <w:szCs w:val="22"/>
        </w:rPr>
        <w:tab/>
      </w:r>
      <w:r w:rsidR="00D659B7" w:rsidRPr="00534A85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083DCC">
        <w:rPr>
          <w:rFonts w:asciiTheme="minorHAnsi" w:hAnsiTheme="minorHAnsi" w:cstheme="minorHAnsi"/>
          <w:bCs w:val="0"/>
          <w:sz w:val="22"/>
          <w:szCs w:val="22"/>
        </w:rPr>
        <w:tab/>
      </w:r>
      <w:r w:rsidR="00083DCC">
        <w:rPr>
          <w:rFonts w:asciiTheme="minorHAnsi" w:hAnsiTheme="minorHAnsi" w:cstheme="minorHAnsi"/>
          <w:bCs w:val="0"/>
          <w:sz w:val="22"/>
          <w:szCs w:val="22"/>
        </w:rPr>
        <w:tab/>
      </w:r>
      <w:r w:rsidR="00D659B7" w:rsidRPr="00534A85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362E1" w:rsidRPr="00534A85">
        <w:rPr>
          <w:rFonts w:asciiTheme="minorHAnsi" w:hAnsiTheme="minorHAnsi" w:cstheme="minorHAnsi"/>
          <w:sz w:val="22"/>
          <w:szCs w:val="22"/>
        </w:rPr>
        <w:tab/>
      </w:r>
      <w:r w:rsidR="00262E94">
        <w:rPr>
          <w:rFonts w:asciiTheme="minorHAnsi" w:hAnsiTheme="minorHAnsi" w:cstheme="minorHAnsi"/>
          <w:bCs w:val="0"/>
          <w:sz w:val="22"/>
          <w:szCs w:val="22"/>
        </w:rPr>
        <w:t xml:space="preserve">105.650,- Kč       </w:t>
      </w:r>
      <w:r w:rsidR="00262E94" w:rsidRPr="00CB3E1D">
        <w:rPr>
          <w:rFonts w:asciiTheme="minorHAnsi" w:hAnsiTheme="minorHAnsi" w:cstheme="minorHAnsi"/>
          <w:bCs w:val="0"/>
          <w:sz w:val="22"/>
          <w:szCs w:val="22"/>
        </w:rPr>
        <w:t>Cena vč. DPH</w:t>
      </w:r>
      <w:r w:rsidR="00262E94">
        <w:rPr>
          <w:rFonts w:asciiTheme="minorHAnsi" w:hAnsiTheme="minorHAnsi" w:cstheme="minorHAnsi"/>
          <w:bCs w:val="0"/>
          <w:sz w:val="22"/>
          <w:szCs w:val="22"/>
        </w:rPr>
        <w:t xml:space="preserve">  </w:t>
      </w:r>
      <w:r w:rsidR="00262E94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15493E9E" w14:textId="77777777" w:rsidR="007960F1" w:rsidRPr="005114BB" w:rsidRDefault="007960F1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5F3ED2B" w14:textId="77777777" w:rsidR="00CB3E1D" w:rsidRDefault="007960F1" w:rsidP="00137903">
      <w:pPr>
        <w:pStyle w:val="Nzev"/>
        <w:spacing w:line="276" w:lineRule="auto"/>
        <w:ind w:left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sz w:val="22"/>
          <w:szCs w:val="22"/>
        </w:rPr>
        <w:t>Cena celkem</w:t>
      </w:r>
      <w:r w:rsidR="006416B4" w:rsidRPr="005114B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cena konečná a maximální. </w:t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 případě jakýchkoliv změn viz.</w:t>
      </w:r>
      <w:r w:rsidR="005E1A4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bod 1. této smlouvy bude tato zahrnuta v dodatku této smlouvy včetně ocenění jednotkovými cenami nebo novou cenovou nabídkou.</w:t>
      </w:r>
    </w:p>
    <w:p w14:paraId="69DE662E" w14:textId="77777777" w:rsidR="00CE0733" w:rsidRPr="005114BB" w:rsidRDefault="00DC0F3D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zahrnuje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veškeré náklady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nezbytné k řádnému, úplnému a kvalitnímu provedení a předání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předmětu plnění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1402F191" w14:textId="77777777" w:rsidR="00377FA2" w:rsidRPr="005114BB" w:rsidRDefault="00377FA2" w:rsidP="00137903">
      <w:pPr>
        <w:pStyle w:val="Nzev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9516480" w14:textId="77777777" w:rsidR="00262E94" w:rsidRDefault="00262E94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09F32F6E" w14:textId="77777777" w:rsidR="00262E94" w:rsidRDefault="00262E94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4FFA0F02" w14:textId="2289579F" w:rsidR="00377FA2" w:rsidRPr="005114BB" w:rsidRDefault="00950490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lastRenderedPageBreak/>
        <w:t>5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Platební podmínky</w:t>
      </w:r>
    </w:p>
    <w:p w14:paraId="471E9691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7B832684" w14:textId="77777777" w:rsidR="00377FA2" w:rsidRPr="005114BB" w:rsidRDefault="00370B94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 souladu se zákonem č. 235/2004 Sb. Ve znění pozdějších před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pisů bude cena předmětu smlouvy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uhrazena na základě faktury (daňového dokl</w:t>
      </w:r>
      <w:r w:rsidR="001122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adu), kde dnem zdanitelného plně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ní je datum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dodání. </w:t>
      </w:r>
    </w:p>
    <w:p w14:paraId="4C08CA49" w14:textId="77777777" w:rsidR="00262E94" w:rsidRPr="00262E94" w:rsidRDefault="00BB5D02" w:rsidP="00262E94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Splatnost faktur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gramStart"/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</w:t>
      </w:r>
      <w:r w:rsidR="008F4F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659B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10</w:t>
      </w:r>
      <w:proofErr w:type="gramEnd"/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dnů ode dne jejího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vystavení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934CE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645BF395" w14:textId="77777777" w:rsidR="00262E94" w:rsidRDefault="00262E94" w:rsidP="00262E94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5371D1" w14:textId="34816DBE" w:rsidR="00281E79" w:rsidRPr="00262E94" w:rsidRDefault="00644799" w:rsidP="00262E94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62E94">
        <w:rPr>
          <w:rFonts w:asciiTheme="minorHAnsi" w:hAnsiTheme="minorHAnsi" w:cstheme="minorHAnsi"/>
          <w:sz w:val="22"/>
          <w:szCs w:val="22"/>
        </w:rPr>
        <w:t>6</w:t>
      </w:r>
      <w:r w:rsidR="00281E79" w:rsidRPr="00262E94">
        <w:rPr>
          <w:rFonts w:asciiTheme="minorHAnsi" w:hAnsiTheme="minorHAnsi" w:cstheme="minorHAnsi"/>
          <w:sz w:val="22"/>
          <w:szCs w:val="22"/>
        </w:rPr>
        <w:t>. Nabytí vlastnického práva</w:t>
      </w:r>
    </w:p>
    <w:p w14:paraId="05426B32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601711D6" w14:textId="77777777" w:rsidR="00281E79" w:rsidRPr="005114BB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Vlastnické právo k předmětu plnění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nabývá 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dnem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protokolárního předání a převzetí</w:t>
      </w:r>
      <w:r w:rsidR="006416B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předmětu 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smlouvy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7014332E" w14:textId="77777777" w:rsidR="00AB18D8" w:rsidRPr="00CB3E1D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Nebezpečí škody na předmětu plnění přechází na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dnem předání a převzetí.</w:t>
      </w:r>
    </w:p>
    <w:p w14:paraId="51FC4FE4" w14:textId="77777777" w:rsidR="00AE6CE8" w:rsidRDefault="00AE6CE8" w:rsidP="000A27B3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14:paraId="5791B21F" w14:textId="77777777" w:rsidR="000A27B3" w:rsidRPr="005114BB" w:rsidRDefault="00644799" w:rsidP="000A27B3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7</w:t>
      </w:r>
      <w:r w:rsidR="000A27B3" w:rsidRPr="005114BB">
        <w:rPr>
          <w:rFonts w:asciiTheme="minorHAnsi" w:hAnsiTheme="minorHAnsi" w:cstheme="minorHAnsi"/>
          <w:sz w:val="22"/>
          <w:szCs w:val="22"/>
        </w:rPr>
        <w:t xml:space="preserve">. </w:t>
      </w:r>
      <w:r w:rsidR="00895369" w:rsidRPr="005114BB">
        <w:rPr>
          <w:rFonts w:asciiTheme="minorHAnsi" w:hAnsiTheme="minorHAnsi" w:cstheme="minorHAnsi"/>
          <w:sz w:val="22"/>
          <w:szCs w:val="22"/>
        </w:rPr>
        <w:t>Záruční a pozáruční podmínky</w:t>
      </w:r>
    </w:p>
    <w:p w14:paraId="0B6B365E" w14:textId="77777777" w:rsidR="00CB3E1D" w:rsidRPr="00CB3E1D" w:rsidRDefault="00CB3E1D" w:rsidP="00CB3E1D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2B11653A" w14:textId="77418EE4" w:rsidR="00281E79" w:rsidRPr="005114BB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Záruční doba začíná běžet ode dne předání a převzetí celého předmětu plnění.</w:t>
      </w:r>
    </w:p>
    <w:p w14:paraId="55653AEF" w14:textId="77777777" w:rsidR="00895369" w:rsidRPr="005114BB" w:rsidRDefault="0089536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Záruční doba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</w:t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>36 měsíců, dále je zajištěn pozáruční servis včetně všech náhradních díků.</w:t>
      </w:r>
    </w:p>
    <w:p w14:paraId="2792CD00" w14:textId="77777777" w:rsidR="00D36CC8" w:rsidRPr="005114BB" w:rsidRDefault="00D36CC8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</w:p>
    <w:p w14:paraId="45CF3B3D" w14:textId="77777777" w:rsidR="00377FA2" w:rsidRPr="005114BB" w:rsidRDefault="00644799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8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3A205C84" w14:textId="77777777" w:rsidR="00F94052" w:rsidRPr="00F94052" w:rsidRDefault="00F94052" w:rsidP="00F94052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068A0721" w14:textId="77777777" w:rsidR="00241117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Smlouva nabývá platnosti a účinnosti dnem podpisu sm</w:t>
      </w:r>
      <w:r w:rsidR="0024111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louvy oběma smluvními stranami.</w:t>
      </w:r>
    </w:p>
    <w:p w14:paraId="784021ED" w14:textId="77777777" w:rsidR="00377FA2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může být měněna a doplňována pouze na základě písemné dohody o změně smlouvy, která musí být ve formě dodatku podepsaná oběma smluvními stranami, průběžně číslována a řazena. </w:t>
      </w:r>
    </w:p>
    <w:p w14:paraId="4F626FFE" w14:textId="77777777" w:rsidR="00377FA2" w:rsidRPr="005114BB" w:rsidRDefault="00A87436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prohlašují, že si smlouvu dokonale přečetli, že smlouva byla sepsána podle jejich pravé a svobodné vůle, a že se smlouvou v plném rozsahu souhlasí a na důkaz souhlasu ji podepisují.</w:t>
      </w:r>
    </w:p>
    <w:p w14:paraId="0E6F3686" w14:textId="77777777" w:rsidR="00EA29DD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je vyhotovena ve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dvou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provedeních, kdy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jedno</w:t>
      </w:r>
      <w:r w:rsidR="00095C3B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obdrží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jedno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5B8B5E96" w14:textId="77777777" w:rsidR="00522508" w:rsidRPr="005114BB" w:rsidRDefault="00522508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 souhlasí se zveřejněním kupní smlouvy v Registru smluv.</w:t>
      </w:r>
    </w:p>
    <w:p w14:paraId="0CB88B45" w14:textId="77777777" w:rsidR="00AB18D8" w:rsidRPr="005114BB" w:rsidRDefault="00191813" w:rsidP="00BC1424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1EC38353" w14:textId="77777777" w:rsidR="00377FA2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91D5E7" w14:textId="77777777" w:rsidR="00137903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EC7D515" w14:textId="77777777" w:rsidR="00137903" w:rsidRPr="005114BB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46827D" w14:textId="0E9C06B4" w:rsidR="00AD59B4" w:rsidRPr="005114BB" w:rsidRDefault="00377FA2" w:rsidP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Holešově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dne</w:t>
      </w:r>
      <w:r w:rsidR="00DF694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F4F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E652E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E80709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7E652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="00262E94">
        <w:rPr>
          <w:rFonts w:asciiTheme="minorHAnsi" w:hAnsiTheme="minorHAnsi" w:cstheme="minorHAnsi"/>
          <w:b w:val="0"/>
          <w:bCs w:val="0"/>
          <w:sz w:val="22"/>
          <w:szCs w:val="22"/>
        </w:rPr>
        <w:t>5</w:t>
      </w:r>
      <w:r w:rsidR="007E652E">
        <w:rPr>
          <w:rFonts w:asciiTheme="minorHAnsi" w:hAnsiTheme="minorHAnsi" w:cstheme="minorHAnsi"/>
          <w:b w:val="0"/>
          <w:bCs w:val="0"/>
          <w:sz w:val="22"/>
          <w:szCs w:val="22"/>
        </w:rPr>
        <w:t>. 20</w:t>
      </w:r>
      <w:r w:rsidR="00E80709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262E94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AD59B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4308B2A0" w14:textId="77777777" w:rsidR="00377FA2" w:rsidRPr="005114BB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FB98D54" w14:textId="77777777" w:rsidR="00283FBA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4C6F9AE5" w14:textId="77777777" w:rsidR="002937D2" w:rsidRPr="005114BB" w:rsidRDefault="002937D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09612B0" w14:textId="77777777" w:rsidR="002937D2" w:rsidRPr="005114BB" w:rsidRDefault="002937D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857DF6D" w14:textId="77777777"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E232B3E" w14:textId="77777777"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63ED0C6" w14:textId="77777777" w:rsidR="00241117" w:rsidRPr="005114BB" w:rsidRDefault="00241117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2DC2175" w14:textId="77777777" w:rsidR="00AD59B4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1FC6411" w14:textId="77777777" w:rsidR="00241117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  <w:t>……………………………………………</w:t>
      </w:r>
    </w:p>
    <w:p w14:paraId="1A979C7F" w14:textId="77777777" w:rsidR="00534A85" w:rsidRPr="005114BB" w:rsidRDefault="00534A85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Pavel </w:t>
      </w:r>
      <w:proofErr w:type="spell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Ehrlich</w:t>
      </w:r>
      <w:proofErr w:type="spellEnd"/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>PaedDr. Zdeněk Janalík</w:t>
      </w:r>
    </w:p>
    <w:sectPr w:rsidR="00534A85" w:rsidRPr="005114BB" w:rsidSect="00BE6D26">
      <w:pgSz w:w="11906" w:h="16838"/>
      <w:pgMar w:top="1135" w:right="92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DC8A45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1D3705F2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B85390C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9607D78"/>
    <w:multiLevelType w:val="multilevel"/>
    <w:tmpl w:val="C7AE06D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697325E7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33C10DB"/>
    <w:multiLevelType w:val="hybridMultilevel"/>
    <w:tmpl w:val="41D01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636"/>
    <w:rsid w:val="00017B12"/>
    <w:rsid w:val="00060C6A"/>
    <w:rsid w:val="00072AF4"/>
    <w:rsid w:val="00083DCC"/>
    <w:rsid w:val="00086BFF"/>
    <w:rsid w:val="00092E38"/>
    <w:rsid w:val="00095C3B"/>
    <w:rsid w:val="000A27B3"/>
    <w:rsid w:val="000A797B"/>
    <w:rsid w:val="000C5791"/>
    <w:rsid w:val="000C7251"/>
    <w:rsid w:val="001122FF"/>
    <w:rsid w:val="00121018"/>
    <w:rsid w:val="00126C70"/>
    <w:rsid w:val="00137903"/>
    <w:rsid w:val="00140925"/>
    <w:rsid w:val="0018120A"/>
    <w:rsid w:val="00181B40"/>
    <w:rsid w:val="00183CD1"/>
    <w:rsid w:val="00191813"/>
    <w:rsid w:val="001C4D4E"/>
    <w:rsid w:val="001D4FBD"/>
    <w:rsid w:val="001D712D"/>
    <w:rsid w:val="00202590"/>
    <w:rsid w:val="00205235"/>
    <w:rsid w:val="002072B4"/>
    <w:rsid w:val="002250D2"/>
    <w:rsid w:val="00240D10"/>
    <w:rsid w:val="00241117"/>
    <w:rsid w:val="0025353D"/>
    <w:rsid w:val="00262E94"/>
    <w:rsid w:val="002646B3"/>
    <w:rsid w:val="00281E79"/>
    <w:rsid w:val="002826CF"/>
    <w:rsid w:val="00283FBA"/>
    <w:rsid w:val="002937D2"/>
    <w:rsid w:val="002C46D4"/>
    <w:rsid w:val="002D4C2C"/>
    <w:rsid w:val="002D7A59"/>
    <w:rsid w:val="002E0D46"/>
    <w:rsid w:val="00302376"/>
    <w:rsid w:val="00321BDA"/>
    <w:rsid w:val="003440C5"/>
    <w:rsid w:val="0036640B"/>
    <w:rsid w:val="00370B94"/>
    <w:rsid w:val="00377FA2"/>
    <w:rsid w:val="003A3043"/>
    <w:rsid w:val="003A456B"/>
    <w:rsid w:val="003F7C34"/>
    <w:rsid w:val="004052A5"/>
    <w:rsid w:val="0042274D"/>
    <w:rsid w:val="00425FB7"/>
    <w:rsid w:val="004330AE"/>
    <w:rsid w:val="004423CE"/>
    <w:rsid w:val="00445FDC"/>
    <w:rsid w:val="00456AE6"/>
    <w:rsid w:val="00463B9D"/>
    <w:rsid w:val="0046799F"/>
    <w:rsid w:val="004A0046"/>
    <w:rsid w:val="004A7F52"/>
    <w:rsid w:val="004B0F5E"/>
    <w:rsid w:val="004C5CC9"/>
    <w:rsid w:val="004F552F"/>
    <w:rsid w:val="0050133E"/>
    <w:rsid w:val="005114BB"/>
    <w:rsid w:val="00522508"/>
    <w:rsid w:val="00525C7C"/>
    <w:rsid w:val="00534A85"/>
    <w:rsid w:val="00575998"/>
    <w:rsid w:val="00587006"/>
    <w:rsid w:val="005B6989"/>
    <w:rsid w:val="005E1A44"/>
    <w:rsid w:val="005E49FE"/>
    <w:rsid w:val="005F3461"/>
    <w:rsid w:val="006122E8"/>
    <w:rsid w:val="0062090D"/>
    <w:rsid w:val="00622D4C"/>
    <w:rsid w:val="00632DF2"/>
    <w:rsid w:val="006416B4"/>
    <w:rsid w:val="0064387B"/>
    <w:rsid w:val="00644799"/>
    <w:rsid w:val="006A7458"/>
    <w:rsid w:val="006E3C2A"/>
    <w:rsid w:val="006F2A8C"/>
    <w:rsid w:val="006F77E2"/>
    <w:rsid w:val="007655C2"/>
    <w:rsid w:val="00765D16"/>
    <w:rsid w:val="00775B3D"/>
    <w:rsid w:val="00791469"/>
    <w:rsid w:val="007960F1"/>
    <w:rsid w:val="007A2753"/>
    <w:rsid w:val="007B323A"/>
    <w:rsid w:val="007C2C6C"/>
    <w:rsid w:val="007E12F9"/>
    <w:rsid w:val="007E652E"/>
    <w:rsid w:val="007F739B"/>
    <w:rsid w:val="00820734"/>
    <w:rsid w:val="00831615"/>
    <w:rsid w:val="008739DC"/>
    <w:rsid w:val="00884BF9"/>
    <w:rsid w:val="00895369"/>
    <w:rsid w:val="008A7636"/>
    <w:rsid w:val="008B4CCB"/>
    <w:rsid w:val="008D18CB"/>
    <w:rsid w:val="008D54C4"/>
    <w:rsid w:val="008E0309"/>
    <w:rsid w:val="008E38C6"/>
    <w:rsid w:val="008F3782"/>
    <w:rsid w:val="008F4FFF"/>
    <w:rsid w:val="009117BC"/>
    <w:rsid w:val="00934CE7"/>
    <w:rsid w:val="009362E1"/>
    <w:rsid w:val="009367EF"/>
    <w:rsid w:val="00950490"/>
    <w:rsid w:val="00973E03"/>
    <w:rsid w:val="00A4289F"/>
    <w:rsid w:val="00A50FD0"/>
    <w:rsid w:val="00A54462"/>
    <w:rsid w:val="00A60F32"/>
    <w:rsid w:val="00A87436"/>
    <w:rsid w:val="00A94FC9"/>
    <w:rsid w:val="00AA1687"/>
    <w:rsid w:val="00AB18D8"/>
    <w:rsid w:val="00AB1C2F"/>
    <w:rsid w:val="00AD59B4"/>
    <w:rsid w:val="00AE6CE8"/>
    <w:rsid w:val="00AF2582"/>
    <w:rsid w:val="00AF4F75"/>
    <w:rsid w:val="00AF66C3"/>
    <w:rsid w:val="00B003E5"/>
    <w:rsid w:val="00B0374C"/>
    <w:rsid w:val="00B43809"/>
    <w:rsid w:val="00B4708E"/>
    <w:rsid w:val="00B56944"/>
    <w:rsid w:val="00B717F7"/>
    <w:rsid w:val="00B718C4"/>
    <w:rsid w:val="00B85F9D"/>
    <w:rsid w:val="00B94068"/>
    <w:rsid w:val="00BB5D02"/>
    <w:rsid w:val="00BC01B3"/>
    <w:rsid w:val="00BC1424"/>
    <w:rsid w:val="00BE6D26"/>
    <w:rsid w:val="00BE6E13"/>
    <w:rsid w:val="00C046E9"/>
    <w:rsid w:val="00C2189D"/>
    <w:rsid w:val="00C378EB"/>
    <w:rsid w:val="00C4146C"/>
    <w:rsid w:val="00C50C2A"/>
    <w:rsid w:val="00C616AA"/>
    <w:rsid w:val="00C7665C"/>
    <w:rsid w:val="00CA3F9C"/>
    <w:rsid w:val="00CB3E1D"/>
    <w:rsid w:val="00CD7230"/>
    <w:rsid w:val="00CE0733"/>
    <w:rsid w:val="00D002DC"/>
    <w:rsid w:val="00D13EDB"/>
    <w:rsid w:val="00D361E7"/>
    <w:rsid w:val="00D36CC8"/>
    <w:rsid w:val="00D53A73"/>
    <w:rsid w:val="00D659B7"/>
    <w:rsid w:val="00DA092A"/>
    <w:rsid w:val="00DA4D46"/>
    <w:rsid w:val="00DC0F3D"/>
    <w:rsid w:val="00DF6942"/>
    <w:rsid w:val="00E110EE"/>
    <w:rsid w:val="00E1449D"/>
    <w:rsid w:val="00E14A68"/>
    <w:rsid w:val="00E30EEA"/>
    <w:rsid w:val="00E34018"/>
    <w:rsid w:val="00E46D88"/>
    <w:rsid w:val="00E802A9"/>
    <w:rsid w:val="00E80709"/>
    <w:rsid w:val="00E8204A"/>
    <w:rsid w:val="00E83CCB"/>
    <w:rsid w:val="00EA29DD"/>
    <w:rsid w:val="00EF7E68"/>
    <w:rsid w:val="00F114F8"/>
    <w:rsid w:val="00F20910"/>
    <w:rsid w:val="00F22019"/>
    <w:rsid w:val="00F645D5"/>
    <w:rsid w:val="00F67380"/>
    <w:rsid w:val="00F8405E"/>
    <w:rsid w:val="00F9297A"/>
    <w:rsid w:val="00F94052"/>
    <w:rsid w:val="00F94A4B"/>
    <w:rsid w:val="00F96E89"/>
    <w:rsid w:val="00FA086E"/>
    <w:rsid w:val="00FC36D8"/>
    <w:rsid w:val="00FC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79517"/>
  <w15:docId w15:val="{117E9A37-632D-431D-B870-2E45C4B3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semiHidden/>
    <w:rsid w:val="007655C2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semiHidden/>
    <w:rsid w:val="007655C2"/>
    <w:rPr>
      <w:sz w:val="24"/>
    </w:rPr>
  </w:style>
  <w:style w:type="paragraph" w:customStyle="1" w:styleId="Default">
    <w:name w:val="Default"/>
    <w:rsid w:val="005114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E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4A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475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KDZ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Tomas</dc:creator>
  <cp:lastModifiedBy>Šárka Topičová</cp:lastModifiedBy>
  <cp:revision>3</cp:revision>
  <cp:lastPrinted>2021-05-20T13:21:00Z</cp:lastPrinted>
  <dcterms:created xsi:type="dcterms:W3CDTF">2021-05-20T13:11:00Z</dcterms:created>
  <dcterms:modified xsi:type="dcterms:W3CDTF">2021-05-20T13:25:00Z</dcterms:modified>
</cp:coreProperties>
</file>