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F3" w:rsidRPr="006F4718" w:rsidRDefault="00FE6BF3" w:rsidP="00FE6BF3">
      <w:pPr>
        <w:spacing w:before="240" w:after="120"/>
        <w:jc w:val="center"/>
        <w:outlineLvl w:val="0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caps/>
          <w:color w:val="000000"/>
          <w:sz w:val="32"/>
          <w:szCs w:val="26"/>
        </w:rPr>
        <w:t xml:space="preserve">Kupní smlouva </w:t>
      </w:r>
    </w:p>
    <w:p w:rsidR="00FE6BF3" w:rsidRPr="006F4718" w:rsidRDefault="00FE6BF3" w:rsidP="00FE6BF3">
      <w:pPr>
        <w:spacing w:after="120"/>
        <w:jc w:val="center"/>
        <w:outlineLvl w:val="0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dle § 2079 a násl. zákona č. 89/2012 Sb., občanského zákoníku</w:t>
      </w:r>
    </w:p>
    <w:p w:rsidR="00FE6BF3" w:rsidRPr="006F4718" w:rsidRDefault="00FE6BF3" w:rsidP="00FE6BF3">
      <w:pPr>
        <w:outlineLvl w:val="0"/>
        <w:rPr>
          <w:rFonts w:ascii="Arial" w:hAnsi="Arial" w:cs="Arial"/>
          <w:b/>
        </w:rPr>
      </w:pPr>
    </w:p>
    <w:p w:rsidR="00FE6BF3" w:rsidRPr="006F4718" w:rsidRDefault="00FE6BF3" w:rsidP="00FE6BF3">
      <w:pPr>
        <w:outlineLvl w:val="0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 xml:space="preserve">Evidenční číslo smlouvy: </w:t>
      </w:r>
    </w:p>
    <w:p w:rsidR="00FE6BF3" w:rsidRPr="006F4718" w:rsidRDefault="00FE6BF3" w:rsidP="00FE6BF3">
      <w:pPr>
        <w:outlineLvl w:val="0"/>
        <w:rPr>
          <w:rFonts w:ascii="Arial" w:hAnsi="Arial" w:cs="Arial"/>
          <w:b/>
        </w:rPr>
      </w:pPr>
    </w:p>
    <w:p w:rsidR="00FE6BF3" w:rsidRPr="006F4718" w:rsidRDefault="00FE6BF3" w:rsidP="00FE6BF3">
      <w:pPr>
        <w:outlineLvl w:val="0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Smluvní strany:</w:t>
      </w:r>
    </w:p>
    <w:p w:rsidR="00FE6BF3" w:rsidRPr="006F4718" w:rsidRDefault="00FE6BF3" w:rsidP="00FE6BF3">
      <w:pPr>
        <w:outlineLvl w:val="0"/>
        <w:rPr>
          <w:rFonts w:ascii="Arial" w:hAnsi="Arial" w:cs="Arial"/>
          <w:b/>
        </w:rPr>
      </w:pPr>
    </w:p>
    <w:p w:rsidR="00155039" w:rsidRPr="00155039" w:rsidRDefault="00FE6BF3" w:rsidP="00155039">
      <w:pPr>
        <w:rPr>
          <w:rFonts w:ascii="Arial" w:hAnsi="Arial" w:cs="Arial"/>
          <w:b/>
          <w:iCs/>
          <w:snapToGrid w:val="0"/>
        </w:rPr>
      </w:pPr>
      <w:r w:rsidRPr="006F4718">
        <w:rPr>
          <w:rFonts w:ascii="Arial" w:hAnsi="Arial" w:cs="Arial"/>
          <w:b/>
        </w:rPr>
        <w:t>1.</w:t>
      </w:r>
      <w:r w:rsidRPr="006F4718">
        <w:rPr>
          <w:rFonts w:ascii="Arial" w:hAnsi="Arial" w:cs="Arial"/>
          <w:b/>
        </w:rPr>
        <w:tab/>
      </w:r>
      <w:r w:rsidR="00155039" w:rsidRPr="00155039">
        <w:rPr>
          <w:rFonts w:ascii="Arial" w:hAnsi="Arial" w:cs="Arial"/>
          <w:b/>
          <w:snapToGrid w:val="0"/>
          <w:color w:val="000000"/>
        </w:rPr>
        <w:t>MMN, a.s.</w:t>
      </w:r>
      <w:r w:rsidR="004F092A">
        <w:rPr>
          <w:rFonts w:ascii="Arial" w:hAnsi="Arial" w:cs="Arial"/>
          <w:b/>
          <w:snapToGrid w:val="0"/>
          <w:color w:val="000000"/>
        </w:rPr>
        <w:t xml:space="preserve"> </w:t>
      </w:r>
    </w:p>
    <w:p w:rsidR="00155039" w:rsidRPr="00155039" w:rsidRDefault="00155039" w:rsidP="00155039">
      <w:pPr>
        <w:ind w:firstLine="708"/>
        <w:rPr>
          <w:rFonts w:ascii="Arial" w:hAnsi="Arial" w:cs="Arial"/>
          <w:snapToGrid w:val="0"/>
          <w:color w:val="000000"/>
        </w:rPr>
      </w:pPr>
      <w:r w:rsidRPr="00155039">
        <w:rPr>
          <w:rFonts w:ascii="Arial" w:hAnsi="Arial" w:cs="Arial"/>
          <w:snapToGrid w:val="0"/>
          <w:color w:val="000000"/>
        </w:rPr>
        <w:t xml:space="preserve">se sídlem </w:t>
      </w:r>
      <w:proofErr w:type="spellStart"/>
      <w:r w:rsidRPr="00155039">
        <w:rPr>
          <w:rFonts w:ascii="Arial" w:hAnsi="Arial" w:cs="Arial"/>
          <w:snapToGrid w:val="0"/>
          <w:color w:val="000000"/>
        </w:rPr>
        <w:t>Metyšova</w:t>
      </w:r>
      <w:proofErr w:type="spellEnd"/>
      <w:r w:rsidRPr="00155039">
        <w:rPr>
          <w:rFonts w:ascii="Arial" w:hAnsi="Arial" w:cs="Arial"/>
          <w:snapToGrid w:val="0"/>
          <w:color w:val="000000"/>
        </w:rPr>
        <w:t xml:space="preserve"> 465, </w:t>
      </w:r>
      <w:proofErr w:type="gramStart"/>
      <w:r w:rsidRPr="00155039">
        <w:rPr>
          <w:rFonts w:ascii="Arial" w:hAnsi="Arial" w:cs="Arial"/>
          <w:snapToGrid w:val="0"/>
          <w:color w:val="000000"/>
        </w:rPr>
        <w:t>514 01  Jilemnice</w:t>
      </w:r>
      <w:proofErr w:type="gramEnd"/>
      <w:r w:rsidRPr="00155039">
        <w:rPr>
          <w:rFonts w:ascii="Arial" w:hAnsi="Arial" w:cs="Arial"/>
          <w:snapToGrid w:val="0"/>
          <w:color w:val="000000"/>
        </w:rPr>
        <w:t>,</w:t>
      </w:r>
    </w:p>
    <w:p w:rsidR="00D0667D" w:rsidRDefault="00155039" w:rsidP="00155039">
      <w:pPr>
        <w:ind w:firstLine="708"/>
        <w:rPr>
          <w:rFonts w:ascii="Arial" w:hAnsi="Arial" w:cs="Arial"/>
          <w:snapToGrid w:val="0"/>
          <w:color w:val="000000"/>
        </w:rPr>
      </w:pPr>
      <w:r w:rsidRPr="00155039">
        <w:rPr>
          <w:rFonts w:ascii="Arial" w:hAnsi="Arial" w:cs="Arial"/>
          <w:snapToGrid w:val="0"/>
          <w:color w:val="000000"/>
        </w:rPr>
        <w:t>zastoupena</w:t>
      </w:r>
      <w:r w:rsidRPr="00155039">
        <w:rPr>
          <w:rFonts w:ascii="Arial" w:hAnsi="Arial" w:cs="Arial"/>
          <w:snapToGrid w:val="0"/>
          <w:color w:val="000000"/>
        </w:rPr>
        <w:tab/>
        <w:t>: MUDr. Jiřím Kalenským, předsedou představenstva</w:t>
      </w:r>
      <w:r w:rsidR="00D0667D">
        <w:rPr>
          <w:rFonts w:ascii="Arial" w:hAnsi="Arial" w:cs="Arial"/>
          <w:snapToGrid w:val="0"/>
          <w:color w:val="000000"/>
        </w:rPr>
        <w:t xml:space="preserve"> a Ing. Alenou   </w:t>
      </w:r>
    </w:p>
    <w:p w:rsidR="00155039" w:rsidRPr="00155039" w:rsidRDefault="00D0667D" w:rsidP="00155039">
      <w:pPr>
        <w:ind w:firstLine="708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                       Kuželovou, MBA, místopředsedkyní představenstva</w:t>
      </w:r>
      <w:r w:rsidR="00155039" w:rsidRPr="00155039">
        <w:rPr>
          <w:rFonts w:ascii="Arial" w:hAnsi="Arial" w:cs="Arial"/>
          <w:snapToGrid w:val="0"/>
          <w:color w:val="000000"/>
        </w:rPr>
        <w:tab/>
      </w:r>
    </w:p>
    <w:p w:rsidR="00155039" w:rsidRPr="00155039" w:rsidRDefault="00155039" w:rsidP="00155039">
      <w:pPr>
        <w:ind w:firstLine="708"/>
        <w:rPr>
          <w:rFonts w:ascii="Arial" w:hAnsi="Arial" w:cs="Arial"/>
          <w:snapToGrid w:val="0"/>
          <w:color w:val="000000"/>
        </w:rPr>
      </w:pPr>
      <w:r w:rsidRPr="00155039">
        <w:rPr>
          <w:rFonts w:ascii="Arial" w:hAnsi="Arial" w:cs="Arial"/>
          <w:snapToGrid w:val="0"/>
          <w:color w:val="000000"/>
        </w:rPr>
        <w:t>číslo účtu</w:t>
      </w:r>
      <w:r w:rsidRPr="00155039">
        <w:rPr>
          <w:rFonts w:ascii="Arial" w:hAnsi="Arial" w:cs="Arial"/>
          <w:snapToGrid w:val="0"/>
          <w:color w:val="000000"/>
        </w:rPr>
        <w:tab/>
        <w:t xml:space="preserve">: </w:t>
      </w:r>
      <w:r w:rsidRPr="00155039">
        <w:rPr>
          <w:rFonts w:ascii="Arial" w:hAnsi="Arial" w:cs="Arial"/>
          <w:bCs/>
          <w:snapToGrid w:val="0"/>
          <w:color w:val="000000"/>
        </w:rPr>
        <w:t>115-3453310267/0100</w:t>
      </w:r>
    </w:p>
    <w:p w:rsidR="00155039" w:rsidRPr="00155039" w:rsidRDefault="00155039" w:rsidP="00155039">
      <w:pPr>
        <w:ind w:firstLine="708"/>
        <w:rPr>
          <w:rFonts w:ascii="Arial" w:hAnsi="Arial" w:cs="Arial"/>
          <w:snapToGrid w:val="0"/>
          <w:color w:val="000000"/>
        </w:rPr>
      </w:pPr>
      <w:r w:rsidRPr="00155039">
        <w:rPr>
          <w:rFonts w:ascii="Arial" w:hAnsi="Arial" w:cs="Arial"/>
          <w:snapToGrid w:val="0"/>
          <w:color w:val="000000"/>
        </w:rPr>
        <w:t>banka</w:t>
      </w:r>
      <w:r w:rsidRPr="00155039">
        <w:rPr>
          <w:rFonts w:ascii="Arial" w:hAnsi="Arial" w:cs="Arial"/>
          <w:snapToGrid w:val="0"/>
          <w:color w:val="000000"/>
        </w:rPr>
        <w:tab/>
      </w:r>
      <w:r w:rsidRPr="00155039">
        <w:rPr>
          <w:rFonts w:ascii="Arial" w:hAnsi="Arial" w:cs="Arial"/>
          <w:snapToGrid w:val="0"/>
          <w:color w:val="000000"/>
        </w:rPr>
        <w:tab/>
        <w:t>: Komerční banka, a.s.</w:t>
      </w:r>
    </w:p>
    <w:p w:rsidR="00155039" w:rsidRPr="00155039" w:rsidRDefault="00155039" w:rsidP="00155039">
      <w:pPr>
        <w:ind w:firstLine="708"/>
        <w:rPr>
          <w:rFonts w:ascii="Arial" w:hAnsi="Arial" w:cs="Arial"/>
          <w:snapToGrid w:val="0"/>
          <w:color w:val="000000"/>
        </w:rPr>
      </w:pPr>
      <w:r w:rsidRPr="00155039">
        <w:rPr>
          <w:rFonts w:ascii="Arial" w:hAnsi="Arial" w:cs="Arial"/>
          <w:snapToGrid w:val="0"/>
          <w:color w:val="000000"/>
        </w:rPr>
        <w:t>IČ</w:t>
      </w:r>
      <w:r w:rsidRPr="00155039">
        <w:rPr>
          <w:rFonts w:ascii="Arial" w:hAnsi="Arial" w:cs="Arial"/>
          <w:snapToGrid w:val="0"/>
          <w:color w:val="000000"/>
        </w:rPr>
        <w:tab/>
      </w:r>
      <w:r w:rsidRPr="00155039">
        <w:rPr>
          <w:rFonts w:ascii="Arial" w:hAnsi="Arial" w:cs="Arial"/>
          <w:snapToGrid w:val="0"/>
          <w:color w:val="000000"/>
        </w:rPr>
        <w:tab/>
        <w:t>: 05421888</w:t>
      </w:r>
    </w:p>
    <w:p w:rsidR="00155039" w:rsidRPr="00155039" w:rsidRDefault="00155039" w:rsidP="00155039">
      <w:pPr>
        <w:ind w:firstLine="708"/>
        <w:rPr>
          <w:rFonts w:ascii="Arial" w:hAnsi="Arial" w:cs="Arial"/>
          <w:snapToGrid w:val="0"/>
          <w:color w:val="000000"/>
        </w:rPr>
      </w:pPr>
      <w:r w:rsidRPr="00155039">
        <w:rPr>
          <w:rFonts w:ascii="Arial" w:hAnsi="Arial" w:cs="Arial"/>
          <w:snapToGrid w:val="0"/>
          <w:color w:val="000000"/>
        </w:rPr>
        <w:t>DIČ</w:t>
      </w:r>
      <w:r w:rsidRPr="00155039">
        <w:rPr>
          <w:rFonts w:ascii="Arial" w:hAnsi="Arial" w:cs="Arial"/>
          <w:snapToGrid w:val="0"/>
          <w:color w:val="000000"/>
        </w:rPr>
        <w:tab/>
      </w:r>
      <w:r w:rsidRPr="00155039">
        <w:rPr>
          <w:rFonts w:ascii="Arial" w:hAnsi="Arial" w:cs="Arial"/>
          <w:snapToGrid w:val="0"/>
          <w:color w:val="000000"/>
        </w:rPr>
        <w:tab/>
        <w:t>: CZ05421888</w:t>
      </w:r>
    </w:p>
    <w:p w:rsidR="00155039" w:rsidRPr="00155039" w:rsidRDefault="00155039" w:rsidP="00155039">
      <w:pPr>
        <w:ind w:left="708"/>
        <w:rPr>
          <w:rFonts w:ascii="Arial" w:hAnsi="Arial" w:cs="Arial"/>
          <w:snapToGrid w:val="0"/>
          <w:color w:val="000000"/>
        </w:rPr>
      </w:pPr>
      <w:r w:rsidRPr="00155039">
        <w:rPr>
          <w:rFonts w:ascii="Arial" w:hAnsi="Arial" w:cs="Arial"/>
          <w:snapToGrid w:val="0"/>
          <w:color w:val="000000"/>
        </w:rPr>
        <w:t xml:space="preserve">(společnost zapsána dne  </w:t>
      </w:r>
      <w:bookmarkStart w:id="0" w:name="Text10"/>
      <w:proofErr w:type="gramStart"/>
      <w:r w:rsidRPr="00155039">
        <w:rPr>
          <w:rFonts w:ascii="Arial" w:hAnsi="Arial" w:cs="Arial"/>
          <w:snapToGrid w:val="0"/>
          <w:color w:val="000000"/>
        </w:rPr>
        <w:t>9.10.201</w:t>
      </w:r>
      <w:bookmarkEnd w:id="0"/>
      <w:r>
        <w:rPr>
          <w:rFonts w:ascii="Arial" w:hAnsi="Arial" w:cs="Arial"/>
          <w:snapToGrid w:val="0"/>
          <w:color w:val="000000"/>
        </w:rPr>
        <w:t>6</w:t>
      </w:r>
      <w:proofErr w:type="gramEnd"/>
      <w:r w:rsidRPr="00155039">
        <w:rPr>
          <w:rFonts w:ascii="Arial" w:hAnsi="Arial" w:cs="Arial"/>
          <w:snapToGrid w:val="0"/>
          <w:color w:val="000000"/>
        </w:rPr>
        <w:t xml:space="preserve"> v obchodním rejstříku vedeném Krajským soudem v Hradci Králové, oddíl B, vložka 3506)</w:t>
      </w:r>
    </w:p>
    <w:p w:rsidR="00FE6BF3" w:rsidRPr="00155039" w:rsidRDefault="00FE6BF3" w:rsidP="00155039">
      <w:pPr>
        <w:autoSpaceDE/>
        <w:autoSpaceDN/>
        <w:spacing w:before="20" w:after="20" w:line="360" w:lineRule="auto"/>
        <w:rPr>
          <w:rFonts w:ascii="Arial" w:hAnsi="Arial" w:cs="Arial"/>
          <w:b/>
        </w:rPr>
      </w:pPr>
    </w:p>
    <w:p w:rsidR="00FE6BF3" w:rsidRPr="006F4718" w:rsidRDefault="00FE6BF3" w:rsidP="00FE6BF3">
      <w:pPr>
        <w:spacing w:before="120"/>
        <w:rPr>
          <w:rFonts w:ascii="Arial" w:hAnsi="Arial" w:cs="Arial"/>
        </w:rPr>
      </w:pPr>
      <w:r w:rsidRPr="006F4718">
        <w:rPr>
          <w:rFonts w:ascii="Arial" w:hAnsi="Arial" w:cs="Arial"/>
        </w:rPr>
        <w:t>dále jen „</w:t>
      </w:r>
      <w:r w:rsidRPr="006F4718">
        <w:rPr>
          <w:rFonts w:ascii="Arial" w:hAnsi="Arial" w:cs="Arial"/>
          <w:b/>
        </w:rPr>
        <w:t>Kupující</w:t>
      </w:r>
      <w:r w:rsidRPr="006F4718">
        <w:rPr>
          <w:rFonts w:ascii="Arial" w:hAnsi="Arial" w:cs="Arial"/>
        </w:rPr>
        <w:t>“</w:t>
      </w:r>
    </w:p>
    <w:p w:rsidR="00FE6BF3" w:rsidRPr="006F4718" w:rsidRDefault="00FE6BF3" w:rsidP="00FE6BF3">
      <w:pPr>
        <w:rPr>
          <w:rFonts w:ascii="Arial" w:hAnsi="Arial" w:cs="Arial"/>
        </w:rPr>
      </w:pPr>
    </w:p>
    <w:p w:rsidR="00FE6BF3" w:rsidRPr="006F4718" w:rsidRDefault="00FE6BF3" w:rsidP="00FE6BF3">
      <w:pPr>
        <w:rPr>
          <w:rFonts w:ascii="Arial" w:hAnsi="Arial" w:cs="Arial"/>
        </w:rPr>
      </w:pPr>
      <w:r w:rsidRPr="006F4718">
        <w:rPr>
          <w:rFonts w:ascii="Arial" w:hAnsi="Arial" w:cs="Arial"/>
        </w:rPr>
        <w:t>a</w:t>
      </w:r>
    </w:p>
    <w:p w:rsidR="00FE6BF3" w:rsidRPr="006F4718" w:rsidRDefault="00FE6BF3" w:rsidP="00FE6BF3">
      <w:pPr>
        <w:rPr>
          <w:rFonts w:ascii="Arial" w:hAnsi="Arial" w:cs="Arial"/>
        </w:rPr>
      </w:pPr>
    </w:p>
    <w:p w:rsidR="004F092A" w:rsidRPr="004F092A" w:rsidRDefault="00FE6BF3" w:rsidP="004F092A">
      <w:pPr>
        <w:pStyle w:val="Zkladntext"/>
        <w:rPr>
          <w:rFonts w:ascii="Arial" w:hAnsi="Arial" w:cs="Arial"/>
          <w:b/>
          <w:sz w:val="20"/>
        </w:rPr>
      </w:pPr>
      <w:r w:rsidRPr="006F4718">
        <w:rPr>
          <w:rFonts w:ascii="Arial" w:hAnsi="Arial" w:cs="Arial"/>
          <w:b/>
        </w:rPr>
        <w:t>2.</w:t>
      </w:r>
      <w:r w:rsidRPr="006F4718">
        <w:rPr>
          <w:rFonts w:ascii="Arial" w:hAnsi="Arial" w:cs="Arial"/>
          <w:b/>
        </w:rPr>
        <w:tab/>
      </w:r>
      <w:proofErr w:type="spellStart"/>
      <w:r w:rsidR="004F092A" w:rsidRPr="004F092A">
        <w:rPr>
          <w:rFonts w:ascii="Arial" w:hAnsi="Arial" w:cs="Arial"/>
          <w:b/>
          <w:sz w:val="20"/>
        </w:rPr>
        <w:t>Comesa</w:t>
      </w:r>
      <w:proofErr w:type="spellEnd"/>
      <w:r w:rsidR="004F092A" w:rsidRPr="004F092A">
        <w:rPr>
          <w:rFonts w:ascii="Arial" w:hAnsi="Arial" w:cs="Arial"/>
          <w:b/>
          <w:sz w:val="20"/>
        </w:rPr>
        <w:t>, spol. s.r.o.</w:t>
      </w:r>
    </w:p>
    <w:p w:rsidR="004F092A" w:rsidRPr="004F092A" w:rsidRDefault="004F092A" w:rsidP="004F092A">
      <w:pPr>
        <w:pStyle w:val="Zkladntext"/>
        <w:rPr>
          <w:rFonts w:ascii="Arial" w:hAnsi="Arial" w:cs="Arial"/>
          <w:sz w:val="20"/>
        </w:rPr>
      </w:pPr>
      <w:r w:rsidRPr="004F092A">
        <w:rPr>
          <w:rFonts w:ascii="Arial" w:hAnsi="Arial" w:cs="Arial"/>
          <w:sz w:val="20"/>
        </w:rPr>
        <w:tab/>
        <w:t>se sídlem Počernická 271/96, 108 00 PRAHA10</w:t>
      </w:r>
    </w:p>
    <w:p w:rsidR="004F092A" w:rsidRPr="004F092A" w:rsidRDefault="004F092A" w:rsidP="004F092A">
      <w:pPr>
        <w:pStyle w:val="Default"/>
        <w:rPr>
          <w:rFonts w:ascii="Arial" w:hAnsi="Arial" w:cs="Arial"/>
          <w:sz w:val="20"/>
        </w:rPr>
      </w:pPr>
      <w:r w:rsidRPr="004F092A">
        <w:rPr>
          <w:rFonts w:ascii="Arial" w:hAnsi="Arial" w:cs="Arial"/>
          <w:b/>
          <w:sz w:val="20"/>
        </w:rPr>
        <w:tab/>
      </w:r>
      <w:proofErr w:type="gramStart"/>
      <w:r w:rsidRPr="004F092A">
        <w:rPr>
          <w:rFonts w:ascii="Arial" w:hAnsi="Arial" w:cs="Arial"/>
          <w:sz w:val="20"/>
        </w:rPr>
        <w:t xml:space="preserve">zastoupena </w:t>
      </w:r>
      <w:r w:rsidRPr="004F092A">
        <w:rPr>
          <w:rFonts w:ascii="Arial" w:hAnsi="Arial" w:cs="Arial"/>
          <w:sz w:val="20"/>
        </w:rPr>
        <w:tab/>
        <w:t xml:space="preserve">: </w:t>
      </w:r>
      <w:r w:rsidRPr="004F092A">
        <w:rPr>
          <w:rFonts w:ascii="Arial" w:hAnsi="Arial" w:cs="Arial"/>
        </w:rPr>
        <w:t xml:space="preserve"> </w:t>
      </w:r>
      <w:r w:rsidRPr="004F092A">
        <w:rPr>
          <w:rFonts w:ascii="Arial" w:hAnsi="Arial" w:cs="Arial"/>
          <w:sz w:val="20"/>
          <w:szCs w:val="20"/>
        </w:rPr>
        <w:t>Ing.</w:t>
      </w:r>
      <w:proofErr w:type="gramEnd"/>
      <w:r w:rsidRPr="004F092A">
        <w:rPr>
          <w:rFonts w:ascii="Arial" w:hAnsi="Arial" w:cs="Arial"/>
          <w:sz w:val="20"/>
          <w:szCs w:val="20"/>
        </w:rPr>
        <w:t xml:space="preserve"> Jaroslavem Chybou, obchodním ředitelem, prokuristou</w:t>
      </w:r>
    </w:p>
    <w:p w:rsidR="004F092A" w:rsidRPr="004F092A" w:rsidRDefault="004F092A" w:rsidP="004F092A">
      <w:pPr>
        <w:pStyle w:val="Zkladntext"/>
        <w:rPr>
          <w:rFonts w:ascii="Arial" w:hAnsi="Arial" w:cs="Arial"/>
          <w:sz w:val="20"/>
        </w:rPr>
      </w:pPr>
      <w:r w:rsidRPr="004F092A">
        <w:rPr>
          <w:rFonts w:ascii="Arial" w:hAnsi="Arial" w:cs="Arial"/>
          <w:sz w:val="20"/>
        </w:rPr>
        <w:tab/>
        <w:t>číslo účtu</w:t>
      </w:r>
      <w:r w:rsidRPr="004F092A">
        <w:rPr>
          <w:rFonts w:ascii="Arial" w:hAnsi="Arial" w:cs="Arial"/>
          <w:sz w:val="20"/>
        </w:rPr>
        <w:tab/>
        <w:t>: 17377023/0300</w:t>
      </w:r>
    </w:p>
    <w:p w:rsidR="004F092A" w:rsidRPr="004F092A" w:rsidRDefault="004F092A" w:rsidP="004F092A">
      <w:pPr>
        <w:pStyle w:val="Zkladntext"/>
        <w:rPr>
          <w:rFonts w:ascii="Arial" w:hAnsi="Arial" w:cs="Arial"/>
          <w:sz w:val="20"/>
        </w:rPr>
      </w:pPr>
      <w:r w:rsidRPr="004F092A">
        <w:rPr>
          <w:rFonts w:ascii="Arial" w:hAnsi="Arial" w:cs="Arial"/>
          <w:sz w:val="20"/>
        </w:rPr>
        <w:tab/>
        <w:t>banka</w:t>
      </w:r>
      <w:r w:rsidRPr="004F092A">
        <w:rPr>
          <w:rFonts w:ascii="Arial" w:hAnsi="Arial" w:cs="Arial"/>
          <w:sz w:val="20"/>
        </w:rPr>
        <w:tab/>
      </w:r>
      <w:r w:rsidRPr="004F092A">
        <w:rPr>
          <w:rFonts w:ascii="Arial" w:hAnsi="Arial" w:cs="Arial"/>
          <w:sz w:val="20"/>
        </w:rPr>
        <w:tab/>
        <w:t xml:space="preserve">: ČSOB, </w:t>
      </w:r>
      <w:proofErr w:type="gramStart"/>
      <w:r w:rsidRPr="004F092A">
        <w:rPr>
          <w:rFonts w:ascii="Arial" w:hAnsi="Arial" w:cs="Arial"/>
          <w:sz w:val="20"/>
        </w:rPr>
        <w:t>a.s..</w:t>
      </w:r>
      <w:proofErr w:type="gramEnd"/>
      <w:r w:rsidRPr="004F092A">
        <w:rPr>
          <w:rFonts w:ascii="Arial" w:hAnsi="Arial" w:cs="Arial"/>
          <w:sz w:val="20"/>
        </w:rPr>
        <w:t xml:space="preserve"> Radlická 333/150, Praha 5</w:t>
      </w:r>
    </w:p>
    <w:p w:rsidR="004F092A" w:rsidRPr="004F092A" w:rsidRDefault="004F092A" w:rsidP="004F092A">
      <w:pPr>
        <w:pStyle w:val="Zkladntext"/>
        <w:rPr>
          <w:rFonts w:ascii="Arial" w:hAnsi="Arial" w:cs="Arial"/>
          <w:sz w:val="20"/>
        </w:rPr>
      </w:pPr>
      <w:r w:rsidRPr="004F092A">
        <w:rPr>
          <w:rFonts w:ascii="Arial" w:hAnsi="Arial" w:cs="Arial"/>
          <w:sz w:val="20"/>
        </w:rPr>
        <w:tab/>
        <w:t>IČ:</w:t>
      </w:r>
      <w:r w:rsidRPr="004F092A">
        <w:rPr>
          <w:rFonts w:ascii="Arial" w:hAnsi="Arial" w:cs="Arial"/>
          <w:sz w:val="20"/>
        </w:rPr>
        <w:tab/>
      </w:r>
      <w:r w:rsidRPr="004F092A">
        <w:rPr>
          <w:rFonts w:ascii="Arial" w:hAnsi="Arial" w:cs="Arial"/>
          <w:sz w:val="20"/>
        </w:rPr>
        <w:tab/>
        <w:t>: 18630529</w:t>
      </w:r>
    </w:p>
    <w:p w:rsidR="004F092A" w:rsidRPr="004F092A" w:rsidRDefault="004F092A" w:rsidP="004F092A">
      <w:pPr>
        <w:pStyle w:val="Zkladntext"/>
        <w:rPr>
          <w:rFonts w:ascii="Arial" w:hAnsi="Arial" w:cs="Arial"/>
          <w:sz w:val="20"/>
        </w:rPr>
      </w:pPr>
      <w:r w:rsidRPr="004F092A">
        <w:rPr>
          <w:rFonts w:ascii="Arial" w:hAnsi="Arial" w:cs="Arial"/>
          <w:sz w:val="20"/>
        </w:rPr>
        <w:tab/>
        <w:t>DIČ</w:t>
      </w:r>
      <w:r w:rsidRPr="004F092A">
        <w:rPr>
          <w:rFonts w:ascii="Arial" w:hAnsi="Arial" w:cs="Arial"/>
          <w:sz w:val="20"/>
        </w:rPr>
        <w:tab/>
      </w:r>
      <w:r w:rsidRPr="004F092A">
        <w:rPr>
          <w:rFonts w:ascii="Arial" w:hAnsi="Arial" w:cs="Arial"/>
          <w:sz w:val="20"/>
        </w:rPr>
        <w:tab/>
        <w:t>: CZ18630529</w:t>
      </w:r>
    </w:p>
    <w:p w:rsidR="004F092A" w:rsidRPr="004F092A" w:rsidRDefault="004F092A" w:rsidP="004F092A">
      <w:pPr>
        <w:pStyle w:val="Zkladntext"/>
        <w:ind w:left="708"/>
        <w:rPr>
          <w:rFonts w:ascii="Arial" w:hAnsi="Arial" w:cs="Arial"/>
          <w:sz w:val="20"/>
        </w:rPr>
      </w:pPr>
      <w:r w:rsidRPr="004F092A">
        <w:rPr>
          <w:rFonts w:ascii="Arial" w:hAnsi="Arial" w:cs="Arial"/>
          <w:sz w:val="20"/>
        </w:rPr>
        <w:t>(společnost je zapsaná v obchodním rejstříku vedeném Městským soudem v Praze, oddíl C., vložka 2985)</w:t>
      </w:r>
    </w:p>
    <w:p w:rsidR="004F092A" w:rsidRPr="004F092A" w:rsidRDefault="004F092A" w:rsidP="004F092A">
      <w:pPr>
        <w:pStyle w:val="Zkladntext"/>
        <w:ind w:firstLine="708"/>
        <w:rPr>
          <w:rFonts w:ascii="Arial" w:hAnsi="Arial" w:cs="Arial"/>
          <w:sz w:val="20"/>
        </w:rPr>
      </w:pPr>
    </w:p>
    <w:p w:rsidR="00FE6BF3" w:rsidRPr="006F4718" w:rsidRDefault="00FE6BF3" w:rsidP="004F092A">
      <w:pPr>
        <w:autoSpaceDE/>
        <w:autoSpaceDN/>
        <w:spacing w:before="20" w:after="20" w:line="360" w:lineRule="auto"/>
        <w:rPr>
          <w:rFonts w:ascii="Arial" w:hAnsi="Arial" w:cs="Arial"/>
          <w:b/>
          <w:color w:val="000000"/>
        </w:rPr>
      </w:pPr>
    </w:p>
    <w:p w:rsidR="00FE6BF3" w:rsidRPr="006F4718" w:rsidRDefault="00FE6BF3" w:rsidP="00FE6BF3">
      <w:pPr>
        <w:spacing w:before="120"/>
        <w:rPr>
          <w:rFonts w:ascii="Arial" w:hAnsi="Arial" w:cs="Arial"/>
        </w:rPr>
      </w:pPr>
      <w:r w:rsidRPr="006F4718">
        <w:rPr>
          <w:rFonts w:ascii="Arial" w:hAnsi="Arial" w:cs="Arial"/>
        </w:rPr>
        <w:t>dále jen „</w:t>
      </w:r>
      <w:r w:rsidRPr="006F4718">
        <w:rPr>
          <w:rFonts w:ascii="Arial" w:hAnsi="Arial" w:cs="Arial"/>
          <w:b/>
        </w:rPr>
        <w:t>Prodávající</w:t>
      </w:r>
      <w:r w:rsidRPr="006F4718">
        <w:rPr>
          <w:rFonts w:ascii="Arial" w:hAnsi="Arial" w:cs="Arial"/>
        </w:rPr>
        <w:t>“</w:t>
      </w:r>
    </w:p>
    <w:p w:rsidR="00FE6BF3" w:rsidRPr="006F4718" w:rsidRDefault="00FE6BF3" w:rsidP="00FE6BF3">
      <w:pPr>
        <w:rPr>
          <w:rFonts w:ascii="Arial" w:hAnsi="Arial" w:cs="Arial"/>
        </w:rPr>
      </w:pPr>
    </w:p>
    <w:p w:rsidR="00FE6BF3" w:rsidRPr="006F4718" w:rsidRDefault="00FE6BF3" w:rsidP="00FE6BF3">
      <w:pPr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 xml:space="preserve">uzavírají </w:t>
      </w:r>
      <w:r w:rsidRPr="006F4718">
        <w:rPr>
          <w:rFonts w:ascii="Arial" w:hAnsi="Arial" w:cs="Arial"/>
          <w:b/>
        </w:rPr>
        <w:t>smlouvu kupní</w:t>
      </w:r>
      <w:r w:rsidRPr="006F4718">
        <w:rPr>
          <w:rFonts w:ascii="Arial" w:hAnsi="Arial" w:cs="Arial"/>
        </w:rPr>
        <w:t>.</w:t>
      </w:r>
    </w:p>
    <w:p w:rsidR="00FE6BF3" w:rsidRPr="006F4718" w:rsidRDefault="00FE6BF3" w:rsidP="00FE6BF3">
      <w:pPr>
        <w:jc w:val="center"/>
        <w:outlineLvl w:val="0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I.</w:t>
      </w:r>
    </w:p>
    <w:p w:rsidR="00FE6BF3" w:rsidRPr="006F4718" w:rsidRDefault="00FE6BF3" w:rsidP="00FE6BF3">
      <w:pPr>
        <w:jc w:val="center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Předmět plnění</w:t>
      </w:r>
    </w:p>
    <w:p w:rsidR="00FE6BF3" w:rsidRPr="006F4718" w:rsidRDefault="00FE6BF3" w:rsidP="00FE6BF3">
      <w:pPr>
        <w:rPr>
          <w:rFonts w:ascii="Arial" w:hAnsi="Arial" w:cs="Arial"/>
          <w:b/>
        </w:rPr>
      </w:pPr>
    </w:p>
    <w:p w:rsidR="00FE6BF3" w:rsidRPr="006F4718" w:rsidRDefault="00FE6BF3" w:rsidP="00FE6BF3">
      <w:pPr>
        <w:tabs>
          <w:tab w:val="num" w:pos="426"/>
        </w:tabs>
        <w:ind w:left="426"/>
        <w:jc w:val="both"/>
        <w:rPr>
          <w:rFonts w:ascii="Arial" w:hAnsi="Arial" w:cs="Arial"/>
        </w:rPr>
      </w:pPr>
    </w:p>
    <w:p w:rsidR="00FE6BF3" w:rsidRPr="00043F7B" w:rsidRDefault="00FE6BF3" w:rsidP="00FE6BF3">
      <w:pPr>
        <w:numPr>
          <w:ilvl w:val="0"/>
          <w:numId w:val="1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B738F2">
        <w:rPr>
          <w:rFonts w:ascii="Arial" w:hAnsi="Arial" w:cs="Arial"/>
        </w:rPr>
        <w:t xml:space="preserve">Prodávající se zavazuje dodat kupujícímu zboží na základě dílčích písemných objednávek do místa dodání kupujícího, </w:t>
      </w:r>
      <w:r w:rsidRPr="006F4718">
        <w:rPr>
          <w:rFonts w:ascii="Arial" w:hAnsi="Arial" w:cs="Arial"/>
        </w:rPr>
        <w:t>tj. konsignační sklad</w:t>
      </w:r>
      <w:r>
        <w:rPr>
          <w:rFonts w:ascii="Arial" w:hAnsi="Arial" w:cs="Arial"/>
        </w:rPr>
        <w:t>,</w:t>
      </w:r>
      <w:r w:rsidR="00A66EBC">
        <w:rPr>
          <w:rFonts w:ascii="Arial" w:hAnsi="Arial" w:cs="Arial"/>
        </w:rPr>
        <w:t xml:space="preserve"> </w:t>
      </w:r>
      <w:r w:rsidR="004F092A">
        <w:rPr>
          <w:rFonts w:ascii="Arial" w:hAnsi="Arial" w:cs="Arial"/>
        </w:rPr>
        <w:t xml:space="preserve">Nemocnice </w:t>
      </w:r>
      <w:proofErr w:type="gramStart"/>
      <w:r w:rsidR="004F092A">
        <w:rPr>
          <w:rFonts w:ascii="Arial" w:hAnsi="Arial" w:cs="Arial"/>
        </w:rPr>
        <w:t>Semily,3</w:t>
      </w:r>
      <w:r w:rsidRPr="00043F7B">
        <w:rPr>
          <w:rFonts w:ascii="Arial" w:hAnsi="Arial" w:cs="Arial"/>
        </w:rPr>
        <w:t>.</w:t>
      </w:r>
      <w:r w:rsidR="004F092A">
        <w:rPr>
          <w:rFonts w:ascii="Arial" w:hAnsi="Arial" w:cs="Arial"/>
        </w:rPr>
        <w:t>května</w:t>
      </w:r>
      <w:proofErr w:type="gramEnd"/>
      <w:r w:rsidR="004F092A">
        <w:rPr>
          <w:rFonts w:ascii="Arial" w:hAnsi="Arial" w:cs="Arial"/>
        </w:rPr>
        <w:t xml:space="preserve"> 421,513 31 Semily</w:t>
      </w:r>
      <w:r w:rsidRPr="00043F7B">
        <w:rPr>
          <w:rFonts w:ascii="Arial" w:hAnsi="Arial" w:cs="Arial"/>
        </w:rPr>
        <w:t xml:space="preserve"> Objednávkou je pro potřeby této smlouvy myšleno jednostranné právní jednání kupujícího, na základě kterého dává kupující prodávajícímu pokyn k částečnému plnění.</w:t>
      </w:r>
    </w:p>
    <w:p w:rsidR="00FE6BF3" w:rsidRPr="006F4718" w:rsidRDefault="00FE6BF3" w:rsidP="00FE6BF3">
      <w:pPr>
        <w:tabs>
          <w:tab w:val="num" w:pos="426"/>
        </w:tabs>
        <w:ind w:left="426"/>
        <w:jc w:val="both"/>
        <w:rPr>
          <w:rFonts w:ascii="Arial" w:hAnsi="Arial" w:cs="Arial"/>
        </w:rPr>
      </w:pPr>
    </w:p>
    <w:p w:rsidR="00FE6BF3" w:rsidRPr="006F4718" w:rsidRDefault="00FE6BF3" w:rsidP="00FE6BF3">
      <w:pPr>
        <w:numPr>
          <w:ilvl w:val="0"/>
          <w:numId w:val="1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Kupující se touto smlouvou zavazuje zboží od prodávajícího převzít a zaplatit dohodnutou kupní cenu.</w:t>
      </w:r>
    </w:p>
    <w:p w:rsidR="00FE6BF3" w:rsidRPr="006F4718" w:rsidRDefault="00FE6BF3" w:rsidP="00FE6BF3">
      <w:pPr>
        <w:tabs>
          <w:tab w:val="num" w:pos="426"/>
        </w:tabs>
        <w:ind w:left="426"/>
        <w:jc w:val="both"/>
        <w:rPr>
          <w:rFonts w:ascii="Arial" w:hAnsi="Arial" w:cs="Arial"/>
        </w:rPr>
      </w:pPr>
    </w:p>
    <w:p w:rsidR="00FE6BF3" w:rsidRPr="006F4718" w:rsidRDefault="00FE6BF3" w:rsidP="00FE6BF3">
      <w:pPr>
        <w:numPr>
          <w:ilvl w:val="0"/>
          <w:numId w:val="1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F321FD">
        <w:rPr>
          <w:rFonts w:ascii="Arial" w:hAnsi="Arial" w:cs="Arial"/>
        </w:rPr>
        <w:t xml:space="preserve">Množství předmětu plnění v jednotlivých </w:t>
      </w:r>
      <w:r>
        <w:rPr>
          <w:rFonts w:ascii="Arial" w:hAnsi="Arial" w:cs="Arial"/>
        </w:rPr>
        <w:t>položkách</w:t>
      </w:r>
      <w:r w:rsidRPr="00F321FD">
        <w:rPr>
          <w:rFonts w:ascii="Arial" w:hAnsi="Arial" w:cs="Arial"/>
        </w:rPr>
        <w:t xml:space="preserve"> uvedené</w:t>
      </w:r>
      <w:r w:rsidRPr="006F4718">
        <w:rPr>
          <w:rFonts w:ascii="Arial" w:hAnsi="Arial" w:cs="Arial"/>
        </w:rPr>
        <w:t xml:space="preserve"> v příloze této smlouvy je množství stanovené orientačně. To znamená, že kupující je oprávněn určovat konkrétní množství a dobu plnění jednotlivých dílčích dodávek podle svých okamžitých, resp. aktuálních potřeb s ohledem na skladbu pacientů bez penalizace či jiného postihu ze strany prodávajícího. </w:t>
      </w:r>
    </w:p>
    <w:p w:rsidR="00FE6BF3" w:rsidRDefault="00FE6BF3" w:rsidP="00FE6BF3">
      <w:pPr>
        <w:tabs>
          <w:tab w:val="num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FE6BF3" w:rsidRDefault="00FE6BF3" w:rsidP="00FE6BF3">
      <w:pPr>
        <w:tabs>
          <w:tab w:val="num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FE6BF3" w:rsidRDefault="00FE6BF3" w:rsidP="00FE6BF3">
      <w:pPr>
        <w:tabs>
          <w:tab w:val="num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FE6BF3" w:rsidRDefault="00FE6BF3" w:rsidP="00FE6BF3">
      <w:pPr>
        <w:tabs>
          <w:tab w:val="num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FE6BF3" w:rsidRPr="006F4718" w:rsidRDefault="00FE6BF3" w:rsidP="00FE6BF3">
      <w:pPr>
        <w:jc w:val="center"/>
        <w:outlineLvl w:val="0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II.</w:t>
      </w:r>
    </w:p>
    <w:p w:rsidR="00FE6BF3" w:rsidRPr="006F4718" w:rsidRDefault="00FE6BF3" w:rsidP="00FE6BF3">
      <w:pPr>
        <w:jc w:val="center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Kupní cena</w:t>
      </w:r>
    </w:p>
    <w:p w:rsidR="00FE6BF3" w:rsidRPr="006F4718" w:rsidRDefault="00FE6BF3" w:rsidP="00FE6BF3">
      <w:pPr>
        <w:jc w:val="center"/>
        <w:rPr>
          <w:rFonts w:ascii="Arial" w:hAnsi="Arial" w:cs="Arial"/>
          <w:b/>
        </w:rPr>
      </w:pPr>
    </w:p>
    <w:p w:rsidR="00FE6BF3" w:rsidRPr="006F4718" w:rsidRDefault="00FE6BF3" w:rsidP="00FE6BF3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Kupní cena zboží je uvedena v příloze č. 1 této kupní smlouvy.</w:t>
      </w:r>
    </w:p>
    <w:p w:rsidR="00FE6BF3" w:rsidRPr="006F4718" w:rsidRDefault="00FE6BF3" w:rsidP="00FE6BF3">
      <w:pPr>
        <w:ind w:left="426"/>
        <w:jc w:val="both"/>
        <w:rPr>
          <w:rFonts w:ascii="Arial" w:hAnsi="Arial" w:cs="Arial"/>
        </w:rPr>
      </w:pPr>
    </w:p>
    <w:p w:rsidR="00FE6BF3" w:rsidRPr="006F4718" w:rsidRDefault="00FE6BF3" w:rsidP="00FE6BF3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Kupní cena obsahuje veškeré náklady prodávajícího jako například dopravné, balné, pojištění, celní a daňové poplatky, zaškolení personálu, veškerou dokumentaci ke zboží a další náklady prodávajícího.</w:t>
      </w:r>
    </w:p>
    <w:p w:rsidR="00FE6BF3" w:rsidRPr="006F4718" w:rsidRDefault="00FE6BF3" w:rsidP="00FE6BF3">
      <w:pPr>
        <w:ind w:left="426"/>
        <w:jc w:val="both"/>
        <w:rPr>
          <w:rFonts w:ascii="Arial" w:hAnsi="Arial" w:cs="Arial"/>
        </w:rPr>
      </w:pPr>
    </w:p>
    <w:p w:rsidR="00FE6BF3" w:rsidRPr="006F4718" w:rsidRDefault="00FE6BF3" w:rsidP="00FE6BF3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 xml:space="preserve">Kupní cena je garantována jako cena maximální, nejvýše přípustná a lze jí překročit pouze při prokazatelném navýšení cen surovin, paliv, energií, směnného kurzu koruny vůči euru či dolaru o více než 20%, případně při změně celních či daňových sazeb, a to pouze ve výši shodné </w:t>
      </w:r>
      <w:r w:rsidRPr="006F4718">
        <w:rPr>
          <w:rFonts w:ascii="Arial" w:hAnsi="Arial" w:cs="Arial"/>
        </w:rPr>
        <w:br/>
        <w:t xml:space="preserve">s tímto navýšením a po písemném souhlasu kupujícího. Navýšení ceny musí být projednáno </w:t>
      </w:r>
      <w:r w:rsidRPr="006F4718">
        <w:rPr>
          <w:rFonts w:ascii="Arial" w:hAnsi="Arial" w:cs="Arial"/>
        </w:rPr>
        <w:br/>
        <w:t>s kupujícím minimálně s měsíčním předstihem.</w:t>
      </w:r>
    </w:p>
    <w:p w:rsidR="00FE6BF3" w:rsidRPr="006F4718" w:rsidRDefault="00FE6BF3" w:rsidP="00FE6BF3">
      <w:pPr>
        <w:tabs>
          <w:tab w:val="num" w:pos="426"/>
        </w:tabs>
        <w:ind w:left="426"/>
        <w:jc w:val="both"/>
        <w:rPr>
          <w:rFonts w:ascii="Arial" w:hAnsi="Arial" w:cs="Arial"/>
        </w:rPr>
      </w:pPr>
    </w:p>
    <w:p w:rsidR="00FE6BF3" w:rsidRPr="006F4718" w:rsidRDefault="00FE6BF3" w:rsidP="00FE6BF3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Prodávající doloží kupujícímu požadavek na úpravu ceny formou nové kalkulace celkové ceny předmětu plnění doložené listinami prokazujícími oprávněnost požadavku na úpravu ceny.</w:t>
      </w:r>
    </w:p>
    <w:p w:rsidR="00FE6BF3" w:rsidRPr="006F4718" w:rsidRDefault="00FE6BF3" w:rsidP="00FE6BF3">
      <w:pPr>
        <w:tabs>
          <w:tab w:val="num" w:pos="426"/>
        </w:tabs>
        <w:ind w:left="426"/>
        <w:jc w:val="both"/>
        <w:rPr>
          <w:rFonts w:ascii="Arial" w:hAnsi="Arial" w:cs="Arial"/>
        </w:rPr>
      </w:pPr>
    </w:p>
    <w:p w:rsidR="00FE6BF3" w:rsidRDefault="00FE6BF3" w:rsidP="00FE6BF3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V případě, že dojde na trhu ke snížení cen, nebo dojde-li ke změně ceny uvedených výrobků v souvislosti se změnou úhrady ze strany zdravotní pojišťovny, je prodávající povinen provést snížení cen na srovnatelnou úroveň. Změny oznámí kupujícímu písemně nebo elektronickou cestou.</w:t>
      </w:r>
    </w:p>
    <w:p w:rsidR="007B5AD9" w:rsidRDefault="007B5AD9" w:rsidP="007B5AD9">
      <w:pPr>
        <w:pStyle w:val="Odstavecseseznamem"/>
        <w:rPr>
          <w:rFonts w:ascii="Arial" w:hAnsi="Arial" w:cs="Arial"/>
        </w:rPr>
      </w:pPr>
    </w:p>
    <w:p w:rsidR="007B5AD9" w:rsidRPr="006F4718" w:rsidRDefault="007B5AD9" w:rsidP="007B5AD9">
      <w:pPr>
        <w:autoSpaceDE/>
        <w:autoSpaceDN/>
        <w:ind w:left="426"/>
        <w:jc w:val="both"/>
        <w:rPr>
          <w:rFonts w:ascii="Arial" w:hAnsi="Arial" w:cs="Arial"/>
        </w:rPr>
      </w:pPr>
    </w:p>
    <w:p w:rsidR="007B5AD9" w:rsidRDefault="007B5AD9" w:rsidP="00FE6BF3">
      <w:pPr>
        <w:jc w:val="center"/>
        <w:outlineLvl w:val="0"/>
        <w:rPr>
          <w:rFonts w:ascii="Arial" w:hAnsi="Arial" w:cs="Arial"/>
          <w:b/>
        </w:rPr>
      </w:pPr>
    </w:p>
    <w:p w:rsidR="00FE6BF3" w:rsidRPr="006F4718" w:rsidRDefault="00FE6BF3" w:rsidP="00FE6BF3">
      <w:pPr>
        <w:jc w:val="center"/>
        <w:outlineLvl w:val="0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III.</w:t>
      </w:r>
    </w:p>
    <w:p w:rsidR="00FE6BF3" w:rsidRPr="006F4718" w:rsidRDefault="00FE6BF3" w:rsidP="00FE6BF3">
      <w:pPr>
        <w:jc w:val="center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Doba, místo a způsob plnění</w:t>
      </w:r>
    </w:p>
    <w:p w:rsidR="00FE6BF3" w:rsidRPr="006F4718" w:rsidRDefault="00FE6BF3" w:rsidP="00FE6BF3">
      <w:pPr>
        <w:rPr>
          <w:rFonts w:ascii="Arial" w:hAnsi="Arial" w:cs="Arial"/>
          <w:b/>
        </w:rPr>
      </w:pPr>
    </w:p>
    <w:p w:rsidR="00CA2C7C" w:rsidRPr="00CA2C7C" w:rsidRDefault="00FE6BF3" w:rsidP="00FE6BF3">
      <w:pPr>
        <w:numPr>
          <w:ilvl w:val="0"/>
          <w:numId w:val="3"/>
        </w:numPr>
        <w:autoSpaceDE/>
        <w:autoSpaceDN/>
        <w:ind w:left="426" w:hanging="426"/>
        <w:jc w:val="center"/>
        <w:outlineLvl w:val="0"/>
        <w:rPr>
          <w:rFonts w:ascii="Arial" w:hAnsi="Arial" w:cs="Arial"/>
          <w:b/>
        </w:rPr>
      </w:pPr>
      <w:r w:rsidRPr="00CA2C7C">
        <w:rPr>
          <w:rFonts w:ascii="Arial" w:hAnsi="Arial" w:cs="Arial"/>
        </w:rPr>
        <w:t>Místem plnění je konsignační sklad</w:t>
      </w:r>
      <w:r w:rsidR="00CA2C7C">
        <w:rPr>
          <w:rFonts w:ascii="Arial" w:hAnsi="Arial" w:cs="Arial"/>
        </w:rPr>
        <w:t xml:space="preserve"> v Nemocnici v </w:t>
      </w:r>
      <w:proofErr w:type="gramStart"/>
      <w:r w:rsidR="00CA2C7C">
        <w:rPr>
          <w:rFonts w:ascii="Arial" w:hAnsi="Arial" w:cs="Arial"/>
        </w:rPr>
        <w:t>Semilech, 3.května</w:t>
      </w:r>
      <w:proofErr w:type="gramEnd"/>
      <w:r w:rsidR="00CA2C7C">
        <w:rPr>
          <w:rFonts w:ascii="Arial" w:hAnsi="Arial" w:cs="Arial"/>
        </w:rPr>
        <w:t xml:space="preserve"> 421, 513 31 Semily.</w:t>
      </w:r>
    </w:p>
    <w:p w:rsidR="00CA2C7C" w:rsidRPr="00CA2C7C" w:rsidRDefault="00CA2C7C" w:rsidP="00CA2C7C">
      <w:pPr>
        <w:autoSpaceDE/>
        <w:autoSpaceDN/>
        <w:ind w:left="426"/>
        <w:outlineLvl w:val="0"/>
        <w:rPr>
          <w:rFonts w:ascii="Arial" w:hAnsi="Arial" w:cs="Arial"/>
          <w:b/>
        </w:rPr>
      </w:pPr>
    </w:p>
    <w:p w:rsidR="00CA2C7C" w:rsidRDefault="00CA2C7C" w:rsidP="00CA2C7C">
      <w:pPr>
        <w:autoSpaceDE/>
        <w:autoSpaceDN/>
        <w:ind w:left="426"/>
        <w:outlineLvl w:val="0"/>
        <w:rPr>
          <w:rFonts w:ascii="Arial" w:hAnsi="Arial" w:cs="Arial"/>
        </w:rPr>
      </w:pPr>
    </w:p>
    <w:p w:rsidR="00CA2C7C" w:rsidRDefault="00CA2C7C" w:rsidP="00CA2C7C">
      <w:pPr>
        <w:autoSpaceDE/>
        <w:autoSpaceDN/>
        <w:ind w:left="426"/>
        <w:outlineLvl w:val="0"/>
        <w:rPr>
          <w:rFonts w:ascii="Arial" w:hAnsi="Arial" w:cs="Arial"/>
        </w:rPr>
      </w:pPr>
    </w:p>
    <w:p w:rsidR="00CA2C7C" w:rsidRDefault="00CA2C7C" w:rsidP="00CA2C7C">
      <w:pPr>
        <w:autoSpaceDE/>
        <w:autoSpaceDN/>
        <w:ind w:left="426"/>
        <w:outlineLvl w:val="0"/>
        <w:rPr>
          <w:rFonts w:ascii="Arial" w:hAnsi="Arial" w:cs="Arial"/>
        </w:rPr>
      </w:pPr>
    </w:p>
    <w:p w:rsidR="00FE6BF3" w:rsidRPr="00CA2C7C" w:rsidRDefault="00CA2C7C" w:rsidP="00CA2C7C">
      <w:pPr>
        <w:autoSpaceDE/>
        <w:autoSpaceDN/>
        <w:ind w:left="4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</w:t>
      </w:r>
      <w:r w:rsidR="00FE6BF3" w:rsidRPr="00CA2C7C">
        <w:rPr>
          <w:rFonts w:ascii="Arial" w:hAnsi="Arial" w:cs="Arial"/>
          <w:b/>
        </w:rPr>
        <w:t>IV.</w:t>
      </w:r>
    </w:p>
    <w:p w:rsidR="00FE6BF3" w:rsidRPr="006F4718" w:rsidRDefault="00FE6BF3" w:rsidP="00FE6BF3">
      <w:pPr>
        <w:jc w:val="center"/>
        <w:outlineLvl w:val="0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Platební podmínky</w:t>
      </w:r>
    </w:p>
    <w:p w:rsidR="00FE6BF3" w:rsidRPr="006F4718" w:rsidRDefault="00FE6BF3" w:rsidP="00FE6BF3">
      <w:pPr>
        <w:rPr>
          <w:rFonts w:ascii="Arial" w:hAnsi="Arial" w:cs="Arial"/>
          <w:b/>
        </w:rPr>
      </w:pPr>
    </w:p>
    <w:p w:rsidR="00FE6BF3" w:rsidRPr="006F4718" w:rsidRDefault="00FE6BF3" w:rsidP="00FE6BF3">
      <w:pPr>
        <w:numPr>
          <w:ilvl w:val="0"/>
          <w:numId w:val="4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Prodávající vystaví kupujícímu na základě výdejky z konsignačního skladu daňový doklad (fakturu).</w:t>
      </w:r>
    </w:p>
    <w:p w:rsidR="00FE6BF3" w:rsidRPr="006F4718" w:rsidRDefault="00FE6BF3" w:rsidP="00FE6BF3">
      <w:pPr>
        <w:ind w:left="426"/>
        <w:jc w:val="both"/>
        <w:rPr>
          <w:rFonts w:ascii="Arial" w:hAnsi="Arial" w:cs="Arial"/>
        </w:rPr>
      </w:pPr>
    </w:p>
    <w:p w:rsidR="00FE6BF3" w:rsidRPr="006F4718" w:rsidRDefault="00FE6BF3" w:rsidP="00FE6BF3">
      <w:pPr>
        <w:numPr>
          <w:ilvl w:val="0"/>
          <w:numId w:val="4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Splatnost faktur je stanovena na 30 dní od data jejich vystavení.</w:t>
      </w:r>
    </w:p>
    <w:p w:rsidR="00FE6BF3" w:rsidRPr="006F4718" w:rsidRDefault="00FE6BF3" w:rsidP="00FE6BF3">
      <w:pPr>
        <w:ind w:left="426"/>
        <w:jc w:val="both"/>
        <w:rPr>
          <w:rFonts w:ascii="Arial" w:hAnsi="Arial" w:cs="Arial"/>
        </w:rPr>
      </w:pPr>
    </w:p>
    <w:p w:rsidR="00FE6BF3" w:rsidRPr="006F4718" w:rsidRDefault="00FE6BF3" w:rsidP="00FE6BF3">
      <w:pPr>
        <w:numPr>
          <w:ilvl w:val="0"/>
          <w:numId w:val="4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Prodávající se zavazuje, že jím vystavené faktury budou obsahovat všechny náležitosti, které jsou stanoveny obecně závaznými právními předpisy a smluvními ujednáními. Na faktuře bude uvedeno také číslo objednávky kupujícího a zařazení zboží do třídy zdravotnických prostředků, kódy VZP (ZUM).</w:t>
      </w:r>
    </w:p>
    <w:p w:rsidR="00FE6BF3" w:rsidRPr="006F4718" w:rsidRDefault="00FE6BF3" w:rsidP="00FE6BF3">
      <w:pPr>
        <w:autoSpaceDE/>
        <w:autoSpaceDN/>
        <w:ind w:left="426"/>
        <w:jc w:val="both"/>
        <w:rPr>
          <w:rFonts w:ascii="Arial" w:hAnsi="Arial" w:cs="Arial"/>
        </w:rPr>
      </w:pPr>
    </w:p>
    <w:p w:rsidR="00FE6BF3" w:rsidRPr="006F4718" w:rsidRDefault="00FE6BF3" w:rsidP="00FE6BF3">
      <w:pPr>
        <w:numPr>
          <w:ilvl w:val="0"/>
          <w:numId w:val="4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Platnost výše uvedených kódů VZP dodávaných materiálů je garantována po celou dobu smluvního vztahu. Prodávající se zavazuje informovat v průběhu trvání smluvního vztahu v případě zjištění neplatnosti kódu VZP neprodleně kupujícího, přičemž kupující má v těchto případech právo nakupovat předmět plnění od jiného dodavatele.</w:t>
      </w:r>
    </w:p>
    <w:p w:rsidR="00FE6BF3" w:rsidRPr="006F4718" w:rsidRDefault="00FE6BF3" w:rsidP="00FE6BF3">
      <w:pPr>
        <w:ind w:left="426"/>
        <w:jc w:val="both"/>
        <w:rPr>
          <w:rFonts w:ascii="Arial" w:hAnsi="Arial" w:cs="Arial"/>
        </w:rPr>
      </w:pPr>
    </w:p>
    <w:p w:rsidR="00FE6BF3" w:rsidRPr="006F4718" w:rsidRDefault="00FE6BF3" w:rsidP="00FE6BF3">
      <w:pPr>
        <w:numPr>
          <w:ilvl w:val="0"/>
          <w:numId w:val="4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V případě, že vystavená faktura obsahuje nesprávné cenové údaje, nesprávné náležitosti nebo chybí ve faktuře některé z náležitostí uvedené v předchozích odstavcích, je kupující oprávněn fakturu vrátit prodávajícímu do doby její splatnosti. V takovém případě je prodávající povinen vystavit fakturu novou. Doba splatnosti opravené nebo doplněné faktury počne běžet dnem jejího doručení kupujícímu.</w:t>
      </w:r>
    </w:p>
    <w:p w:rsidR="00FE6BF3" w:rsidRPr="006F4718" w:rsidRDefault="00FE6BF3" w:rsidP="00FE6BF3">
      <w:pPr>
        <w:tabs>
          <w:tab w:val="num" w:pos="426"/>
        </w:tabs>
        <w:ind w:left="426"/>
        <w:jc w:val="both"/>
        <w:rPr>
          <w:rFonts w:ascii="Arial" w:hAnsi="Arial" w:cs="Arial"/>
        </w:rPr>
      </w:pPr>
    </w:p>
    <w:p w:rsidR="00FE6BF3" w:rsidRPr="006F4718" w:rsidRDefault="00FE6BF3" w:rsidP="00FE6BF3">
      <w:pPr>
        <w:numPr>
          <w:ilvl w:val="0"/>
          <w:numId w:val="4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Za zaplacení kupní ceny se považuje připsání příslušné částky ve prospěch účtu prodávajícího, nebylo-li dohodnuto jinak.</w:t>
      </w:r>
    </w:p>
    <w:p w:rsidR="00FE6BF3" w:rsidRDefault="00FE6BF3" w:rsidP="00FE6BF3">
      <w:pPr>
        <w:tabs>
          <w:tab w:val="num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FE6BF3" w:rsidRDefault="00FE6BF3" w:rsidP="00FE6BF3">
      <w:pPr>
        <w:tabs>
          <w:tab w:val="num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FE6BF3" w:rsidRDefault="00FE6BF3" w:rsidP="00FE6BF3">
      <w:pPr>
        <w:tabs>
          <w:tab w:val="num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FE6BF3" w:rsidRDefault="00FE6BF3" w:rsidP="00FE6BF3">
      <w:pPr>
        <w:tabs>
          <w:tab w:val="num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FE6BF3" w:rsidRPr="006F4718" w:rsidRDefault="00FE6BF3" w:rsidP="00FE6BF3">
      <w:pPr>
        <w:jc w:val="center"/>
        <w:outlineLvl w:val="0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V.</w:t>
      </w:r>
    </w:p>
    <w:p w:rsidR="00FE6BF3" w:rsidRPr="006F4718" w:rsidRDefault="00FE6BF3" w:rsidP="00FE6BF3">
      <w:pPr>
        <w:jc w:val="center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Dodací podmínky</w:t>
      </w:r>
    </w:p>
    <w:p w:rsidR="00FE6BF3" w:rsidRPr="006F4718" w:rsidRDefault="00FE6BF3" w:rsidP="00FE6BF3">
      <w:pPr>
        <w:jc w:val="center"/>
        <w:rPr>
          <w:rFonts w:ascii="Arial" w:hAnsi="Arial" w:cs="Arial"/>
          <w:b/>
        </w:rPr>
      </w:pPr>
    </w:p>
    <w:p w:rsidR="00FE6BF3" w:rsidRPr="006F4718" w:rsidRDefault="00FE6BF3" w:rsidP="00FE6BF3">
      <w:pPr>
        <w:numPr>
          <w:ilvl w:val="0"/>
          <w:numId w:val="5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Jednotlivé dílčí dodávky budou kupujícímu dodávány na základě závazné objednávky odeslané provozovatelem konsignačního skladu do maximálně 5 dnů od data objednání, u mimořádných objednávek maximálně do 24 hodin od data objednání. Mimořádná dodávka nepřekročí finanční objem 10% z celkové ceny zakázky včetně DPH.</w:t>
      </w:r>
    </w:p>
    <w:p w:rsidR="00FE6BF3" w:rsidRPr="006F4718" w:rsidRDefault="00FE6BF3" w:rsidP="00FE6BF3">
      <w:pPr>
        <w:autoSpaceDE/>
        <w:autoSpaceDN/>
        <w:ind w:left="426"/>
        <w:jc w:val="both"/>
        <w:rPr>
          <w:rFonts w:ascii="Arial" w:hAnsi="Arial" w:cs="Arial"/>
        </w:rPr>
      </w:pPr>
    </w:p>
    <w:p w:rsidR="00FE6BF3" w:rsidRPr="006F4718" w:rsidRDefault="00FE6BF3" w:rsidP="00FE6BF3">
      <w:pPr>
        <w:numPr>
          <w:ilvl w:val="0"/>
          <w:numId w:val="5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Závaznou objednávku učiní kupující písemně elektronickou poštou, doporučeným dopisem nebo faxem.</w:t>
      </w:r>
    </w:p>
    <w:p w:rsidR="00FE6BF3" w:rsidRPr="006F4718" w:rsidRDefault="00FE6BF3" w:rsidP="00FE6BF3">
      <w:pPr>
        <w:autoSpaceDE/>
        <w:autoSpaceDN/>
        <w:ind w:left="426"/>
        <w:jc w:val="both"/>
        <w:rPr>
          <w:rFonts w:ascii="Arial" w:hAnsi="Arial" w:cs="Arial"/>
        </w:rPr>
      </w:pPr>
    </w:p>
    <w:p w:rsidR="00FE6BF3" w:rsidRPr="006F4718" w:rsidRDefault="00FE6BF3" w:rsidP="00FE6BF3">
      <w:pPr>
        <w:numPr>
          <w:ilvl w:val="0"/>
          <w:numId w:val="5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 xml:space="preserve">Doba použitelnosti zboží při jeho převzetí musí být minimálně </w:t>
      </w:r>
      <w:r w:rsidRPr="00B738F2">
        <w:rPr>
          <w:rFonts w:ascii="Arial" w:hAnsi="Arial" w:cs="Arial"/>
        </w:rPr>
        <w:t>12 měsíců. Dodavatel</w:t>
      </w:r>
      <w:r w:rsidRPr="006F4718">
        <w:rPr>
          <w:rFonts w:ascii="Arial" w:hAnsi="Arial" w:cs="Arial"/>
        </w:rPr>
        <w:t xml:space="preserve"> (prodávající) zajistí případnou výměnu zboží v konsignačním skladu v důsledku </w:t>
      </w:r>
      <w:proofErr w:type="spellStart"/>
      <w:r w:rsidRPr="006F4718">
        <w:rPr>
          <w:rFonts w:ascii="Arial" w:hAnsi="Arial" w:cs="Arial"/>
        </w:rPr>
        <w:t>expirace</w:t>
      </w:r>
      <w:proofErr w:type="spellEnd"/>
      <w:r w:rsidRPr="006F4718">
        <w:rPr>
          <w:rFonts w:ascii="Arial" w:hAnsi="Arial" w:cs="Arial"/>
        </w:rPr>
        <w:t xml:space="preserve"> za nové.</w:t>
      </w:r>
    </w:p>
    <w:p w:rsidR="00FE6BF3" w:rsidRPr="006F4718" w:rsidRDefault="00FE6BF3" w:rsidP="00FE6BF3">
      <w:pPr>
        <w:tabs>
          <w:tab w:val="num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FE6BF3" w:rsidRPr="006F4718" w:rsidRDefault="00FE6BF3" w:rsidP="00FE6BF3">
      <w:pPr>
        <w:numPr>
          <w:ilvl w:val="0"/>
          <w:numId w:val="5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 xml:space="preserve">Prodávající je povinen předat kupujícímu doklady, které jsou nutné k převzetí a užívání zboží. Předání dokladů se uskuteční v době a místě předání samotné dodávky zboží. Za doklad nutný </w:t>
      </w:r>
      <w:r w:rsidRPr="006F4718">
        <w:rPr>
          <w:rFonts w:ascii="Arial" w:hAnsi="Arial" w:cs="Arial"/>
        </w:rPr>
        <w:br/>
        <w:t>k převzetí a užívání zboží smluvní strany považují především dodací list a fakturu za dodané zboží.</w:t>
      </w:r>
    </w:p>
    <w:p w:rsidR="00FE6BF3" w:rsidRPr="006F4718" w:rsidRDefault="00FE6BF3" w:rsidP="00FE6BF3">
      <w:pPr>
        <w:tabs>
          <w:tab w:val="num" w:pos="426"/>
        </w:tabs>
        <w:jc w:val="both"/>
        <w:rPr>
          <w:rFonts w:ascii="Arial" w:hAnsi="Arial" w:cs="Arial"/>
        </w:rPr>
      </w:pPr>
    </w:p>
    <w:p w:rsidR="00FE6BF3" w:rsidRPr="006F4718" w:rsidRDefault="00FE6BF3" w:rsidP="00FE6BF3">
      <w:pPr>
        <w:numPr>
          <w:ilvl w:val="0"/>
          <w:numId w:val="5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Prodávající prohlašuje, že zboží splňuje veškeré podmínky zákona č. 268/2014 Sb. ve znění pozdějších předpisů.</w:t>
      </w:r>
    </w:p>
    <w:p w:rsidR="00FE6BF3" w:rsidRPr="006F4718" w:rsidRDefault="00FE6BF3" w:rsidP="00FE6BF3">
      <w:pPr>
        <w:tabs>
          <w:tab w:val="num" w:pos="426"/>
        </w:tabs>
        <w:jc w:val="both"/>
        <w:rPr>
          <w:rFonts w:ascii="Arial" w:hAnsi="Arial" w:cs="Arial"/>
        </w:rPr>
      </w:pPr>
    </w:p>
    <w:p w:rsidR="00FE6BF3" w:rsidRPr="006F4718" w:rsidRDefault="00FE6BF3" w:rsidP="00FE6BF3">
      <w:pPr>
        <w:numPr>
          <w:ilvl w:val="0"/>
          <w:numId w:val="5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Prodávající je povinen balit dodávané zboží obvyklým způsobem vylučujícím jeho jakékoliv poškození nebo jeho znehodnocení.</w:t>
      </w:r>
    </w:p>
    <w:p w:rsidR="00FE6BF3" w:rsidRPr="006F4718" w:rsidRDefault="00FE6BF3" w:rsidP="00FE6BF3">
      <w:pPr>
        <w:tabs>
          <w:tab w:val="num" w:pos="426"/>
        </w:tabs>
        <w:jc w:val="both"/>
        <w:rPr>
          <w:rFonts w:ascii="Arial" w:hAnsi="Arial" w:cs="Arial"/>
        </w:rPr>
      </w:pPr>
    </w:p>
    <w:p w:rsidR="00FE6BF3" w:rsidRPr="006F4718" w:rsidRDefault="00FE6BF3" w:rsidP="00FE6BF3">
      <w:pPr>
        <w:numPr>
          <w:ilvl w:val="0"/>
          <w:numId w:val="5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V případě, že prodávající nebude schopen dodat zboží v dohodnutém množství a lhůtách z důvodů spočívajících na straně dodavatele,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obnovení dodávek formou dle dohody s kupujícím.</w:t>
      </w:r>
    </w:p>
    <w:p w:rsidR="00FE6BF3" w:rsidRPr="006F4718" w:rsidRDefault="00FE6BF3" w:rsidP="00FE6BF3">
      <w:pPr>
        <w:tabs>
          <w:tab w:val="left" w:pos="426"/>
        </w:tabs>
        <w:jc w:val="both"/>
        <w:rPr>
          <w:rFonts w:ascii="Arial" w:hAnsi="Arial" w:cs="Arial"/>
        </w:rPr>
      </w:pPr>
    </w:p>
    <w:p w:rsidR="007B5AD9" w:rsidRDefault="007B5AD9" w:rsidP="00FE6BF3">
      <w:pPr>
        <w:jc w:val="center"/>
        <w:outlineLvl w:val="0"/>
        <w:rPr>
          <w:rFonts w:ascii="Arial" w:hAnsi="Arial" w:cs="Arial"/>
          <w:b/>
        </w:rPr>
      </w:pPr>
    </w:p>
    <w:p w:rsidR="00FE6BF3" w:rsidRPr="006F4718" w:rsidRDefault="00FE6BF3" w:rsidP="00FE6BF3">
      <w:pPr>
        <w:jc w:val="center"/>
        <w:outlineLvl w:val="0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VI.</w:t>
      </w:r>
    </w:p>
    <w:p w:rsidR="00FE6BF3" w:rsidRPr="006F4718" w:rsidRDefault="00FE6BF3" w:rsidP="00FE6BF3">
      <w:pPr>
        <w:jc w:val="center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Výhrada vlastnictví</w:t>
      </w:r>
    </w:p>
    <w:p w:rsidR="00FE6BF3" w:rsidRPr="006F4718" w:rsidRDefault="00FE6BF3" w:rsidP="00FE6BF3">
      <w:pPr>
        <w:autoSpaceDE/>
        <w:autoSpaceDN/>
        <w:ind w:left="426"/>
        <w:jc w:val="both"/>
        <w:rPr>
          <w:rFonts w:ascii="Arial" w:hAnsi="Arial" w:cs="Arial"/>
        </w:rPr>
      </w:pPr>
    </w:p>
    <w:p w:rsidR="00FE6BF3" w:rsidRPr="006F4718" w:rsidRDefault="00FE6BF3" w:rsidP="00FE6BF3">
      <w:pPr>
        <w:numPr>
          <w:ilvl w:val="0"/>
          <w:numId w:val="6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Vlastnická práva k dodanému zboží včetně obalu přechází na kupujícího okamžikem vyjmutí zboží z konsignačního skladu a jeho předání ke spotřebě.</w:t>
      </w:r>
    </w:p>
    <w:p w:rsidR="00FE6BF3" w:rsidRPr="006F4718" w:rsidRDefault="00FE6BF3" w:rsidP="00FE6BF3">
      <w:pPr>
        <w:jc w:val="center"/>
        <w:rPr>
          <w:rFonts w:ascii="Arial" w:hAnsi="Arial" w:cs="Arial"/>
          <w:b/>
        </w:rPr>
      </w:pPr>
    </w:p>
    <w:p w:rsidR="007B5AD9" w:rsidRDefault="007B5AD9" w:rsidP="00FE6BF3">
      <w:pPr>
        <w:jc w:val="center"/>
        <w:outlineLvl w:val="0"/>
        <w:rPr>
          <w:rFonts w:ascii="Arial" w:hAnsi="Arial" w:cs="Arial"/>
          <w:b/>
        </w:rPr>
      </w:pPr>
    </w:p>
    <w:p w:rsidR="00FE6BF3" w:rsidRPr="006F4718" w:rsidRDefault="00FE6BF3" w:rsidP="00FE6BF3">
      <w:pPr>
        <w:jc w:val="center"/>
        <w:outlineLvl w:val="0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VII.</w:t>
      </w:r>
    </w:p>
    <w:p w:rsidR="00FE6BF3" w:rsidRPr="006F4718" w:rsidRDefault="00FE6BF3" w:rsidP="00FE6BF3">
      <w:pPr>
        <w:jc w:val="center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Sankce</w:t>
      </w:r>
    </w:p>
    <w:p w:rsidR="00FE6BF3" w:rsidRPr="006F4718" w:rsidRDefault="00FE6BF3" w:rsidP="00FE6BF3">
      <w:pPr>
        <w:jc w:val="center"/>
        <w:rPr>
          <w:rFonts w:ascii="Arial" w:hAnsi="Arial" w:cs="Arial"/>
          <w:b/>
        </w:rPr>
      </w:pPr>
    </w:p>
    <w:p w:rsidR="00FE6BF3" w:rsidRPr="006F4718" w:rsidRDefault="00FE6BF3" w:rsidP="00FE6BF3">
      <w:pPr>
        <w:numPr>
          <w:ilvl w:val="0"/>
          <w:numId w:val="7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V případě, že prodávající nedodrží dobu plnění, sjednanou v této smlouvě, uhradí kupujícímu smluvní pokutu ve výši 0,01 % z ceny z nedodaného zboží za každý den prodlení.</w:t>
      </w:r>
    </w:p>
    <w:p w:rsidR="00FE6BF3" w:rsidRPr="006F4718" w:rsidRDefault="00FE6BF3" w:rsidP="00FE6BF3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:rsidR="00FE6BF3" w:rsidRPr="006F4718" w:rsidRDefault="00FE6BF3" w:rsidP="00FE6BF3">
      <w:pPr>
        <w:numPr>
          <w:ilvl w:val="0"/>
          <w:numId w:val="7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V případě prodlení kupujícího s placením faktury za dodané zboží uhradí kupující prodávajícímu úrok z prodlení ve výši 0,01% z celkové nezaplacené částky za každý den prodlení.</w:t>
      </w:r>
    </w:p>
    <w:p w:rsidR="00FE6BF3" w:rsidRPr="006F4718" w:rsidRDefault="00FE6BF3" w:rsidP="00FE6BF3">
      <w:pPr>
        <w:tabs>
          <w:tab w:val="left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FE6BF3" w:rsidRPr="00043F7B" w:rsidRDefault="00FE6BF3" w:rsidP="00FE6BF3">
      <w:pPr>
        <w:numPr>
          <w:ilvl w:val="0"/>
          <w:numId w:val="7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043F7B">
        <w:rPr>
          <w:rFonts w:ascii="Arial" w:hAnsi="Arial" w:cs="Arial"/>
        </w:rPr>
        <w:t>V případě, že prodávající nebude mít uzavřenou platnou pojistnou smlouvu o pojištění odpovědnosti za škodu způsobenou třetí osobě s limitem pojistného plnění pro případ pojistné události vyšším nebo rovným než 5 mil. Kč, nebo ekvivalentu v </w:t>
      </w:r>
      <w:proofErr w:type="gramStart"/>
      <w:r w:rsidRPr="00043F7B">
        <w:rPr>
          <w:rFonts w:ascii="Arial" w:hAnsi="Arial" w:cs="Arial"/>
        </w:rPr>
        <w:t>EUR</w:t>
      </w:r>
      <w:proofErr w:type="gramEnd"/>
      <w:r w:rsidRPr="00043F7B">
        <w:rPr>
          <w:rFonts w:ascii="Arial" w:hAnsi="Arial" w:cs="Arial"/>
        </w:rPr>
        <w:t>, uhradí kupujícímu smluvní pokutu ve výši 20.000,-Kč.</w:t>
      </w:r>
    </w:p>
    <w:p w:rsidR="00FE6BF3" w:rsidRPr="006F4718" w:rsidRDefault="00FE6BF3" w:rsidP="00FE6BF3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:rsidR="007B5AD9" w:rsidRDefault="00FE6BF3" w:rsidP="00FE6BF3">
      <w:pPr>
        <w:numPr>
          <w:ilvl w:val="0"/>
          <w:numId w:val="7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8A310C">
        <w:rPr>
          <w:rFonts w:ascii="Arial" w:hAnsi="Arial" w:cs="Arial"/>
        </w:rPr>
        <w:t xml:space="preserve">Smluvní pokuty sjednané v této smlouvě nemají vliv na případný nárok na náhradu škody </w:t>
      </w:r>
    </w:p>
    <w:p w:rsidR="007B5AD9" w:rsidRDefault="007B5AD9" w:rsidP="007B5AD9">
      <w:pPr>
        <w:pStyle w:val="Odstavecseseznamem"/>
        <w:rPr>
          <w:rFonts w:ascii="Arial" w:hAnsi="Arial" w:cs="Arial"/>
        </w:rPr>
      </w:pPr>
    </w:p>
    <w:p w:rsidR="00FE6BF3" w:rsidRDefault="00FE6BF3" w:rsidP="00FE6BF3">
      <w:pPr>
        <w:numPr>
          <w:ilvl w:val="0"/>
          <w:numId w:val="7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8A310C">
        <w:rPr>
          <w:rFonts w:ascii="Arial" w:hAnsi="Arial" w:cs="Arial"/>
        </w:rPr>
        <w:lastRenderedPageBreak/>
        <w:t>způsobenou porušením smluvní povinnosti.</w:t>
      </w:r>
    </w:p>
    <w:p w:rsidR="007B5AD9" w:rsidRDefault="007B5AD9" w:rsidP="007B5AD9">
      <w:pPr>
        <w:pStyle w:val="Odstavecseseznamem"/>
        <w:rPr>
          <w:rFonts w:ascii="Arial" w:hAnsi="Arial" w:cs="Arial"/>
        </w:rPr>
      </w:pPr>
    </w:p>
    <w:p w:rsidR="007B5AD9" w:rsidRDefault="007B5AD9" w:rsidP="007B5AD9">
      <w:pPr>
        <w:tabs>
          <w:tab w:val="left" w:pos="426"/>
        </w:tabs>
        <w:autoSpaceDE/>
        <w:autoSpaceDN/>
        <w:jc w:val="both"/>
        <w:rPr>
          <w:rFonts w:ascii="Arial" w:hAnsi="Arial" w:cs="Arial"/>
        </w:rPr>
      </w:pPr>
    </w:p>
    <w:p w:rsidR="00FE6BF3" w:rsidRDefault="00FE6BF3" w:rsidP="00FE6BF3">
      <w:pPr>
        <w:tabs>
          <w:tab w:val="left" w:pos="426"/>
        </w:tabs>
        <w:autoSpaceDE/>
        <w:autoSpaceDN/>
        <w:jc w:val="both"/>
        <w:rPr>
          <w:rFonts w:ascii="Arial" w:hAnsi="Arial" w:cs="Arial"/>
        </w:rPr>
      </w:pPr>
    </w:p>
    <w:p w:rsidR="00FE6BF3" w:rsidRPr="006F4718" w:rsidRDefault="00FE6BF3" w:rsidP="00FE6BF3">
      <w:pPr>
        <w:jc w:val="center"/>
        <w:outlineLvl w:val="0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VIII.</w:t>
      </w:r>
    </w:p>
    <w:p w:rsidR="00FE6BF3" w:rsidRPr="006F4718" w:rsidRDefault="00FE6BF3" w:rsidP="00FE6BF3">
      <w:pPr>
        <w:jc w:val="center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Platnost smlouvy</w:t>
      </w:r>
    </w:p>
    <w:p w:rsidR="00FE6BF3" w:rsidRPr="006F4718" w:rsidRDefault="00FE6BF3" w:rsidP="00FE6BF3">
      <w:pPr>
        <w:jc w:val="center"/>
        <w:rPr>
          <w:rFonts w:ascii="Arial" w:hAnsi="Arial" w:cs="Arial"/>
          <w:b/>
        </w:rPr>
      </w:pPr>
    </w:p>
    <w:p w:rsidR="00FE6BF3" w:rsidRPr="00DB2358" w:rsidRDefault="00FE6BF3" w:rsidP="00FE6BF3">
      <w:pPr>
        <w:numPr>
          <w:ilvl w:val="0"/>
          <w:numId w:val="8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DB2358">
        <w:rPr>
          <w:rFonts w:ascii="Arial" w:hAnsi="Arial" w:cs="Arial"/>
        </w:rPr>
        <w:t xml:space="preserve">Smlouva se uzavírá na dobu </w:t>
      </w:r>
      <w:r w:rsidR="00D0667D">
        <w:rPr>
          <w:rFonts w:ascii="Arial" w:hAnsi="Arial" w:cs="Arial"/>
        </w:rPr>
        <w:t>ne</w:t>
      </w:r>
      <w:r w:rsidRPr="00DB2358">
        <w:rPr>
          <w:rFonts w:ascii="Arial" w:hAnsi="Arial" w:cs="Arial"/>
        </w:rPr>
        <w:t xml:space="preserve">určitou, </w:t>
      </w:r>
      <w:r w:rsidR="00D0667D">
        <w:rPr>
          <w:rFonts w:ascii="Arial" w:hAnsi="Arial" w:cs="Arial"/>
        </w:rPr>
        <w:t xml:space="preserve">s účinností podmínek od </w:t>
      </w:r>
      <w:proofErr w:type="gramStart"/>
      <w:r w:rsidR="00D0667D">
        <w:rPr>
          <w:rFonts w:ascii="Arial" w:hAnsi="Arial" w:cs="Arial"/>
        </w:rPr>
        <w:t>01.05.2021</w:t>
      </w:r>
      <w:proofErr w:type="gramEnd"/>
      <w:r w:rsidR="00CA2C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</w:t>
      </w:r>
    </w:p>
    <w:p w:rsidR="00FE6BF3" w:rsidRDefault="00FE6BF3" w:rsidP="00FE6BF3">
      <w:pPr>
        <w:tabs>
          <w:tab w:val="num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155039" w:rsidRDefault="00155039" w:rsidP="00FE6BF3">
      <w:pPr>
        <w:tabs>
          <w:tab w:val="num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155039" w:rsidRPr="006F4718" w:rsidRDefault="00155039" w:rsidP="00155039">
      <w:pPr>
        <w:outlineLvl w:val="0"/>
        <w:rPr>
          <w:rFonts w:ascii="Arial" w:hAnsi="Arial" w:cs="Arial"/>
          <w:b/>
        </w:rPr>
      </w:pPr>
    </w:p>
    <w:p w:rsidR="00155039" w:rsidRDefault="00155039" w:rsidP="00FE6BF3">
      <w:pPr>
        <w:tabs>
          <w:tab w:val="num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155039" w:rsidRDefault="00155039" w:rsidP="00FE6BF3">
      <w:pPr>
        <w:tabs>
          <w:tab w:val="num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155039" w:rsidRDefault="00155039" w:rsidP="00FE6BF3">
      <w:pPr>
        <w:tabs>
          <w:tab w:val="num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155039" w:rsidRPr="006F4718" w:rsidRDefault="00155039" w:rsidP="00155039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6F4718">
        <w:rPr>
          <w:rFonts w:ascii="Arial" w:hAnsi="Arial" w:cs="Arial"/>
          <w:b/>
        </w:rPr>
        <w:t>X.</w:t>
      </w:r>
    </w:p>
    <w:p w:rsidR="00155039" w:rsidRPr="006F4718" w:rsidRDefault="00155039" w:rsidP="00155039">
      <w:pPr>
        <w:jc w:val="center"/>
        <w:outlineLvl w:val="0"/>
        <w:rPr>
          <w:rFonts w:ascii="Arial" w:hAnsi="Arial" w:cs="Arial"/>
          <w:b/>
        </w:rPr>
      </w:pPr>
    </w:p>
    <w:p w:rsidR="00155039" w:rsidRPr="006F4718" w:rsidRDefault="00155039" w:rsidP="00155039">
      <w:pPr>
        <w:jc w:val="center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Ukončení platnosti smlouvy</w:t>
      </w:r>
    </w:p>
    <w:p w:rsidR="00155039" w:rsidRPr="006F4718" w:rsidRDefault="00155039" w:rsidP="00155039">
      <w:pPr>
        <w:jc w:val="center"/>
        <w:rPr>
          <w:rFonts w:ascii="Arial" w:hAnsi="Arial" w:cs="Arial"/>
          <w:b/>
        </w:rPr>
      </w:pPr>
    </w:p>
    <w:p w:rsidR="00155039" w:rsidRPr="006F4718" w:rsidRDefault="00155039" w:rsidP="00155039">
      <w:pPr>
        <w:numPr>
          <w:ilvl w:val="0"/>
          <w:numId w:val="9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 xml:space="preserve">Kupující je oprávněn odstoupit od smlouvy v případě, že prodávající je opakovaně v prodlení </w:t>
      </w:r>
      <w:r w:rsidRPr="006F4718">
        <w:rPr>
          <w:rFonts w:ascii="Arial" w:hAnsi="Arial" w:cs="Arial"/>
        </w:rPr>
        <w:br/>
        <w:t xml:space="preserve">s plněním dodávek o více než trojnásobek dodací lhůty nebo dodal nekvalitní zboží a, </w:t>
      </w:r>
      <w:r w:rsidRPr="006F4718">
        <w:rPr>
          <w:rFonts w:ascii="Arial" w:hAnsi="Arial" w:cs="Arial"/>
        </w:rPr>
        <w:br/>
        <w:t>ač byl kupujícím upozorněn, nezjednal neprodleně nápravu.</w:t>
      </w:r>
    </w:p>
    <w:p w:rsidR="00155039" w:rsidRPr="006F4718" w:rsidRDefault="00155039" w:rsidP="00155039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:rsidR="00155039" w:rsidRPr="006F4718" w:rsidRDefault="00155039" w:rsidP="00155039">
      <w:pPr>
        <w:numPr>
          <w:ilvl w:val="0"/>
          <w:numId w:val="9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Prodávající je oprávněn odstoupit od smlouvy v případě, že kupující nezaplatí kupní cenu do 120 dnů po uplynutí ujednané platební lhůty.</w:t>
      </w:r>
    </w:p>
    <w:p w:rsidR="00155039" w:rsidRPr="006F4718" w:rsidRDefault="00155039" w:rsidP="00155039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:rsidR="00155039" w:rsidRPr="006F4718" w:rsidRDefault="00155039" w:rsidP="00155039">
      <w:pPr>
        <w:numPr>
          <w:ilvl w:val="0"/>
          <w:numId w:val="9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Účinky odstoupení nastávají dnem doručení oznámení o odstoupení.</w:t>
      </w:r>
    </w:p>
    <w:p w:rsidR="00155039" w:rsidRPr="006F4718" w:rsidRDefault="00155039" w:rsidP="00155039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:rsidR="00155039" w:rsidRDefault="00155039" w:rsidP="00155039">
      <w:pPr>
        <w:numPr>
          <w:ilvl w:val="0"/>
          <w:numId w:val="9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Smluvní strany mají možnost smlouvu vypovědět bez udání důvodu. V takovém případě je stanovena dvouměsíční výpovědní lhůta, která začíná běžet prvního dne následujícího měsíce po dni podání výpovědi druhé smluvní straně.</w:t>
      </w:r>
    </w:p>
    <w:p w:rsidR="00155039" w:rsidRPr="006F4718" w:rsidRDefault="00155039" w:rsidP="00155039">
      <w:pPr>
        <w:tabs>
          <w:tab w:val="left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7B5AD9" w:rsidRDefault="007B5AD9" w:rsidP="00155039">
      <w:pPr>
        <w:jc w:val="center"/>
        <w:outlineLvl w:val="0"/>
        <w:rPr>
          <w:rFonts w:ascii="Arial" w:hAnsi="Arial" w:cs="Arial"/>
          <w:b/>
        </w:rPr>
      </w:pPr>
    </w:p>
    <w:p w:rsidR="007B5AD9" w:rsidRDefault="007B5AD9" w:rsidP="00155039">
      <w:pPr>
        <w:jc w:val="center"/>
        <w:outlineLvl w:val="0"/>
        <w:rPr>
          <w:rFonts w:ascii="Arial" w:hAnsi="Arial" w:cs="Arial"/>
          <w:b/>
        </w:rPr>
      </w:pPr>
    </w:p>
    <w:p w:rsidR="00155039" w:rsidRPr="006F4718" w:rsidRDefault="00155039" w:rsidP="00155039">
      <w:pPr>
        <w:jc w:val="center"/>
        <w:outlineLvl w:val="0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X.</w:t>
      </w:r>
    </w:p>
    <w:p w:rsidR="00155039" w:rsidRPr="006F4718" w:rsidRDefault="00155039" w:rsidP="00155039">
      <w:pPr>
        <w:jc w:val="center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Zvláštní a závěrečná ujednání</w:t>
      </w:r>
    </w:p>
    <w:p w:rsidR="00155039" w:rsidRPr="006F4718" w:rsidRDefault="00155039" w:rsidP="00155039">
      <w:pPr>
        <w:jc w:val="center"/>
        <w:rPr>
          <w:rFonts w:ascii="Arial" w:hAnsi="Arial" w:cs="Arial"/>
          <w:b/>
        </w:rPr>
      </w:pPr>
    </w:p>
    <w:p w:rsidR="00155039" w:rsidRPr="006F4718" w:rsidRDefault="00155039" w:rsidP="00155039">
      <w:pPr>
        <w:numPr>
          <w:ilvl w:val="0"/>
          <w:numId w:val="10"/>
        </w:numPr>
        <w:tabs>
          <w:tab w:val="left" w:pos="426"/>
        </w:tabs>
        <w:autoSpaceDE/>
        <w:autoSpaceDN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Prodávající bere na vědomí, že v rámci plnění této smlouvy nesmí bez výslovného souhlasu kupujícího uzavřít s žádným jeho zaměstnancem jakoukoliv dohodu nebo smlouvu.</w:t>
      </w:r>
    </w:p>
    <w:p w:rsidR="00155039" w:rsidRPr="006F4718" w:rsidRDefault="00155039" w:rsidP="00155039">
      <w:pPr>
        <w:tabs>
          <w:tab w:val="left" w:pos="426"/>
        </w:tabs>
        <w:autoSpaceDE/>
        <w:autoSpaceDN/>
        <w:ind w:left="360"/>
        <w:jc w:val="both"/>
        <w:rPr>
          <w:rFonts w:ascii="Arial" w:hAnsi="Arial" w:cs="Arial"/>
        </w:rPr>
      </w:pPr>
    </w:p>
    <w:p w:rsidR="00155039" w:rsidRPr="006F4718" w:rsidRDefault="00155039" w:rsidP="00155039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6F4718">
        <w:rPr>
          <w:rFonts w:ascii="Arial" w:hAnsi="Arial" w:cs="Arial"/>
        </w:rPr>
        <w:t xml:space="preserve">Prodávající prohlašuje, že má uzavřenou platnou pojistnou smlouvu o pojištění odpovědnosti za škodu způsobenou třetí osobě s limitem pojistného plnění pro případ pojistné události vyšším nebo rovným než 5 mil. Kč, nebo ekvivalentu v </w:t>
      </w:r>
      <w:proofErr w:type="gramStart"/>
      <w:r w:rsidRPr="006F4718">
        <w:rPr>
          <w:rFonts w:ascii="Arial" w:hAnsi="Arial" w:cs="Arial"/>
        </w:rPr>
        <w:t>EUR</w:t>
      </w:r>
      <w:proofErr w:type="gramEnd"/>
      <w:r w:rsidRPr="006F4718">
        <w:rPr>
          <w:rFonts w:ascii="Arial" w:hAnsi="Arial" w:cs="Arial"/>
        </w:rPr>
        <w:t>.</w:t>
      </w:r>
    </w:p>
    <w:p w:rsidR="00155039" w:rsidRPr="006F4718" w:rsidRDefault="00155039" w:rsidP="00155039">
      <w:pPr>
        <w:tabs>
          <w:tab w:val="left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155039" w:rsidRPr="006F4718" w:rsidRDefault="00155039" w:rsidP="00155039">
      <w:pPr>
        <w:numPr>
          <w:ilvl w:val="0"/>
          <w:numId w:val="10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Pohledávky z této smlouvy může prodávající převést na jinou osobu jen s předchozím souhlasem kupujícího.</w:t>
      </w:r>
    </w:p>
    <w:p w:rsidR="00155039" w:rsidRPr="006F4718" w:rsidRDefault="00155039" w:rsidP="00155039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:rsidR="00155039" w:rsidRPr="006F4718" w:rsidRDefault="00155039" w:rsidP="00A66EBC">
      <w:pPr>
        <w:numPr>
          <w:ilvl w:val="0"/>
          <w:numId w:val="10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 xml:space="preserve">Smluvní strany shodně a svobodně prohlašují, že se bez výhrad shodly na tom, že </w:t>
      </w:r>
      <w:r w:rsidRPr="006F4718">
        <w:rPr>
          <w:rFonts w:ascii="Arial" w:hAnsi="Arial" w:cs="Arial"/>
        </w:rPr>
        <w:br/>
      </w:r>
      <w:r w:rsidR="00A66EBC">
        <w:rPr>
          <w:rFonts w:ascii="Arial" w:hAnsi="Arial" w:cs="Arial"/>
        </w:rPr>
        <w:t>MMN, a.s.</w:t>
      </w:r>
      <w:r w:rsidRPr="006F4718">
        <w:rPr>
          <w:rFonts w:ascii="Arial" w:hAnsi="Arial" w:cs="Arial"/>
        </w:rPr>
        <w:t xml:space="preserve"> zveřejní tuto smlouvu a související přílohy v Registru smluv, ve lhůtě </w:t>
      </w:r>
      <w:r w:rsidRPr="006F4718">
        <w:rPr>
          <w:rFonts w:ascii="Arial" w:hAnsi="Arial" w:cs="Arial"/>
        </w:rPr>
        <w:br/>
        <w:t>a za podmínek stanovených dle zákona č. 340/2015 Sb., a to včetně osobních údajů.</w:t>
      </w:r>
      <w:bookmarkStart w:id="1" w:name="_GoBack"/>
      <w:bookmarkEnd w:id="1"/>
    </w:p>
    <w:p w:rsidR="00155039" w:rsidRPr="006F4718" w:rsidRDefault="00155039" w:rsidP="00155039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:rsidR="00155039" w:rsidRPr="006F4718" w:rsidRDefault="00155039" w:rsidP="00155039">
      <w:pPr>
        <w:numPr>
          <w:ilvl w:val="0"/>
          <w:numId w:val="10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 xml:space="preserve">V podmínkách a vztazích neupravených touto smlouvou se strany řídí ustanoveními zákona </w:t>
      </w:r>
      <w:r w:rsidRPr="006F4718">
        <w:rPr>
          <w:rFonts w:ascii="Arial" w:hAnsi="Arial" w:cs="Arial"/>
        </w:rPr>
        <w:br/>
        <w:t>č. 89/2012 Sb., občanský zákoník.</w:t>
      </w:r>
    </w:p>
    <w:p w:rsidR="00155039" w:rsidRPr="006F4718" w:rsidRDefault="00155039" w:rsidP="00155039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:rsidR="00155039" w:rsidRPr="006F4718" w:rsidRDefault="00155039" w:rsidP="00155039">
      <w:pPr>
        <w:numPr>
          <w:ilvl w:val="0"/>
          <w:numId w:val="10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Tato smlouva je vyhotovena ve dvou stejnopisech a každá smluvní strana obdrží její jedno vyhotovení.</w:t>
      </w:r>
    </w:p>
    <w:p w:rsidR="00155039" w:rsidRPr="006F4718" w:rsidRDefault="00155039" w:rsidP="00155039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:rsidR="00155039" w:rsidRPr="006F4718" w:rsidRDefault="00155039" w:rsidP="00155039">
      <w:pPr>
        <w:numPr>
          <w:ilvl w:val="0"/>
          <w:numId w:val="10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>Jakékoli změny a dodatky této smlouvy musí být učiněny písemně a schváleny podpisem obou stran. Tyto dodatky se stanou integrální součástí této smlouvy.</w:t>
      </w:r>
    </w:p>
    <w:p w:rsidR="00155039" w:rsidRPr="006F4718" w:rsidRDefault="00155039" w:rsidP="00155039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:rsidR="00155039" w:rsidRDefault="00155039" w:rsidP="00155039">
      <w:pPr>
        <w:numPr>
          <w:ilvl w:val="0"/>
          <w:numId w:val="10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lastRenderedPageBreak/>
        <w:t>Integrální součástí této smlouvy jsou přílohy, které budou takto označeny a podepsány oběma stranami s uvedením data.</w:t>
      </w:r>
    </w:p>
    <w:p w:rsidR="00155039" w:rsidRDefault="00155039" w:rsidP="00155039">
      <w:pPr>
        <w:tabs>
          <w:tab w:val="left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7B5AD9" w:rsidRDefault="007B5AD9" w:rsidP="00155039">
      <w:pPr>
        <w:tabs>
          <w:tab w:val="left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7B5AD9" w:rsidRPr="006F4718" w:rsidRDefault="007B5AD9" w:rsidP="00155039">
      <w:pPr>
        <w:tabs>
          <w:tab w:val="left" w:pos="426"/>
        </w:tabs>
        <w:autoSpaceDE/>
        <w:autoSpaceDN/>
        <w:ind w:left="426"/>
        <w:jc w:val="both"/>
        <w:rPr>
          <w:rFonts w:ascii="Arial" w:hAnsi="Arial" w:cs="Arial"/>
        </w:rPr>
      </w:pPr>
    </w:p>
    <w:p w:rsidR="00155039" w:rsidRPr="006F4718" w:rsidRDefault="00155039" w:rsidP="00155039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6F4718">
        <w:rPr>
          <w:rFonts w:ascii="Arial" w:hAnsi="Arial" w:cs="Arial"/>
          <w:b/>
        </w:rPr>
        <w:t>Seznam příloh:</w:t>
      </w:r>
    </w:p>
    <w:p w:rsidR="00155039" w:rsidRDefault="00155039" w:rsidP="00155039">
      <w:pPr>
        <w:tabs>
          <w:tab w:val="left" w:pos="426"/>
        </w:tabs>
        <w:jc w:val="both"/>
        <w:rPr>
          <w:rFonts w:ascii="Arial" w:hAnsi="Arial" w:cs="Arial"/>
        </w:rPr>
      </w:pPr>
      <w:r w:rsidRPr="006F4718">
        <w:rPr>
          <w:rFonts w:ascii="Arial" w:hAnsi="Arial" w:cs="Arial"/>
        </w:rPr>
        <w:t xml:space="preserve">Příloha č. 1 </w:t>
      </w:r>
      <w:r w:rsidR="00176115">
        <w:rPr>
          <w:rFonts w:ascii="Arial" w:hAnsi="Arial" w:cs="Arial"/>
        </w:rPr>
        <w:t>Cenová nabídka</w:t>
      </w:r>
    </w:p>
    <w:p w:rsidR="00155039" w:rsidRDefault="00155039" w:rsidP="00155039">
      <w:pPr>
        <w:tabs>
          <w:tab w:val="left" w:pos="426"/>
        </w:tabs>
        <w:jc w:val="both"/>
        <w:rPr>
          <w:rFonts w:ascii="Arial" w:hAnsi="Arial" w:cs="Arial"/>
        </w:rPr>
      </w:pPr>
    </w:p>
    <w:p w:rsidR="00155039" w:rsidRPr="006F4718" w:rsidRDefault="00155039" w:rsidP="00155039">
      <w:pPr>
        <w:tabs>
          <w:tab w:val="left" w:pos="426"/>
        </w:tabs>
        <w:jc w:val="both"/>
        <w:rPr>
          <w:rFonts w:ascii="Arial" w:hAnsi="Arial" w:cs="Arial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673"/>
        <w:gridCol w:w="3760"/>
        <w:gridCol w:w="70"/>
        <w:gridCol w:w="212"/>
        <w:gridCol w:w="71"/>
        <w:gridCol w:w="568"/>
        <w:gridCol w:w="3718"/>
        <w:gridCol w:w="138"/>
      </w:tblGrid>
      <w:tr w:rsidR="00155039" w:rsidRPr="006F4718" w:rsidTr="000B01BC">
        <w:trPr>
          <w:gridAfter w:val="1"/>
          <w:wAfter w:w="138" w:type="dxa"/>
          <w:trHeight w:val="115"/>
        </w:trPr>
        <w:tc>
          <w:tcPr>
            <w:tcW w:w="673" w:type="dxa"/>
            <w:shd w:val="clear" w:color="auto" w:fill="auto"/>
          </w:tcPr>
          <w:p w:rsidR="00155039" w:rsidRPr="006F4718" w:rsidRDefault="00155039" w:rsidP="000B01BC">
            <w:pPr>
              <w:rPr>
                <w:rFonts w:ascii="Arial" w:hAnsi="Arial" w:cs="Arial"/>
              </w:rPr>
            </w:pPr>
            <w:r w:rsidRPr="006F4718">
              <w:rPr>
                <w:rFonts w:ascii="Arial" w:hAnsi="Arial" w:cs="Arial"/>
              </w:rPr>
              <w:t>Dne:</w:t>
            </w:r>
          </w:p>
        </w:tc>
        <w:tc>
          <w:tcPr>
            <w:tcW w:w="3760" w:type="dxa"/>
            <w:shd w:val="clear" w:color="auto" w:fill="auto"/>
          </w:tcPr>
          <w:p w:rsidR="00155039" w:rsidRPr="006F4718" w:rsidRDefault="00155039" w:rsidP="000B01BC">
            <w:pPr>
              <w:pBdr>
                <w:bottom w:val="dotted" w:sz="8" w:space="1" w:color="auto"/>
              </w:pBdr>
              <w:rPr>
                <w:rFonts w:ascii="Arial" w:hAnsi="Arial" w:cs="Arial"/>
              </w:rPr>
            </w:pPr>
            <w:r w:rsidRPr="006F471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4718">
              <w:rPr>
                <w:rFonts w:ascii="Arial" w:hAnsi="Arial" w:cs="Arial"/>
              </w:rPr>
              <w:instrText xml:space="preserve"> FORMTEXT </w:instrText>
            </w:r>
            <w:r w:rsidRPr="006F4718">
              <w:rPr>
                <w:rFonts w:ascii="Arial" w:hAnsi="Arial" w:cs="Arial"/>
              </w:rPr>
            </w:r>
            <w:r w:rsidRPr="006F4718">
              <w:rPr>
                <w:rFonts w:ascii="Arial" w:hAnsi="Arial" w:cs="Arial"/>
              </w:rPr>
              <w:fldChar w:fldCharType="separate"/>
            </w:r>
            <w:r w:rsidRPr="006F4718">
              <w:rPr>
                <w:rFonts w:ascii="Arial" w:hAnsi="Arial" w:cs="Arial"/>
                <w:noProof/>
              </w:rPr>
              <w:t> </w:t>
            </w:r>
            <w:r w:rsidRPr="006F4718">
              <w:rPr>
                <w:rFonts w:ascii="Arial" w:hAnsi="Arial" w:cs="Arial"/>
                <w:noProof/>
              </w:rPr>
              <w:t> </w:t>
            </w:r>
            <w:r w:rsidRPr="006F4718">
              <w:rPr>
                <w:rFonts w:ascii="Arial" w:hAnsi="Arial" w:cs="Arial"/>
                <w:noProof/>
              </w:rPr>
              <w:t> </w:t>
            </w:r>
            <w:r w:rsidRPr="006F4718">
              <w:rPr>
                <w:rFonts w:ascii="Arial" w:hAnsi="Arial" w:cs="Arial"/>
                <w:noProof/>
              </w:rPr>
              <w:t> </w:t>
            </w:r>
            <w:r w:rsidRPr="006F4718">
              <w:rPr>
                <w:rFonts w:ascii="Arial" w:hAnsi="Arial" w:cs="Arial"/>
                <w:noProof/>
              </w:rPr>
              <w:t> </w:t>
            </w:r>
            <w:r w:rsidRPr="006F47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2" w:type="dxa"/>
            <w:gridSpan w:val="2"/>
            <w:shd w:val="clear" w:color="auto" w:fill="auto"/>
          </w:tcPr>
          <w:p w:rsidR="00155039" w:rsidRPr="006F4718" w:rsidRDefault="00155039" w:rsidP="000B01BC">
            <w:pPr>
              <w:rPr>
                <w:rFonts w:ascii="Arial" w:hAnsi="Arial" w:cs="Arial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155039" w:rsidRPr="006F4718" w:rsidRDefault="00155039" w:rsidP="000B01BC">
            <w:pPr>
              <w:rPr>
                <w:rFonts w:ascii="Arial" w:hAnsi="Arial" w:cs="Arial"/>
              </w:rPr>
            </w:pPr>
            <w:r w:rsidRPr="006F4718">
              <w:rPr>
                <w:rFonts w:ascii="Arial" w:hAnsi="Arial" w:cs="Arial"/>
              </w:rPr>
              <w:t>Dne:</w:t>
            </w:r>
          </w:p>
        </w:tc>
        <w:tc>
          <w:tcPr>
            <w:tcW w:w="3718" w:type="dxa"/>
            <w:shd w:val="clear" w:color="auto" w:fill="auto"/>
          </w:tcPr>
          <w:p w:rsidR="00155039" w:rsidRPr="006F4718" w:rsidRDefault="00155039" w:rsidP="000B01BC">
            <w:pPr>
              <w:pBdr>
                <w:bottom w:val="dotted" w:sz="8" w:space="1" w:color="auto"/>
              </w:pBdr>
              <w:rPr>
                <w:rFonts w:ascii="Arial" w:hAnsi="Arial" w:cs="Arial"/>
              </w:rPr>
            </w:pPr>
            <w:r w:rsidRPr="006F471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4718">
              <w:rPr>
                <w:rFonts w:ascii="Arial" w:hAnsi="Arial" w:cs="Arial"/>
              </w:rPr>
              <w:instrText xml:space="preserve"> FORMTEXT </w:instrText>
            </w:r>
            <w:r w:rsidRPr="006F4718">
              <w:rPr>
                <w:rFonts w:ascii="Arial" w:hAnsi="Arial" w:cs="Arial"/>
              </w:rPr>
            </w:r>
            <w:r w:rsidRPr="006F4718">
              <w:rPr>
                <w:rFonts w:ascii="Arial" w:hAnsi="Arial" w:cs="Arial"/>
              </w:rPr>
              <w:fldChar w:fldCharType="separate"/>
            </w:r>
            <w:r w:rsidRPr="006F4718">
              <w:rPr>
                <w:rFonts w:ascii="Arial" w:hAnsi="Arial" w:cs="Arial"/>
                <w:noProof/>
              </w:rPr>
              <w:t> </w:t>
            </w:r>
            <w:r w:rsidRPr="006F4718">
              <w:rPr>
                <w:rFonts w:ascii="Arial" w:hAnsi="Arial" w:cs="Arial"/>
                <w:noProof/>
              </w:rPr>
              <w:t> </w:t>
            </w:r>
            <w:r w:rsidRPr="006F4718">
              <w:rPr>
                <w:rFonts w:ascii="Arial" w:hAnsi="Arial" w:cs="Arial"/>
                <w:noProof/>
              </w:rPr>
              <w:t> </w:t>
            </w:r>
            <w:r w:rsidRPr="006F4718">
              <w:rPr>
                <w:rFonts w:ascii="Arial" w:hAnsi="Arial" w:cs="Arial"/>
                <w:noProof/>
              </w:rPr>
              <w:t> </w:t>
            </w:r>
            <w:r w:rsidRPr="006F4718">
              <w:rPr>
                <w:rFonts w:ascii="Arial" w:hAnsi="Arial" w:cs="Arial"/>
                <w:noProof/>
              </w:rPr>
              <w:t> </w:t>
            </w:r>
            <w:r w:rsidRPr="006F4718">
              <w:rPr>
                <w:rFonts w:ascii="Arial" w:hAnsi="Arial" w:cs="Arial"/>
              </w:rPr>
              <w:fldChar w:fldCharType="end"/>
            </w:r>
          </w:p>
        </w:tc>
      </w:tr>
      <w:tr w:rsidR="00155039" w:rsidRPr="006F4718" w:rsidTr="000B01BC">
        <w:tc>
          <w:tcPr>
            <w:tcW w:w="4503" w:type="dxa"/>
            <w:gridSpan w:val="3"/>
            <w:shd w:val="clear" w:color="auto" w:fill="auto"/>
          </w:tcPr>
          <w:p w:rsidR="00155039" w:rsidRPr="006F4718" w:rsidRDefault="00155039" w:rsidP="000B01BC">
            <w:pPr>
              <w:pBdr>
                <w:bottom w:val="dotted" w:sz="8" w:space="1" w:color="auto"/>
              </w:pBdr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155039" w:rsidRPr="006F4718" w:rsidRDefault="00155039" w:rsidP="000B01BC">
            <w:pPr>
              <w:rPr>
                <w:rFonts w:ascii="Arial" w:hAnsi="Arial" w:cs="Arial"/>
              </w:rPr>
            </w:pPr>
          </w:p>
        </w:tc>
        <w:tc>
          <w:tcPr>
            <w:tcW w:w="4424" w:type="dxa"/>
            <w:gridSpan w:val="3"/>
            <w:shd w:val="clear" w:color="auto" w:fill="auto"/>
          </w:tcPr>
          <w:p w:rsidR="00155039" w:rsidRPr="006F4718" w:rsidRDefault="00155039" w:rsidP="000B01BC">
            <w:pPr>
              <w:pBdr>
                <w:bottom w:val="dotted" w:sz="8" w:space="1" w:color="auto"/>
              </w:pBdr>
              <w:rPr>
                <w:rFonts w:ascii="Arial" w:hAnsi="Arial" w:cs="Arial"/>
              </w:rPr>
            </w:pPr>
          </w:p>
        </w:tc>
      </w:tr>
      <w:tr w:rsidR="00155039" w:rsidRPr="006F4718" w:rsidTr="000B01BC">
        <w:trPr>
          <w:trHeight w:val="80"/>
        </w:trPr>
        <w:tc>
          <w:tcPr>
            <w:tcW w:w="4503" w:type="dxa"/>
            <w:gridSpan w:val="3"/>
            <w:shd w:val="clear" w:color="auto" w:fill="auto"/>
          </w:tcPr>
          <w:p w:rsidR="00155039" w:rsidRPr="006F4718" w:rsidRDefault="00155039" w:rsidP="000B01BC">
            <w:pPr>
              <w:jc w:val="center"/>
              <w:rPr>
                <w:rFonts w:ascii="Arial" w:hAnsi="Arial" w:cs="Arial"/>
              </w:rPr>
            </w:pPr>
            <w:r w:rsidRPr="006F4718">
              <w:rPr>
                <w:rFonts w:ascii="Arial" w:hAnsi="Arial" w:cs="Arial"/>
              </w:rPr>
              <w:t>razítko a podpis Kupujícího</w:t>
            </w:r>
          </w:p>
          <w:p w:rsidR="00155039" w:rsidRPr="006F4718" w:rsidRDefault="00155039" w:rsidP="001550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155039" w:rsidRPr="006F4718" w:rsidRDefault="00155039" w:rsidP="000B01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4" w:type="dxa"/>
            <w:gridSpan w:val="3"/>
            <w:shd w:val="clear" w:color="auto" w:fill="auto"/>
          </w:tcPr>
          <w:p w:rsidR="00155039" w:rsidRPr="006F4718" w:rsidRDefault="00155039" w:rsidP="000B01BC">
            <w:pPr>
              <w:jc w:val="center"/>
              <w:rPr>
                <w:rFonts w:ascii="Arial" w:hAnsi="Arial" w:cs="Arial"/>
              </w:rPr>
            </w:pPr>
            <w:r w:rsidRPr="006F4718">
              <w:rPr>
                <w:rFonts w:ascii="Arial" w:hAnsi="Arial" w:cs="Arial"/>
              </w:rPr>
              <w:t>razítko a podpis Prodávajícího</w:t>
            </w:r>
          </w:p>
        </w:tc>
      </w:tr>
    </w:tbl>
    <w:p w:rsidR="00155039" w:rsidRPr="006F4718" w:rsidRDefault="00155039" w:rsidP="007B5AD9">
      <w:pPr>
        <w:tabs>
          <w:tab w:val="num" w:pos="426"/>
        </w:tabs>
        <w:autoSpaceDE/>
        <w:autoSpaceDN/>
        <w:ind w:left="426"/>
        <w:jc w:val="both"/>
        <w:rPr>
          <w:rFonts w:ascii="Arial" w:hAnsi="Arial" w:cs="Arial"/>
        </w:rPr>
      </w:pPr>
    </w:p>
    <w:sectPr w:rsidR="00155039" w:rsidRPr="006F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4AD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F730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727D3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2A26D6"/>
    <w:multiLevelType w:val="hybridMultilevel"/>
    <w:tmpl w:val="C7965762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50204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D06B0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EC5587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017F4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0E7F37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2E7DC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F3"/>
    <w:rsid w:val="00155039"/>
    <w:rsid w:val="00176115"/>
    <w:rsid w:val="004661C3"/>
    <w:rsid w:val="004F092A"/>
    <w:rsid w:val="007B5AD9"/>
    <w:rsid w:val="00A66EBC"/>
    <w:rsid w:val="00CA2C7C"/>
    <w:rsid w:val="00D0667D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B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6BF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6B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BF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55039"/>
    <w:pPr>
      <w:ind w:left="720"/>
      <w:contextualSpacing/>
    </w:pPr>
  </w:style>
  <w:style w:type="paragraph" w:styleId="Zkladntext">
    <w:name w:val="Body Text"/>
    <w:basedOn w:val="Normln"/>
    <w:link w:val="ZkladntextChar"/>
    <w:rsid w:val="004F092A"/>
    <w:pPr>
      <w:widowControl w:val="0"/>
      <w:adjustRightInd w:val="0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F092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">
    <w:name w:val="Default"/>
    <w:rsid w:val="004F092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B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6BF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6B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BF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55039"/>
    <w:pPr>
      <w:ind w:left="720"/>
      <w:contextualSpacing/>
    </w:pPr>
  </w:style>
  <w:style w:type="paragraph" w:styleId="Zkladntext">
    <w:name w:val="Body Text"/>
    <w:basedOn w:val="Normln"/>
    <w:link w:val="ZkladntextChar"/>
    <w:rsid w:val="004F092A"/>
    <w:pPr>
      <w:widowControl w:val="0"/>
      <w:adjustRightInd w:val="0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F092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Default">
    <w:name w:val="Default"/>
    <w:rsid w:val="004F092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1359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Kvapilová Petra</dc:creator>
  <cp:lastModifiedBy>M1</cp:lastModifiedBy>
  <cp:revision>3</cp:revision>
  <dcterms:created xsi:type="dcterms:W3CDTF">2021-05-18T20:30:00Z</dcterms:created>
  <dcterms:modified xsi:type="dcterms:W3CDTF">2021-05-24T07:55:00Z</dcterms:modified>
</cp:coreProperties>
</file>