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3366" w:h="328" w:wrap="none" w:hAnchor="page" w:x="453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3"/>
          <w:b/>
          <w:bCs/>
        </w:rPr>
        <w:t>RÁMCOVÁ KUPNÍ SMLOUVA</w:t>
      </w:r>
      <w:bookmarkEnd w:id="0"/>
    </w:p>
    <w:p>
      <w:pPr>
        <w:pStyle w:val="Style4"/>
        <w:keepNext w:val="0"/>
        <w:keepLines w:val="0"/>
        <w:framePr w:w="943" w:h="216" w:wrap="none" w:hAnchor="page" w:x="9279" w:y="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000000"/>
        </w:rPr>
        <w:t>2021003203</w:t>
      </w:r>
    </w:p>
    <w:p>
      <w:pPr>
        <w:widowControl w:val="0"/>
        <w:spacing w:after="327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54" w:right="1434" w:bottom="761" w:left="1373" w:header="72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539750</wp:posOffset>
                </wp:positionV>
                <wp:extent cx="1691640" cy="37306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1640" cy="3730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IČO: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DIČ: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11"/>
                                <w:b/>
                                <w:bCs/>
                                <w:i/>
                                <w:iCs/>
                              </w:rPr>
                              <w:t>„kupující")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a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IČ: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DIČ: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11"/>
                                <w:b/>
                                <w:bCs/>
                                <w:i/>
                                <w:iCs/>
                              </w:rPr>
                              <w:t>„prodávající")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650000000000006pt;margin-top:42.5pt;width:133.19999999999999pt;height:293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Jméno: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Sídlo: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Jednající: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Kontaktní osoba: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IČO: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Zápis v OR: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Bankovní spojení (číslo účtu):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 xml:space="preserve">(dále jen </w:t>
                      </w:r>
                      <w:r>
                        <w:rPr>
                          <w:rStyle w:val="CharStyle11"/>
                          <w:b/>
                          <w:bCs/>
                          <w:i/>
                          <w:iCs/>
                        </w:rPr>
                        <w:t>„kupující")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Jméno: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Sídlo: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Jednající: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Kontaktní osoba: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DIČ: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Zápis v OR: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Bankovní spojení (číslo účtu):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 xml:space="preserve">(dále jen </w:t>
                      </w:r>
                      <w:r>
                        <w:rPr>
                          <w:rStyle w:val="CharStyle11"/>
                          <w:b/>
                          <w:bCs/>
                          <w:i/>
                          <w:iCs/>
                        </w:rPr>
                        <w:t>„prodávající")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both"/>
      </w:pPr>
      <w:r>
        <w:rPr>
          <w:rStyle w:val="CharStyle28"/>
        </w:rPr>
        <w:t>uzavřená v souladu s ustanovením § 2079 a násl. zákona č. 89/2012 Sb., občanský zákoník, mezi níže uvedenými smluvními stranami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680" w:right="0" w:firstLine="40"/>
        <w:jc w:val="left"/>
      </w:pPr>
      <w:r>
        <w:rPr>
          <w:rStyle w:val="CharStyle11"/>
          <w:b/>
          <w:bCs/>
        </w:rPr>
        <w:t>Zdravotnická záchranná služba Jihomoravského kraje, příspěvková organizace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680" w:right="0" w:firstLine="40"/>
        <w:jc w:val="both"/>
      </w:pPr>
      <w:r>
        <w:rPr>
          <w:rStyle w:val="CharStyle11"/>
        </w:rPr>
        <w:t>Kamenice 798/1 d, 625 00 Brno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680" w:right="0" w:firstLine="40"/>
        <w:jc w:val="both"/>
      </w:pPr>
      <w:r>
        <w:rPr>
          <w:rStyle w:val="CharStyle11"/>
        </w:rPr>
        <w:t>MUDr. Hana Albrechtová, ředitelka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680" w:right="0" w:firstLine="40"/>
        <w:jc w:val="both"/>
      </w:pPr>
      <w:r>
        <w:rPr>
          <w:rStyle w:val="CharStyle11"/>
          <w:spacing w:val="4"/>
          <w:shd w:val="clear" w:color="auto" w:fill="000000"/>
        </w:rPr>
        <w:t>........</w:t>
      </w:r>
      <w:r>
        <w:rPr>
          <w:rStyle w:val="CharStyle11"/>
          <w:spacing w:val="5"/>
          <w:shd w:val="clear" w:color="auto" w:fill="000000"/>
        </w:rPr>
        <w:t>..</w:t>
      </w:r>
      <w:r>
        <w:rPr>
          <w:rStyle w:val="CharStyle11"/>
          <w:shd w:val="clear" w:color="auto" w:fill="000000"/>
        </w:rPr>
        <w:t>​..</w:t>
      </w:r>
      <w:r>
        <w:rPr>
          <w:rStyle w:val="CharStyle11"/>
          <w:spacing w:val="1"/>
          <w:shd w:val="clear" w:color="auto" w:fill="000000"/>
        </w:rPr>
        <w:t>.........</w:t>
      </w:r>
      <w:r>
        <w:rPr>
          <w:rStyle w:val="CharStyle11"/>
          <w:shd w:val="clear" w:color="auto" w:fill="000000"/>
        </w:rPr>
        <w:t>​</w:t>
      </w:r>
      <w:r>
        <w:rPr>
          <w:rStyle w:val="CharStyle11"/>
          <w:spacing w:val="3"/>
          <w:shd w:val="clear" w:color="auto" w:fill="000000"/>
        </w:rPr>
        <w:t>..</w:t>
      </w:r>
      <w:r>
        <w:rPr>
          <w:rStyle w:val="CharStyle11"/>
          <w:spacing w:val="4"/>
          <w:shd w:val="clear" w:color="auto" w:fill="000000"/>
        </w:rPr>
        <w:t>.</w:t>
      </w:r>
      <w:r>
        <w:rPr>
          <w:rStyle w:val="CharStyle11"/>
          <w:shd w:val="clear" w:color="auto" w:fill="000000"/>
        </w:rPr>
        <w:t>​</w:t>
      </w:r>
      <w:r>
        <w:rPr>
          <w:rStyle w:val="CharStyle11"/>
          <w:spacing w:val="3"/>
          <w:shd w:val="clear" w:color="auto" w:fill="000000"/>
        </w:rPr>
        <w:t>..</w:t>
      </w:r>
      <w:r>
        <w:rPr>
          <w:rStyle w:val="CharStyle11"/>
          <w:spacing w:val="4"/>
          <w:shd w:val="clear" w:color="auto" w:fill="000000"/>
        </w:rPr>
        <w:t>......</w:t>
      </w:r>
      <w:r>
        <w:rPr>
          <w:rStyle w:val="CharStyle11"/>
          <w:u w:val="single"/>
          <w:shd w:val="clear" w:color="auto" w:fill="000000"/>
        </w:rPr>
        <w:t>​.</w:t>
      </w:r>
      <w:r>
        <w:rPr>
          <w:rStyle w:val="CharStyle11"/>
          <w:spacing w:val="1"/>
          <w:u w:val="single"/>
          <w:shd w:val="clear" w:color="auto" w:fill="000000"/>
        </w:rPr>
        <w:t>........</w:t>
      </w:r>
      <w:r>
        <w:rPr>
          <w:rStyle w:val="CharStyle11"/>
          <w:u w:val="single"/>
          <w:shd w:val="clear" w:color="auto" w:fill="000000"/>
        </w:rPr>
        <w:t>​</w:t>
      </w:r>
      <w:r>
        <w:rPr>
          <w:rStyle w:val="CharStyle11"/>
          <w:spacing w:val="5"/>
          <w:u w:val="single"/>
          <w:shd w:val="clear" w:color="auto" w:fill="000000"/>
        </w:rPr>
        <w:t>....</w:t>
      </w:r>
      <w:r>
        <w:rPr>
          <w:rStyle w:val="CharStyle11"/>
          <w:spacing w:val="1"/>
          <w:u w:val="single"/>
          <w:shd w:val="clear" w:color="auto" w:fill="000000"/>
        </w:rPr>
        <w:t>..</w:t>
      </w:r>
      <w:r>
        <w:rPr>
          <w:rStyle w:val="CharStyle11"/>
          <w:spacing w:val="2"/>
          <w:u w:val="single"/>
          <w:shd w:val="clear" w:color="auto" w:fill="000000"/>
        </w:rPr>
        <w:t>.............</w:t>
      </w:r>
      <w:r>
        <w:rPr>
          <w:rStyle w:val="CharStyle11"/>
          <w:shd w:val="clear" w:color="auto" w:fill="000000"/>
        </w:rPr>
        <w:t>..​</w:t>
      </w:r>
      <w:r>
        <w:rPr>
          <w:rStyle w:val="CharStyle11"/>
          <w:spacing w:val="8"/>
          <w:shd w:val="clear" w:color="auto" w:fill="000000"/>
        </w:rPr>
        <w:t>...</w:t>
      </w:r>
      <w:r>
        <w:rPr>
          <w:rStyle w:val="CharStyle11"/>
          <w:spacing w:val="9"/>
          <w:shd w:val="clear" w:color="auto" w:fill="000000"/>
        </w:rPr>
        <w:t>..</w:t>
      </w:r>
      <w:r>
        <w:rPr>
          <w:rStyle w:val="CharStyle11"/>
          <w:shd w:val="clear" w:color="auto" w:fill="000000"/>
        </w:rPr>
        <w:t>​....</w:t>
      </w:r>
      <w:r>
        <w:rPr>
          <w:rStyle w:val="CharStyle11"/>
          <w:spacing w:val="1"/>
          <w:shd w:val="clear" w:color="auto" w:fill="000000"/>
        </w:rPr>
        <w:t>.....</w:t>
      </w:r>
      <w:r>
        <w:rPr>
          <w:rStyle w:val="CharStyle11"/>
          <w:shd w:val="clear" w:color="auto" w:fill="000000"/>
        </w:rPr>
        <w:t>​.......​.......​......</w:t>
      </w:r>
      <w:r>
        <w:rPr>
          <w:rStyle w:val="CharStyle11"/>
        </w:rPr>
        <w:t xml:space="preserve"> 00346292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680"/>
        <w:jc w:val="both"/>
      </w:pPr>
      <w:r>
        <w:rPr>
          <w:rStyle w:val="CharStyle11"/>
        </w:rPr>
        <w:t>CZ00346292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680"/>
        <w:jc w:val="both"/>
      </w:pPr>
      <w:r>
        <w:rPr>
          <w:rStyle w:val="CharStyle11"/>
        </w:rPr>
        <w:t>Krajský soud v Brně sp. zn. Pr 1245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20" w:line="295" w:lineRule="auto"/>
        <w:ind w:left="0" w:right="0" w:firstLine="680"/>
        <w:jc w:val="both"/>
      </w:pPr>
      <w:r>
        <w:rPr>
          <w:rStyle w:val="CharStyle11"/>
        </w:rPr>
        <w:t>MONETA Money Bank, a.s., č. ú.</w:t>
      </w:r>
      <w:r>
        <w:rPr>
          <w:rStyle w:val="CharStyle11"/>
          <w:shd w:val="clear" w:color="auto" w:fill="000000"/>
        </w:rPr>
        <w:t>.​</w:t>
      </w:r>
      <w:r>
        <w:rPr>
          <w:rStyle w:val="CharStyle11"/>
          <w:spacing w:val="1"/>
          <w:shd w:val="clear" w:color="auto" w:fill="000000"/>
        </w:rPr>
        <w:t>.............</w:t>
      </w:r>
      <w:r>
        <w:rPr>
          <w:rStyle w:val="CharStyle11"/>
          <w:spacing w:val="2"/>
          <w:shd w:val="clear" w:color="auto" w:fill="000000"/>
        </w:rPr>
        <w:t>.............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rStyle w:val="CharStyle11"/>
          <w:b/>
          <w:bCs/>
        </w:rPr>
        <w:t>Medsol s.r.o.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rStyle w:val="CharStyle11"/>
        </w:rPr>
        <w:t>Lužná 591/4, 160 00 Praha 6 - Vokovice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</w:rPr>
        <w:t>Michal Baroš, jednatel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rStyle w:val="CharStyle11"/>
          <w:shd w:val="clear" w:color="auto" w:fill="000000"/>
        </w:rPr>
        <w:t>.......​</w:t>
      </w:r>
      <w:r>
        <w:rPr>
          <w:rStyle w:val="CharStyle11"/>
          <w:spacing w:val="7"/>
          <w:shd w:val="clear" w:color="auto" w:fill="000000"/>
        </w:rPr>
        <w:t>......</w:t>
      </w:r>
      <w:r>
        <w:rPr>
          <w:rStyle w:val="CharStyle11"/>
          <w:shd w:val="clear" w:color="auto" w:fill="000000"/>
        </w:rPr>
        <w:t>​</w:t>
      </w:r>
      <w:r>
        <w:rPr>
          <w:rStyle w:val="CharStyle11"/>
          <w:spacing w:val="3"/>
          <w:shd w:val="clear" w:color="auto" w:fill="000000"/>
        </w:rPr>
        <w:t>............</w:t>
      </w:r>
      <w:r>
        <w:rPr>
          <w:rStyle w:val="CharStyle11"/>
          <w:spacing w:val="4"/>
          <w:shd w:val="clear" w:color="auto" w:fill="000000"/>
        </w:rPr>
        <w:t>.</w:t>
      </w:r>
      <w:r>
        <w:rPr>
          <w:rStyle w:val="CharStyle11"/>
          <w:shd w:val="clear" w:color="auto" w:fill="000000"/>
          <w:lang w:val="en-US" w:eastAsia="en-US" w:bidi="en-US"/>
        </w:rPr>
        <w:t>​</w:t>
      </w:r>
      <w:r>
        <w:rPr>
          <w:rStyle w:val="CharStyle11"/>
          <w:spacing w:val="1"/>
          <w:shd w:val="clear" w:color="auto" w:fill="000000"/>
          <w:lang w:val="en-US" w:eastAsia="en-US" w:bidi="en-US"/>
        </w:rPr>
        <w:t>...................</w:t>
      </w:r>
      <w:r>
        <w:rPr>
          <w:rStyle w:val="CharStyle11"/>
          <w:spacing w:val="2"/>
          <w:shd w:val="clear" w:color="auto" w:fill="000000"/>
          <w:lang w:val="en-US" w:eastAsia="en-US" w:bidi="en-US"/>
        </w:rPr>
        <w:t>......</w:t>
      </w:r>
      <w:r>
        <w:rPr>
          <w:rStyle w:val="CharStyle11"/>
          <w:shd w:val="clear" w:color="auto" w:fill="000000"/>
          <w:lang w:val="en-US" w:eastAsia="en-US" w:bidi="en-US"/>
        </w:rPr>
        <w:t>..</w:t>
      </w:r>
      <w:r>
        <w:rPr>
          <w:rStyle w:val="CharStyle11"/>
          <w:shd w:val="clear" w:color="auto" w:fill="000000"/>
        </w:rPr>
        <w:t>​</w:t>
      </w:r>
      <w:r>
        <w:rPr>
          <w:rStyle w:val="CharStyle11"/>
          <w:spacing w:val="8"/>
          <w:shd w:val="clear" w:color="auto" w:fill="000000"/>
        </w:rPr>
        <w:t>...</w:t>
      </w:r>
      <w:r>
        <w:rPr>
          <w:rStyle w:val="CharStyle11"/>
          <w:spacing w:val="9"/>
          <w:shd w:val="clear" w:color="auto" w:fill="000000"/>
        </w:rPr>
        <w:t>..</w:t>
      </w:r>
      <w:r>
        <w:rPr>
          <w:rStyle w:val="CharStyle11"/>
          <w:shd w:val="clear" w:color="auto" w:fill="000000"/>
        </w:rPr>
        <w:t>​....</w:t>
      </w:r>
      <w:r>
        <w:rPr>
          <w:rStyle w:val="CharStyle11"/>
          <w:spacing w:val="1"/>
          <w:shd w:val="clear" w:color="auto" w:fill="000000"/>
        </w:rPr>
        <w:t>.....</w:t>
      </w:r>
      <w:r>
        <w:rPr>
          <w:rStyle w:val="CharStyle11"/>
          <w:shd w:val="clear" w:color="auto" w:fill="000000"/>
        </w:rPr>
        <w:t>​.......​.......​......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rStyle w:val="CharStyle11"/>
        </w:rPr>
        <w:t>242 01 596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rStyle w:val="CharStyle11"/>
        </w:rPr>
        <w:t>CZ24201596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rStyle w:val="CharStyle11"/>
        </w:rPr>
        <w:t>zapsán v obchodním rejstříku vedeném Městským soudem 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rStyle w:val="CharStyle11"/>
        </w:rPr>
        <w:t>Praze, oddíl C, vložka 188143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680"/>
        <w:jc w:val="both"/>
      </w:pPr>
      <w:r>
        <w:rPr>
          <w:rStyle w:val="CharStyle11"/>
        </w:rPr>
        <w:t xml:space="preserve">ČSOB, a.s., č.ú. </w:t>
      </w:r>
      <w:r>
        <w:rPr>
          <w:rStyle w:val="CharStyle11"/>
          <w:shd w:val="clear" w:color="auto" w:fill="000000"/>
        </w:rPr>
        <w:t>...........................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line="257" w:lineRule="auto"/>
        <w:ind w:left="400" w:right="0" w:hanging="400"/>
        <w:jc w:val="both"/>
      </w:pPr>
      <w:r>
        <w:rPr>
          <w:rStyle w:val="CharStyle11"/>
        </w:rPr>
        <w:t xml:space="preserve">Prodávající je oprávněn na základě svého vlastnického práva nakládat s tímto zbožím: </w:t>
      </w:r>
      <w:r>
        <w:rPr>
          <w:rStyle w:val="CharStyle11"/>
          <w:b/>
          <w:bCs/>
        </w:rPr>
        <w:t xml:space="preserve">defibrilační elektrody </w:t>
      </w:r>
      <w:r>
        <w:rPr>
          <w:rStyle w:val="CharStyle11"/>
        </w:rPr>
        <w:t>pro defibrilátory LIFEPAK. Bližší specifikace zboží je uvedena v příloze č. 1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/>
        <w:ind w:left="400" w:right="0" w:hanging="400"/>
        <w:jc w:val="both"/>
      </w:pPr>
      <w:r>
        <w:rPr>
          <w:rStyle w:val="CharStyle11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 Prodávající je povinen tuto objednávku potvrdit.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11"/>
        </w:rPr>
        <w:t>Součástí dodávky zboží podle čl. 2 této smlouvy je vždy předání veškerých písemných dokladů, které jsou potřebné k používání tohoto zboží. Dodané zboží musí splňovat požadavky na jakost, neporušenost balení a řádné označení dle platných právních předpisů.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/>
        <w:ind w:left="400" w:right="0" w:hanging="400"/>
        <w:jc w:val="both"/>
      </w:pPr>
      <w:r>
        <w:rPr>
          <w:rStyle w:val="CharStyle11"/>
        </w:rPr>
        <w:t xml:space="preserve">Prodávající se zavazuje plnit svůj závazek k dodání zboží podle čl. 1 této smlouvy vždy nejpozději do </w:t>
      </w:r>
      <w:r>
        <w:rPr>
          <w:rStyle w:val="CharStyle11"/>
          <w:b/>
          <w:bCs/>
        </w:rPr>
        <w:t xml:space="preserve">3 pracovních dní </w:t>
      </w:r>
      <w:r>
        <w:rPr>
          <w:rStyle w:val="CharStyle11"/>
        </w:rPr>
        <w:t>ode dne účinnosti příslušné dílčí kupní smlouvy. Tento závazek se bude považovat za splněný po předání a převzetí příslušného zboží. Místem dodání je centrální sklad v sídle kupujícího.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100" w:line="293" w:lineRule="auto"/>
        <w:ind w:left="400" w:right="0" w:hanging="400"/>
        <w:jc w:val="both"/>
      </w:pPr>
      <w:r>
        <w:rPr>
          <w:rStyle w:val="CharStyle11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20" w:line="293" w:lineRule="auto"/>
        <w:ind w:left="400" w:right="0" w:hanging="400"/>
        <w:jc w:val="both"/>
      </w:pPr>
      <w:r>
        <w:rPr>
          <w:rStyle w:val="CharStyle11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20"/>
        <w:ind w:left="400" w:right="0" w:hanging="400"/>
        <w:jc w:val="both"/>
      </w:pPr>
      <w:r>
        <w:rPr>
          <w:rStyle w:val="CharStyle11"/>
        </w:rPr>
        <w:t>Kupující se zavazuje zaplatit prodávajícímu za předmět koupě a prodeje podle čl. 1 této smlouvy jednotkovou kupní cenu. Jednotkové ceny zboží jsou uvedeny v příloze č. 1 této smlouvy. Součástí těchto cen jsou veškeré náklady prodávajícího na splnění jeho závazku k dodání zboží podle této smlouvy. Výše uvedené ceny se prodávající zavazuje garantovat po dobu podle čl. 20 této smlouvy.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/>
        <w:ind w:left="400" w:right="0" w:hanging="400"/>
        <w:jc w:val="both"/>
      </w:pPr>
      <w:r>
        <w:rPr>
          <w:rStyle w:val="CharStyle11"/>
          <w:b/>
          <w:bCs/>
        </w:rPr>
        <w:t xml:space="preserve">1. </w:t>
      </w:r>
      <w:r>
        <w:rPr>
          <w:rStyle w:val="CharStyle11"/>
        </w:rPr>
        <w:t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</w:t>
      </w:r>
      <w:r>
        <w:rPr>
          <w:rStyle w:val="CharStyle11"/>
          <w:shd w:val="clear" w:color="auto" w:fill="000000"/>
        </w:rPr>
        <w:t>.</w:t>
      </w:r>
      <w:r>
        <w:rPr>
          <w:rStyle w:val="CharStyle11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1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1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1"/>
          <w:shd w:val="clear" w:color="auto" w:fill="000000"/>
          <w:lang w:val="en-US" w:eastAsia="en-US" w:bidi="en-US"/>
        </w:rPr>
        <w:t>..</w:t>
      </w:r>
      <w:r>
        <w:rPr>
          <w:rStyle w:val="CharStyle11"/>
          <w:u w:val="single"/>
          <w:shd w:val="clear" w:color="auto" w:fill="000000"/>
          <w:lang w:val="en-US" w:eastAsia="en-US" w:bidi="en-US"/>
        </w:rPr>
        <w:t>​...........</w:t>
      </w:r>
      <w:r>
        <w:rPr>
          <w:rStyle w:val="CharStyle11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1"/>
          <w:shd w:val="clear" w:color="auto" w:fill="000000"/>
          <w:lang w:val="en-US" w:eastAsia="en-US" w:bidi="en-US"/>
        </w:rPr>
        <w:t>.</w:t>
      </w:r>
      <w:r>
        <w:rPr>
          <w:rStyle w:val="CharStyle11"/>
          <w:color w:val="4B69AC"/>
          <w:lang w:val="en-US" w:eastAsia="en-US" w:bidi="en-US"/>
        </w:rPr>
        <w:t xml:space="preserve"> </w:t>
      </w:r>
      <w:r>
        <w:rPr>
          <w:rStyle w:val="CharStyle11"/>
        </w:rPr>
        <w:t xml:space="preserve">Na faktuře musí být mimo jiné vždy uvedeno toto číslo veřejné zakázky, ke které se faktura vztahuje: </w:t>
      </w:r>
      <w:r>
        <w:rPr>
          <w:rStyle w:val="CharStyle11"/>
          <w:b/>
          <w:bCs/>
        </w:rPr>
        <w:t xml:space="preserve">P21V00001042. </w:t>
      </w:r>
      <w:r>
        <w:rPr>
          <w:rStyle w:val="CharStyle11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20"/>
        <w:ind w:left="400" w:right="0" w:hanging="400"/>
        <w:jc w:val="both"/>
      </w:pPr>
      <w:r>
        <w:rPr>
          <w:rStyle w:val="CharStyle11"/>
        </w:rPr>
        <w:t>S převodem zboží je podle čl. 1 této smlouvy spojena záruka za jeho jakost v trvání 24 měsíců ode dne předání příslušného zboží. V rámci záruky se prodávající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3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20"/>
        <w:ind w:left="400" w:right="0" w:hanging="400"/>
        <w:jc w:val="both"/>
      </w:pPr>
      <w:r>
        <w:rPr>
          <w:rStyle w:val="CharStyle11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20"/>
        <w:ind w:left="400" w:right="0" w:hanging="400"/>
        <w:jc w:val="both"/>
      </w:pPr>
      <w:r>
        <w:rPr>
          <w:rStyle w:val="CharStyle11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20"/>
        <w:ind w:left="400" w:right="0" w:hanging="400"/>
        <w:jc w:val="both"/>
      </w:pPr>
      <w:r>
        <w:rPr>
          <w:rStyle w:val="CharStyle11"/>
        </w:rPr>
        <w:t>Pro případ prodlení se splněním závazku prodávajícího k dodání zboží ve lhůtě podle čl. 4 této smlouvy se prodávající zavazuje platit kupujícímu smluvní pokutu ve výši 1 % z kupní ceny z ceny příslušné dodávky za každý započatý den tohoto prodlení.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20" w:line="288" w:lineRule="auto"/>
        <w:ind w:left="400" w:right="0" w:hanging="400"/>
        <w:jc w:val="both"/>
      </w:pPr>
      <w:r>
        <w:rPr>
          <w:rStyle w:val="CharStyle11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postupné, je kupující oprávněn odstoupit od této smlouvy s účinky ex tunc.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20" w:line="288" w:lineRule="auto"/>
        <w:ind w:left="400" w:right="0" w:hanging="400"/>
        <w:jc w:val="both"/>
      </w:pPr>
      <w:r>
        <w:rPr>
          <w:rStyle w:val="CharStyle11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20"/>
        <w:ind w:left="400" w:right="0" w:hanging="400"/>
        <w:jc w:val="both"/>
      </w:pPr>
      <w:r>
        <w:rPr>
          <w:rStyle w:val="CharStyle11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11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260"/>
        <w:ind w:left="420" w:right="0" w:hanging="420"/>
        <w:jc w:val="both"/>
      </w:pPr>
      <w:r>
        <w:rPr>
          <w:rStyle w:val="CharStyle11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11"/>
        </w:rPr>
        <w:t xml:space="preserve">Tato smlouva nabývá účinnosti po jejím podpisu oběma smluvními stranami dnem jejího uveřejnění v Registru smluv, nejdříve však </w:t>
      </w:r>
      <w:r>
        <w:rPr>
          <w:rStyle w:val="CharStyle11"/>
          <w:b/>
          <w:bCs/>
        </w:rPr>
        <w:t>07. 09. 2021.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line="293" w:lineRule="auto"/>
        <w:ind w:left="0" w:right="0" w:firstLine="0"/>
        <w:jc w:val="both"/>
      </w:pPr>
      <w:r>
        <w:rPr>
          <w:rStyle w:val="CharStyle11"/>
        </w:rPr>
        <w:t xml:space="preserve">Tato smlouva se uzavírá </w:t>
      </w:r>
      <w:r>
        <w:rPr>
          <w:rStyle w:val="CharStyle11"/>
          <w:b/>
          <w:bCs/>
        </w:rPr>
        <w:t xml:space="preserve">na dobu 2 let </w:t>
      </w:r>
      <w:r>
        <w:rPr>
          <w:rStyle w:val="CharStyle11"/>
        </w:rPr>
        <w:t>ode dne její účinnosti.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8" w:val="left"/>
        </w:tabs>
        <w:bidi w:val="0"/>
        <w:spacing w:before="0" w:after="440" w:line="300" w:lineRule="auto"/>
        <w:ind w:left="420" w:right="0" w:hanging="42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609600</wp:posOffset>
                </wp:positionV>
                <wp:extent cx="690245" cy="18034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0245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1.650000000000006pt;margin-top:48.pt;width:54.350000000000001pt;height:14.2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1"/>
        </w:rPr>
        <w:t>Dáno ve dvou originálních písemných vyhotoveních, z nichž každá ze smluvních stran obdrží po jednom.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1"/>
        </w:rPr>
        <w:t xml:space="preserve">V Praze dne </w:t>
      </w:r>
      <w:r>
        <w:rPr>
          <w:rStyle w:val="CharStyle11"/>
          <w:b/>
          <w:bCs/>
          <w:i/>
          <w:iCs/>
          <w:color w:val="4B69AC"/>
        </w:rPr>
        <w:t>11.</w:t>
      </w:r>
    </w:p>
    <w:p>
      <w:pPr>
        <w:widowControl w:val="0"/>
        <w:spacing w:line="1" w:lineRule="exact"/>
      </w:pPr>
      <w:r>
        <w:drawing>
          <wp:anchor distT="184785" distB="1072515" distL="25400" distR="0" simplePos="0" relativeHeight="125829382" behindDoc="0" locked="0" layoutInCell="1" allowOverlap="1">
            <wp:simplePos x="0" y="0"/>
            <wp:positionH relativeFrom="page">
              <wp:posOffset>935355</wp:posOffset>
            </wp:positionH>
            <wp:positionV relativeFrom="paragraph">
              <wp:posOffset>184785</wp:posOffset>
            </wp:positionV>
            <wp:extent cx="2517775" cy="628015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2517775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793115</wp:posOffset>
                </wp:positionV>
                <wp:extent cx="1433195" cy="15303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3195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14"/>
                                <w:color w:val="000000"/>
                                <w:sz w:val="19"/>
                                <w:szCs w:val="19"/>
                              </w:rPr>
                              <w:t>MUDr. Hana Al</w:t>
                            </w:r>
                            <w:r>
                              <w:rPr>
                                <w:rStyle w:val="CharStyle14"/>
                                <w:color w:val="000000"/>
                                <w:spacing w:val="2"/>
                                <w:sz w:val="19"/>
                                <w:szCs w:val="19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4"/>
                                <w:color w:val="000000"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1.650000000000006pt;margin-top:62.450000000000003pt;width:112.85000000000001pt;height:12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14"/>
                          <w:color w:val="000000"/>
                          <w:sz w:val="19"/>
                          <w:szCs w:val="19"/>
                        </w:rPr>
                        <w:t>MUDr. Hana Al</w:t>
                      </w:r>
                      <w:r>
                        <w:rPr>
                          <w:rStyle w:val="CharStyle14"/>
                          <w:color w:val="000000"/>
                          <w:spacing w:val="2"/>
                          <w:sz w:val="19"/>
                          <w:szCs w:val="19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4"/>
                          <w:color w:val="000000"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1110615</wp:posOffset>
                </wp:positionV>
                <wp:extent cx="1627505" cy="55562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555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Zdravotnická záchranná služba Jihomoravského kraje, p.o.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Kamenice 798/1 d, 625 00 Brno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42.25pt;margin-top:87.450000000000003pt;width:128.15000000000001pt;height:43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4"/>
                        </w:rPr>
                        <w:t>Zdravotnická záchranná služba Jihomoravského kraje, p.o.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4"/>
                        </w:rPr>
                        <w:t>Kamenice 798/1 d, 625 00 Brno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4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88900" distB="1644015" distL="0" distR="0" simplePos="0" relativeHeight="125829383" behindDoc="0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88900</wp:posOffset>
                </wp:positionV>
                <wp:extent cx="1323340" cy="15303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3340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11"/>
                                <w:b/>
                                <w:bCs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1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CharStyle11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1"/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11"/>
                                <w:b/>
                                <w:bCs/>
                                <w:color w:val="8FA5D8"/>
                              </w:rPr>
                              <w:t xml:space="preserve">. </w:t>
                            </w:r>
                            <w:r>
                              <w:rPr>
                                <w:rStyle w:val="CharStyle11"/>
                                <w:color w:val="8FA5D8"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3.55000000000001pt;margin-top:7.pt;width:104.2pt;height:12.050000000000001pt;z-index:-125829370;mso-wrap-distance-left:0;mso-wrap-distance-top:7.pt;mso-wrap-distance-right:0;mso-wrap-distance-bottom:129.44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11"/>
                          <w:b/>
                          <w:bCs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1"/>
                          <w:b/>
                          <w:bCs/>
                          <w:spacing w:val="1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11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1"/>
                          <w:b/>
                          <w:bCs/>
                          <w:spacing w:val="3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11"/>
                          <w:b/>
                          <w:bCs/>
                          <w:color w:val="8FA5D8"/>
                        </w:rPr>
                        <w:t xml:space="preserve">. </w:t>
                      </w:r>
                      <w:r>
                        <w:rPr>
                          <w:rStyle w:val="CharStyle11"/>
                          <w:color w:val="8FA5D8"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10185" distB="1181735" distL="0" distR="0" simplePos="0" relativeHeight="125829385" behindDoc="0" locked="0" layoutInCell="1" allowOverlap="1">
            <wp:simplePos x="0" y="0"/>
            <wp:positionH relativeFrom="page">
              <wp:posOffset>4190365</wp:posOffset>
            </wp:positionH>
            <wp:positionV relativeFrom="paragraph">
              <wp:posOffset>210185</wp:posOffset>
            </wp:positionV>
            <wp:extent cx="1944370" cy="49403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944370" cy="4940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40360" distB="1298575" distL="0" distR="0" simplePos="0" relativeHeight="125829386" behindDoc="0" locked="0" layoutInCell="1" allowOverlap="1">
                <wp:simplePos x="0" y="0"/>
                <wp:positionH relativeFrom="page">
                  <wp:posOffset>5998845</wp:posOffset>
                </wp:positionH>
                <wp:positionV relativeFrom="paragraph">
                  <wp:posOffset>340360</wp:posOffset>
                </wp:positionV>
                <wp:extent cx="701675" cy="24701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675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  <w:color w:val="000000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</w:rPr>
                              <w:t>okovice</w:t>
                              <w:br/>
                            </w:r>
                            <w:r>
                              <w:rPr>
                                <w:rStyle w:val="CharStyle5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"/>
                                <w:color w:val="000000"/>
                                <w:spacing w:val="5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"/>
                              </w:rPr>
                              <w:t>24201596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72.35000000000002pt;margin-top:26.800000000000001pt;width:55.25pt;height:19.449999999999999pt;z-index:-125829367;mso-wrap-distance-left:0;mso-wrap-distance-top:26.800000000000001pt;mso-wrap-distance-right:0;mso-wrap-distance-bottom:102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  <w:color w:val="000000"/>
                          <w:spacing w:val="5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</w:rPr>
                        <w:t>okovice</w:t>
                        <w:br/>
                      </w:r>
                      <w:r>
                        <w:rPr>
                          <w:rStyle w:val="CharStyle5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color w:val="000000"/>
                          <w:spacing w:val="4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color w:val="000000"/>
                          <w:spacing w:val="5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</w:rPr>
                        <w:t>24201596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2025" distB="601345" distL="0" distR="0" simplePos="0" relativeHeight="12582938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962025</wp:posOffset>
                </wp:positionV>
                <wp:extent cx="541655" cy="32258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1655" cy="3225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1.650000000000006pt;margin-top:75.75pt;width:42.649999999999999pt;height:25.400000000000002pt;z-index:-125829365;mso-wrap-distance-left:0;mso-wrap-distance-top:75.75pt;mso-wrap-distance-right:0;mso-wrap-distance-bottom:47.3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ředitelka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90575" distB="583565" distL="0" distR="0" simplePos="0" relativeHeight="125829390" behindDoc="0" locked="0" layoutInCell="1" allowOverlap="1">
                <wp:simplePos x="0" y="0"/>
                <wp:positionH relativeFrom="page">
                  <wp:posOffset>4158615</wp:posOffset>
                </wp:positionH>
                <wp:positionV relativeFrom="paragraph">
                  <wp:posOffset>790575</wp:posOffset>
                </wp:positionV>
                <wp:extent cx="768350" cy="51181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835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 xml:space="preserve">Michal Baroš jednatel </w:t>
                            </w:r>
                            <w:r>
                              <w:rPr>
                                <w:rStyle w:val="CharStyle11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27.44999999999999pt;margin-top:62.25pt;width:60.5pt;height:40.300000000000004pt;z-index:-125829363;mso-wrap-distance-left:0;mso-wrap-distance-top:62.25pt;mso-wrap-distance-right:0;mso-wrap-distance-bottom:45.9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 xml:space="preserve">Michal Baroš jednatel </w:t>
                      </w:r>
                      <w:r>
                        <w:rPr>
                          <w:rStyle w:val="CharStyle11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32280" distB="635" distL="0" distR="0" simplePos="0" relativeHeight="125829392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1732280</wp:posOffset>
                </wp:positionV>
                <wp:extent cx="683260" cy="15303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3260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  <w:b/>
                                <w:bCs/>
                              </w:rPr>
                              <w:t>Příloha č.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66.25pt;margin-top:136.40000000000001pt;width:53.800000000000004pt;height:12.050000000000001pt;z-index:-125829361;mso-wrap-distance-left:0;mso-wrap-distance-top:136.4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Příloha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30375" distB="0" distL="0" distR="0" simplePos="0" relativeHeight="125829394" behindDoc="0" locked="0" layoutInCell="1" allowOverlap="1">
                <wp:simplePos x="0" y="0"/>
                <wp:positionH relativeFrom="page">
                  <wp:posOffset>1735455</wp:posOffset>
                </wp:positionH>
                <wp:positionV relativeFrom="paragraph">
                  <wp:posOffset>1730375</wp:posOffset>
                </wp:positionV>
                <wp:extent cx="1054100" cy="15557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410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Specifikace, ceník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36.65000000000001pt;margin-top:136.25pt;width:83.pt;height:12.25pt;z-index:-125829359;mso-wrap-distance-left:0;mso-wrap-distance-top:136.25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Specifikace, ceník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rStyle w:val="CharStyle11"/>
        </w:rPr>
        <w:t>Příloha č. 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SPECIFIKACE</w:t>
      </w:r>
      <w:bookmarkEnd w:id="2"/>
    </w:p>
    <w:tbl>
      <w:tblPr>
        <w:tblOverlap w:val="never"/>
        <w:jc w:val="center"/>
        <w:tblLayout w:type="fixed"/>
      </w:tblPr>
      <w:tblGrid>
        <w:gridCol w:w="464"/>
        <w:gridCol w:w="4910"/>
        <w:gridCol w:w="3665"/>
      </w:tblGrid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5"/>
                <w:b/>
                <w:bCs/>
              </w:rPr>
              <w:t>Požadavky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5"/>
                <w:b/>
                <w:bCs/>
              </w:rPr>
              <w:t>Účastníkem nabízená hodnota</w:t>
            </w:r>
          </w:p>
        </w:tc>
      </w:tr>
      <w:tr>
        <w:trPr>
          <w:trHeight w:val="28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Model - typové/výrobní označení: COMBO. Výrobce Physio - Control, lne.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ANO, typové/výrobní označení elektrod:</w:t>
            </w:r>
          </w:p>
          <w:p>
            <w:pPr>
              <w:pStyle w:val="Style4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5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pro dospělé - ELEKTRODY EDGE SYSTÉM S KONEKTOREM QUIK- COMBO®, REDI-PAK (kód VZP pro vykazování ZUM 0094711)</w:t>
            </w:r>
          </w:p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Výrobce Physio-Control viz Prohlášeni o shodě</w:t>
            </w:r>
          </w:p>
          <w:p>
            <w:pPr>
              <w:pStyle w:val="Style4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54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pro děti - ELEKTRODY EDGE SYSTÉM S KONEKTOREM QUIK-COMBO®, dětské,</w:t>
            </w:r>
          </w:p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RADIOTRANSPARENTNÍ (kód VZP pro vykazování ZUM 0094713)</w:t>
            </w:r>
          </w:p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Výrobce Physio-Control viz Prohlášení o shodě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5"/>
              </w:rPr>
              <w:t>Stimulační/defibrilační EKG elektroda. Systém s připraveným připojením.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5"/>
              </w:rPr>
              <w:t>Jednorázové použití na snímání EKG, stimulaci/defibrilaci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</w:t>
            </w:r>
          </w:p>
        </w:tc>
      </w:tr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Kompatibilita s přístroji Lifepak 12 a 15 a AED Lifepak 1000. Pouze originální příslušenství Lifepak, výrobce Physio Control, pouze originální příslušenství doporučené výrobcem.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ANO, kompatibilita s přístroji LIFEPAK, originální příslušenství LIFÉPAK, výrobce Physio-Control,lne. - originální příslušenství doporučené výrobcem - viz manuál o obsluze a Prohlášení o shodě</w:t>
            </w:r>
          </w:p>
        </w:tc>
      </w:tr>
      <w:tr>
        <w:trPr>
          <w:trHeight w:val="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5"/>
              </w:rPr>
              <w:t>Na obalu elektrod je viditelné označení s grafickým znázorněním, zda se jedná o elektrody určené pro dospělé, či děti.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</w:t>
            </w:r>
          </w:p>
        </w:tc>
      </w:tr>
      <w:tr>
        <w:trPr>
          <w:trHeight w:val="10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5"/>
              </w:rPr>
              <w:t>Rozměry lepící elektrody pro dospělé: ze strany od kabelu výška 15 cm, šířka do 13,5 cm. Rozměry lepící elektrody pro děti: ze strany od kabelu dolů 10,4 cm, šířka do 9 cm.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ANO, rozměry lepící elektrody pro dospělé: ze strany od kabelu výška 15 cm, šířka 13,3 cm. Rozměry lepící elektrody pro děti: ze strany od kabelu dolů 10,4 cm, šířka 8,9 cm.</w:t>
            </w:r>
          </w:p>
        </w:tc>
      </w:tr>
      <w:tr>
        <w:trPr>
          <w:trHeight w:val="8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5"/>
              </w:rPr>
              <w:t>Snadné otevírání zabalených elektrod: z elektrody musí vystupovat podkladová folie pro snadné odlepení a manipulaci v rukavicích (zejména při odlepování ochranné folie a umístění na pokožku pacienta).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Výrobek neobsahuje latex.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ANO, výrobek neobsahuje latex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5"/>
              </w:rPr>
              <w:t>Připojení pacienta typu BF. Součástí elektrod je konektor elektrody, který je kompatibilní a vhodný k připojení do terapeutického kabelu přístroje Lifepak 12 či 15.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5"/>
              </w:rPr>
              <w:t>Doporučená teplota pro uskladnění 15 °C - 35 °C. Produkt lze uchovat po omezenou dobu i při extrémní teplotě - 30 °C až 65 °C.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ANO, doporučená teplota pro dlouhodobé uskladnění činí 15 °C -až 35</w:t>
            </w:r>
            <w:r>
              <w:rPr>
                <w:rStyle w:val="CharStyle45"/>
                <w:sz w:val="17"/>
                <w:szCs w:val="17"/>
              </w:rPr>
              <w:t xml:space="preserve"> °C. </w:t>
            </w:r>
            <w:r>
              <w:rPr>
                <w:rStyle w:val="CharStyle45"/>
                <w:i/>
                <w:iCs/>
                <w:sz w:val="17"/>
                <w:szCs w:val="17"/>
              </w:rPr>
              <w:t>Produkt lze uchovat po omezenou dobu i při extrémní teplotě - 30 °C a až 65</w:t>
            </w:r>
            <w:r>
              <w:rPr>
                <w:rStyle w:val="CharStyle45"/>
                <w:sz w:val="17"/>
                <w:szCs w:val="17"/>
              </w:rPr>
              <w:t xml:space="preserve"> °C.</w:t>
            </w:r>
          </w:p>
        </w:tc>
      </w:tr>
      <w:tr>
        <w:trPr>
          <w:trHeight w:val="6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5"/>
              </w:rPr>
              <w:t>Jedno balení obsahuje 2 ks elektrod vzájemně spojených kabelem. Pro dodání možnost více sáčků v kartonu.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ANO, jedno balení obsahuje 2 ks elektrod vzájemně spojených kabelem. Karton obsahuje 10 balení nebo 50 balení.</w:t>
            </w:r>
          </w:p>
        </w:tc>
      </w:tr>
      <w:tr>
        <w:trPr>
          <w:trHeight w:val="8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5"/>
              </w:rPr>
              <w:t>Výrobek musí splňovat zákon o zdravotnických prostředcích č. 268/2014 Sb. a certifikace dle směrnice 93/42/EHS, EN 1041+A1, EN 60601.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5"/>
                <w:i/>
                <w:iCs/>
                <w:sz w:val="17"/>
                <w:szCs w:val="17"/>
              </w:rPr>
              <w:t>ANO, Výrobek splňuje zákon o zdravotnických prostředcích č. 268/2014 Sb. a certifikace dle směrnice 93/42/EHS. , EN 1041+A1, EN 60601.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rStyle w:val="CharStyle3"/>
          <w:b/>
          <w:bCs/>
        </w:rPr>
        <w:t>CENÍK</w:t>
      </w:r>
      <w:bookmarkEnd w:id="4"/>
    </w:p>
    <w:tbl>
      <w:tblPr>
        <w:tblOverlap w:val="never"/>
        <w:jc w:val="center"/>
        <w:tblLayout w:type="fixed"/>
      </w:tblPr>
      <w:tblGrid>
        <w:gridCol w:w="4457"/>
        <w:gridCol w:w="4453"/>
      </w:tblGrid>
      <w:tr>
        <w:trPr>
          <w:trHeight w:val="43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  <w:b/>
                <w:bCs/>
              </w:rPr>
              <w:t>Elektroda pro dospělé (1 ks)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Kód VZP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</w:pPr>
            <w:r>
              <w:rPr>
                <w:rStyle w:val="CharStyle45"/>
              </w:rPr>
              <w:t>0094711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Cena za 1 ks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45"/>
                <w:b/>
                <w:bCs/>
              </w:rPr>
              <w:t>573,00 Kč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DPH (21%):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45"/>
              </w:rPr>
              <w:t>120,33 Kč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Cena za 1 ks v Kč včetně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45"/>
                <w:b/>
                <w:bCs/>
              </w:rPr>
              <w:t>693,33 Kč</w:t>
            </w:r>
          </w:p>
        </w:tc>
      </w:tr>
      <w:tr>
        <w:trPr>
          <w:trHeight w:val="41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  <w:b/>
                <w:bCs/>
              </w:rPr>
              <w:t>Elektroda pro děti (1 ks)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Kód VZP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</w:pPr>
            <w:r>
              <w:rPr>
                <w:rStyle w:val="CharStyle45"/>
              </w:rPr>
              <w:t>0094713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Cena za 1 ks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45"/>
                <w:b/>
                <w:bCs/>
              </w:rPr>
              <w:t>691,00 Kč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DPH (21%):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45"/>
              </w:rPr>
              <w:t>145,11 Kč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Cena za 1 ks v Kč včetně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45"/>
                <w:b/>
                <w:bCs/>
              </w:rPr>
              <w:t>836,11 Kč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104" w:right="1480" w:bottom="1319" w:left="1312" w:header="67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10274935</wp:posOffset>
              </wp:positionV>
              <wp:extent cx="1554480" cy="1073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54480" cy="1073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07-21 Defibrilační elektrody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100000000000009pt;margin-top:809.05000000000007pt;width:122.40000000000001pt;height:8.4499999999999993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07-21 Defibrilační elektrody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8FA5D8"/>
      <w:sz w:val="16"/>
      <w:szCs w:val="16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Titulek obrázku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64C1E0"/>
      <w:sz w:val="18"/>
      <w:szCs w:val="18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5">
    <w:name w:val="Jiné_"/>
    <w:basedOn w:val="DefaultParagraphFont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FA5D8"/>
      <w:sz w:val="16"/>
      <w:szCs w:val="16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20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Titulek obrázku"/>
    <w:basedOn w:val="Normal"/>
    <w:link w:val="CharStyle14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4C1E0"/>
      <w:sz w:val="18"/>
      <w:szCs w:val="18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auto"/>
      <w:spacing w:after="320"/>
      <w:ind w:left="2080" w:hanging="1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4">
    <w:name w:val="Jiné"/>
    <w:basedOn w:val="Normal"/>
    <w:link w:val="CharStyle45"/>
    <w:pPr>
      <w:widowControl w:val="0"/>
      <w:shd w:val="clear" w:color="auto" w:fill="auto"/>
      <w:spacing w:after="20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22C-6e-20210521105223</dc:title>
  <dc:subject/>
  <dc:creator/>
  <cp:keywords/>
</cp:coreProperties>
</file>