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871" w:y="2899"/>
        <w:widowControl w:val="0"/>
        <w:keepNext w:val="0"/>
        <w:keepLines w:val="0"/>
        <w:shd w:val="clear" w:color="auto" w:fill="auto"/>
        <w:bidi w:val="0"/>
        <w:jc w:val="left"/>
        <w:spacing w:before="0" w:after="0" w:line="180" w:lineRule="exact"/>
        <w:ind w:left="0" w:right="0" w:firstLine="0"/>
      </w:pPr>
      <w:bookmarkStart w:id="0" w:name="bookmark0"/>
      <w:r>
        <w:rPr>
          <w:lang w:val="cs-CZ" w:eastAsia="cs-CZ" w:bidi="cs-CZ"/>
          <w:w w:val="100"/>
          <w:spacing w:val="0"/>
          <w:color w:val="000000"/>
          <w:position w:val="0"/>
        </w:rPr>
        <w:t>Pojistitel:</w:t>
      </w:r>
      <w:bookmarkEnd w:id="0"/>
    </w:p>
    <w:p>
      <w:pPr>
        <w:pStyle w:val="Style3"/>
        <w:framePr w:wrap="none" w:vAnchor="page" w:hAnchor="page" w:x="886" w:y="4896"/>
        <w:widowControl w:val="0"/>
        <w:keepNext w:val="0"/>
        <w:keepLines w:val="0"/>
        <w:shd w:val="clear" w:color="auto" w:fill="auto"/>
        <w:bidi w:val="0"/>
        <w:jc w:val="left"/>
        <w:spacing w:before="0" w:after="0" w:line="180" w:lineRule="exact"/>
        <w:ind w:left="0" w:right="0" w:firstLine="0"/>
      </w:pPr>
      <w:bookmarkStart w:id="1" w:name="bookmark1"/>
      <w:r>
        <w:rPr>
          <w:lang w:val="cs-CZ" w:eastAsia="cs-CZ" w:bidi="cs-CZ"/>
          <w:w w:val="100"/>
          <w:spacing w:val="0"/>
          <w:color w:val="000000"/>
          <w:position w:val="0"/>
        </w:rPr>
        <w:t>Pojistník:</w:t>
      </w:r>
      <w:bookmarkEnd w:id="1"/>
    </w:p>
    <w:p>
      <w:pPr>
        <w:pStyle w:val="Style3"/>
        <w:framePr w:w="888" w:h="720" w:hRule="exact" w:wrap="none" w:vAnchor="page" w:hAnchor="page" w:x="886" w:y="6951"/>
        <w:widowControl w:val="0"/>
        <w:keepNext w:val="0"/>
        <w:keepLines w:val="0"/>
        <w:shd w:val="clear" w:color="auto" w:fill="auto"/>
        <w:bidi w:val="0"/>
        <w:jc w:val="left"/>
        <w:spacing w:before="0" w:after="0" w:line="221" w:lineRule="exact"/>
        <w:ind w:left="0" w:right="0" w:firstLine="0"/>
      </w:pPr>
      <w:bookmarkStart w:id="2" w:name="bookmark2"/>
      <w:r>
        <w:rPr>
          <w:lang w:val="cs-CZ" w:eastAsia="cs-CZ" w:bidi="cs-CZ"/>
          <w:w w:val="100"/>
          <w:spacing w:val="0"/>
          <w:color w:val="000000"/>
          <w:position w:val="0"/>
        </w:rPr>
        <w:t>Všeobecné</w:t>
      </w:r>
      <w:bookmarkEnd w:id="2"/>
    </w:p>
    <w:p>
      <w:pPr>
        <w:pStyle w:val="Style5"/>
        <w:framePr w:w="888" w:h="720" w:hRule="exact" w:wrap="none" w:vAnchor="page" w:hAnchor="page" w:x="886" w:y="69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pojistné</w:t>
      </w:r>
    </w:p>
    <w:p>
      <w:pPr>
        <w:pStyle w:val="Style5"/>
        <w:framePr w:w="888" w:h="720" w:hRule="exact" w:wrap="none" w:vAnchor="page" w:hAnchor="page" w:x="886" w:y="695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podmínky:</w:t>
      </w:r>
    </w:p>
    <w:p>
      <w:pPr>
        <w:pStyle w:val="Style3"/>
        <w:framePr w:w="874" w:h="463" w:hRule="exact" w:wrap="none" w:vAnchor="page" w:hAnchor="page" w:x="905" w:y="8506"/>
        <w:widowControl w:val="0"/>
        <w:keepNext w:val="0"/>
        <w:keepLines w:val="0"/>
        <w:shd w:val="clear" w:color="auto" w:fill="auto"/>
        <w:bidi w:val="0"/>
        <w:jc w:val="left"/>
        <w:spacing w:before="0" w:after="0" w:line="180" w:lineRule="exact"/>
        <w:ind w:left="0" w:right="0" w:firstLine="0"/>
      </w:pPr>
      <w:bookmarkStart w:id="3" w:name="bookmark3"/>
      <w:r>
        <w:rPr>
          <w:lang w:val="cs-CZ" w:eastAsia="cs-CZ" w:bidi="cs-CZ"/>
          <w:w w:val="100"/>
          <w:spacing w:val="0"/>
          <w:color w:val="000000"/>
          <w:position w:val="0"/>
        </w:rPr>
        <w:t>Pojistné</w:t>
      </w:r>
      <w:bookmarkEnd w:id="3"/>
    </w:p>
    <w:p>
      <w:pPr>
        <w:pStyle w:val="Style5"/>
        <w:framePr w:w="874" w:h="463" w:hRule="exact" w:wrap="none" w:vAnchor="page" w:hAnchor="page" w:x="905" w:y="8506"/>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nebezpečí:</w:t>
      </w:r>
    </w:p>
    <w:p>
      <w:pPr>
        <w:pStyle w:val="Style3"/>
        <w:framePr w:w="763" w:h="466" w:hRule="exact" w:wrap="none" w:vAnchor="page" w:hAnchor="page" w:x="900" w:y="9576"/>
        <w:widowControl w:val="0"/>
        <w:keepNext w:val="0"/>
        <w:keepLines w:val="0"/>
        <w:shd w:val="clear" w:color="auto" w:fill="auto"/>
        <w:bidi w:val="0"/>
        <w:jc w:val="left"/>
        <w:spacing w:before="0" w:after="0" w:line="180" w:lineRule="exact"/>
        <w:ind w:left="0" w:right="0" w:firstLine="0"/>
      </w:pPr>
      <w:bookmarkStart w:id="4" w:name="bookmark4"/>
      <w:r>
        <w:rPr>
          <w:lang w:val="cs-CZ" w:eastAsia="cs-CZ" w:bidi="cs-CZ"/>
          <w:w w:val="100"/>
          <w:spacing w:val="0"/>
          <w:color w:val="000000"/>
          <w:position w:val="0"/>
        </w:rPr>
        <w:t>Pojištěné</w:t>
      </w:r>
      <w:bookmarkEnd w:id="4"/>
    </w:p>
    <w:p>
      <w:pPr>
        <w:pStyle w:val="Style5"/>
        <w:framePr w:w="763" w:h="466" w:hRule="exact" w:wrap="none" w:vAnchor="page" w:hAnchor="page" w:x="900" w:y="9576"/>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osoby:</w:t>
      </w:r>
    </w:p>
    <w:p>
      <w:pPr>
        <w:pStyle w:val="Style3"/>
        <w:framePr w:w="854" w:h="492" w:hRule="exact" w:wrap="none" w:vAnchor="page" w:hAnchor="page" w:x="905" w:y="11674"/>
        <w:widowControl w:val="0"/>
        <w:keepNext w:val="0"/>
        <w:keepLines w:val="0"/>
        <w:shd w:val="clear" w:color="auto" w:fill="auto"/>
        <w:bidi w:val="0"/>
        <w:jc w:val="left"/>
        <w:spacing w:before="0" w:after="0" w:line="180" w:lineRule="exact"/>
        <w:ind w:left="0" w:right="0" w:firstLine="0"/>
      </w:pPr>
      <w:bookmarkStart w:id="5" w:name="bookmark5"/>
      <w:r>
        <w:rPr>
          <w:lang w:val="cs-CZ" w:eastAsia="cs-CZ" w:bidi="cs-CZ"/>
          <w:w w:val="100"/>
          <w:spacing w:val="0"/>
          <w:color w:val="000000"/>
          <w:position w:val="0"/>
        </w:rPr>
        <w:t>Územní</w:t>
      </w:r>
      <w:bookmarkEnd w:id="5"/>
    </w:p>
    <w:p>
      <w:pPr>
        <w:pStyle w:val="Style5"/>
        <w:framePr w:w="854" w:h="492" w:hRule="exact" w:wrap="none" w:vAnchor="page" w:hAnchor="page" w:x="905" w:y="11674"/>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působnost:</w:t>
      </w:r>
    </w:p>
    <w:p>
      <w:pPr>
        <w:pStyle w:val="Style5"/>
        <w:framePr w:w="782" w:h="461" w:hRule="exact" w:wrap="none" w:vAnchor="page" w:hAnchor="page" w:x="900" w:y="12562"/>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Smluvní</w:t>
      </w:r>
    </w:p>
    <w:p>
      <w:pPr>
        <w:pStyle w:val="Style5"/>
        <w:framePr w:w="782" w:h="461" w:hRule="exact" w:wrap="none" w:vAnchor="page" w:hAnchor="page" w:x="900" w:y="12562"/>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ujednání:</w:t>
      </w:r>
    </w:p>
    <w:p>
      <w:pPr>
        <w:pStyle w:val="Style7"/>
        <w:framePr w:w="778" w:h="470" w:hRule="exact" w:wrap="none" w:vAnchor="page" w:hAnchor="page" w:x="910" w:y="14510"/>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Smluvní</w:t>
      </w:r>
    </w:p>
    <w:p>
      <w:pPr>
        <w:pStyle w:val="Style7"/>
        <w:framePr w:w="778" w:h="470" w:hRule="exact" w:wrap="none" w:vAnchor="page" w:hAnchor="page" w:x="910" w:y="14510"/>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ujednání:</w:t>
      </w:r>
    </w:p>
    <w:p>
      <w:pPr>
        <w:pStyle w:val="Style9"/>
        <w:framePr w:wrap="none" w:vAnchor="page" w:hAnchor="page" w:x="1975" w:y="677"/>
        <w:widowControl w:val="0"/>
        <w:keepNext w:val="0"/>
        <w:keepLines w:val="0"/>
        <w:shd w:val="clear" w:color="auto" w:fill="auto"/>
        <w:bidi w:val="0"/>
        <w:jc w:val="left"/>
        <w:spacing w:before="0" w:after="0" w:line="260" w:lineRule="exact"/>
        <w:ind w:left="0" w:right="0" w:firstLine="0"/>
      </w:pPr>
      <w:r>
        <w:rPr>
          <w:lang w:val="de-DE" w:eastAsia="de-DE" w:bidi="de-DE"/>
          <w:w w:val="100"/>
          <w:spacing w:val="0"/>
          <w:color w:val="000000"/>
          <w:position w:val="0"/>
        </w:rPr>
        <w:t xml:space="preserve">Allianz </w:t>
      </w:r>
      <w:r>
        <w:rPr>
          <w:lang w:val="cs-CZ" w:eastAsia="cs-CZ" w:bidi="cs-CZ"/>
          <w:w w:val="100"/>
          <w:spacing w:val="0"/>
          <w:color w:val="000000"/>
          <w:position w:val="0"/>
        </w:rPr>
        <w:t>pojišťovna, a.s.</w:t>
      </w:r>
    </w:p>
    <w:p>
      <w:pPr>
        <w:framePr w:wrap="none" w:vAnchor="page" w:hAnchor="page" w:x="9070" w:y="307"/>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99pt;height:56pt;">
            <v:imagedata r:id="rId5" r:href="rId6"/>
          </v:shape>
        </w:pict>
      </w:r>
    </w:p>
    <w:p>
      <w:pPr>
        <w:pStyle w:val="Style11"/>
        <w:framePr w:wrap="none" w:vAnchor="page" w:hAnchor="page" w:x="1994" w:y="1906"/>
        <w:widowControl w:val="0"/>
        <w:keepNext w:val="0"/>
        <w:keepLines w:val="0"/>
        <w:shd w:val="clear" w:color="auto" w:fill="auto"/>
        <w:bidi w:val="0"/>
        <w:jc w:val="left"/>
        <w:spacing w:before="0" w:after="0" w:line="280" w:lineRule="exact"/>
        <w:ind w:left="0" w:right="0" w:firstLine="0"/>
      </w:pPr>
      <w:bookmarkStart w:id="6" w:name="bookmark6"/>
      <w:r>
        <w:rPr>
          <w:lang w:val="cs-CZ" w:eastAsia="cs-CZ" w:bidi="cs-CZ"/>
          <w:w w:val="100"/>
          <w:color w:val="000000"/>
          <w:position w:val="0"/>
        </w:rPr>
        <w:t>Pojistná smlouva č. 400 022 660 / 01</w:t>
      </w:r>
      <w:bookmarkEnd w:id="6"/>
    </w:p>
    <w:p>
      <w:pPr>
        <w:pStyle w:val="Style13"/>
        <w:framePr w:w="4214" w:h="2726" w:hRule="exact" w:wrap="none" w:vAnchor="page" w:hAnchor="page" w:x="1990" w:y="2866"/>
        <w:widowControl w:val="0"/>
        <w:keepNext w:val="0"/>
        <w:keepLines w:val="0"/>
        <w:shd w:val="clear" w:color="auto" w:fill="auto"/>
        <w:bidi w:val="0"/>
        <w:jc w:val="left"/>
        <w:spacing w:before="0" w:after="0" w:line="210" w:lineRule="exact"/>
        <w:ind w:left="0" w:right="0" w:firstLine="0"/>
      </w:pPr>
      <w:bookmarkStart w:id="7" w:name="bookmark7"/>
      <w:r>
        <w:rPr>
          <w:lang w:val="cs-CZ" w:eastAsia="cs-CZ" w:bidi="cs-CZ"/>
          <w:w w:val="100"/>
          <w:spacing w:val="0"/>
          <w:color w:val="000000"/>
          <w:position w:val="0"/>
        </w:rPr>
        <w:t>Allianz pojišťovna, a. s.</w:t>
      </w:r>
      <w:bookmarkEnd w:id="7"/>
    </w:p>
    <w:p>
      <w:pPr>
        <w:pStyle w:val="Style15"/>
        <w:framePr w:w="4214" w:h="2726" w:hRule="exact" w:wrap="none" w:vAnchor="page" w:hAnchor="page" w:x="1990" w:y="2866"/>
        <w:widowControl w:val="0"/>
        <w:keepNext w:val="0"/>
        <w:keepLines w:val="0"/>
        <w:shd w:val="clear" w:color="auto" w:fill="auto"/>
        <w:bidi w:val="0"/>
        <w:jc w:val="left"/>
        <w:spacing w:before="0" w:after="0"/>
        <w:ind w:left="0" w:right="460" w:firstLine="0"/>
      </w:pPr>
      <w:r>
        <w:rPr>
          <w:lang w:val="cs-CZ" w:eastAsia="cs-CZ" w:bidi="cs-CZ"/>
          <w:w w:val="100"/>
          <w:color w:val="000000"/>
          <w:position w:val="0"/>
        </w:rPr>
        <w:t>Ke Štvanici 656/3,186 00 Praha 8 Česká republika IČ: 47 11 59 71</w:t>
      </w:r>
    </w:p>
    <w:p>
      <w:pPr>
        <w:pStyle w:val="Style15"/>
        <w:framePr w:w="4214" w:h="2726" w:hRule="exact" w:wrap="none" w:vAnchor="page" w:hAnchor="page" w:x="1990" w:y="2866"/>
        <w:widowControl w:val="0"/>
        <w:keepNext w:val="0"/>
        <w:keepLines w:val="0"/>
        <w:shd w:val="clear" w:color="auto" w:fill="auto"/>
        <w:bidi w:val="0"/>
        <w:jc w:val="left"/>
        <w:spacing w:before="0" w:after="217"/>
        <w:ind w:left="0" w:right="0" w:firstLine="0"/>
      </w:pPr>
      <w:r>
        <w:rPr>
          <w:lang w:val="cs-CZ" w:eastAsia="cs-CZ" w:bidi="cs-CZ"/>
          <w:w w:val="100"/>
          <w:color w:val="000000"/>
          <w:position w:val="0"/>
        </w:rPr>
        <w:t>zapsaná v obchodním rejstříku vedeném Městským soudem v Praze, oddíl B, vložka 1815</w:t>
      </w:r>
    </w:p>
    <w:p>
      <w:pPr>
        <w:pStyle w:val="Style15"/>
        <w:framePr w:w="4214" w:h="2726" w:hRule="exact" w:wrap="none" w:vAnchor="page" w:hAnchor="page" w:x="1990" w:y="2866"/>
        <w:widowControl w:val="0"/>
        <w:keepNext w:val="0"/>
        <w:keepLines w:val="0"/>
        <w:shd w:val="clear" w:color="auto" w:fill="auto"/>
        <w:bidi w:val="0"/>
        <w:jc w:val="left"/>
        <w:spacing w:before="0" w:after="220" w:line="170" w:lineRule="exact"/>
        <w:ind w:left="0" w:right="0" w:firstLine="0"/>
      </w:pPr>
      <w:r>
        <w:rPr>
          <w:lang w:val="cs-CZ" w:eastAsia="cs-CZ" w:bidi="cs-CZ"/>
          <w:w w:val="100"/>
          <w:color w:val="000000"/>
          <w:position w:val="0"/>
        </w:rPr>
        <w:t>a</w:t>
      </w:r>
    </w:p>
    <w:p>
      <w:pPr>
        <w:pStyle w:val="Style13"/>
        <w:framePr w:w="4214" w:h="2726" w:hRule="exact" w:wrap="none" w:vAnchor="page" w:hAnchor="page" w:x="1990" w:y="2866"/>
        <w:widowControl w:val="0"/>
        <w:keepNext w:val="0"/>
        <w:keepLines w:val="0"/>
        <w:shd w:val="clear" w:color="auto" w:fill="auto"/>
        <w:bidi w:val="0"/>
        <w:jc w:val="left"/>
        <w:spacing w:before="0" w:after="0" w:line="216" w:lineRule="exact"/>
        <w:ind w:left="0" w:right="0" w:firstLine="0"/>
      </w:pPr>
      <w:bookmarkStart w:id="8" w:name="bookmark8"/>
      <w:r>
        <w:rPr>
          <w:lang w:val="cs-CZ" w:eastAsia="cs-CZ" w:bidi="cs-CZ"/>
          <w:w w:val="100"/>
          <w:spacing w:val="0"/>
          <w:color w:val="000000"/>
          <w:position w:val="0"/>
        </w:rPr>
        <w:t>Výzkumný ústav rostlinné výroby, v. v. i.</w:t>
      </w:r>
      <w:bookmarkEnd w:id="8"/>
    </w:p>
    <w:p>
      <w:pPr>
        <w:pStyle w:val="Style15"/>
        <w:framePr w:w="4214" w:h="2726" w:hRule="exact" w:wrap="none" w:vAnchor="page" w:hAnchor="page" w:x="1990" w:y="2866"/>
        <w:widowControl w:val="0"/>
        <w:keepNext w:val="0"/>
        <w:keepLines w:val="0"/>
        <w:shd w:val="clear" w:color="auto" w:fill="auto"/>
        <w:bidi w:val="0"/>
        <w:jc w:val="left"/>
        <w:spacing w:before="0" w:after="0"/>
        <w:ind w:left="0" w:right="0" w:firstLine="0"/>
      </w:pPr>
      <w:r>
        <w:rPr>
          <w:lang w:val="cs-CZ" w:eastAsia="cs-CZ" w:bidi="cs-CZ"/>
          <w:w w:val="100"/>
          <w:color w:val="000000"/>
          <w:position w:val="0"/>
        </w:rPr>
        <w:t>Drnovská 507, Praha 6-Ruzyně, 161 06 IČ: 00027006</w:t>
      </w:r>
    </w:p>
    <w:p>
      <w:pPr>
        <w:pStyle w:val="Style13"/>
        <w:framePr w:w="7277" w:h="576" w:hRule="exact" w:wrap="none" w:vAnchor="page" w:hAnchor="page" w:x="2906" w:y="5995"/>
        <w:widowControl w:val="0"/>
        <w:keepNext w:val="0"/>
        <w:keepLines w:val="0"/>
        <w:shd w:val="clear" w:color="auto" w:fill="auto"/>
        <w:bidi w:val="0"/>
        <w:jc w:val="center"/>
        <w:spacing w:before="0" w:after="42" w:line="210" w:lineRule="exact"/>
        <w:ind w:left="0" w:right="0" w:firstLine="0"/>
      </w:pPr>
      <w:bookmarkStart w:id="9" w:name="bookmark9"/>
      <w:r>
        <w:rPr>
          <w:lang w:val="cs-CZ" w:eastAsia="cs-CZ" w:bidi="cs-CZ"/>
          <w:w w:val="100"/>
          <w:spacing w:val="0"/>
          <w:color w:val="000000"/>
          <w:position w:val="0"/>
        </w:rPr>
        <w:t>uzavírají následující pojistnou smlouvu</w:t>
      </w:r>
      <w:bookmarkEnd w:id="9"/>
    </w:p>
    <w:p>
      <w:pPr>
        <w:pStyle w:val="Style13"/>
        <w:framePr w:w="7277" w:h="576" w:hRule="exact" w:wrap="none" w:vAnchor="page" w:hAnchor="page" w:x="2906" w:y="5995"/>
        <w:widowControl w:val="0"/>
        <w:keepNext w:val="0"/>
        <w:keepLines w:val="0"/>
        <w:shd w:val="clear" w:color="auto" w:fill="auto"/>
        <w:bidi w:val="0"/>
        <w:jc w:val="left"/>
        <w:spacing w:before="0" w:after="0" w:line="210" w:lineRule="exact"/>
        <w:ind w:left="0" w:right="0" w:firstLine="0"/>
      </w:pPr>
      <w:bookmarkStart w:id="10" w:name="bookmark10"/>
      <w:r>
        <w:rPr>
          <w:lang w:val="cs-CZ" w:eastAsia="cs-CZ" w:bidi="cs-CZ"/>
          <w:w w:val="100"/>
          <w:spacing w:val="0"/>
          <w:color w:val="000000"/>
          <w:position w:val="0"/>
        </w:rPr>
        <w:t>o pojištění odpovědnosti za škodu způsobenou členy orgánů právnických osob</w:t>
      </w:r>
      <w:bookmarkEnd w:id="10"/>
    </w:p>
    <w:p>
      <w:pPr>
        <w:pStyle w:val="Style15"/>
        <w:framePr w:w="9048" w:h="721" w:hRule="exact" w:wrap="none" w:vAnchor="page" w:hAnchor="page" w:x="2033" w:y="7411"/>
        <w:widowControl w:val="0"/>
        <w:keepNext w:val="0"/>
        <w:keepLines w:val="0"/>
        <w:shd w:val="clear" w:color="auto" w:fill="auto"/>
        <w:bidi w:val="0"/>
        <w:jc w:val="both"/>
        <w:spacing w:before="0" w:after="0"/>
        <w:ind w:left="0" w:right="0" w:firstLine="0"/>
      </w:pPr>
      <w:r>
        <w:rPr>
          <w:lang w:val="cs-CZ" w:eastAsia="cs-CZ" w:bidi="cs-CZ"/>
          <w:w w:val="100"/>
          <w:color w:val="000000"/>
          <w:position w:val="0"/>
        </w:rPr>
        <w:t>Pojištění se řídí zákonem č. 37/2004 Sb., o pojistné smlouvě a o změně souvisejících zákonů a Všeobecnými pojistnými podmínkami pro pojištění odpovědnosti za škodu způsobenou členy orgánů právnických osob č. VPP - SO - 02 vydanými s platností od 1. ledna 2005 (dále jen všeobecné pojistné podmínky), které jsou nedílnou součástí této pojistné smlouvy.</w:t>
      </w:r>
    </w:p>
    <w:p>
      <w:pPr>
        <w:pStyle w:val="Style15"/>
        <w:framePr w:w="9053" w:h="461" w:hRule="exact" w:wrap="none" w:vAnchor="page" w:hAnchor="page" w:x="2033" w:y="8726"/>
        <w:widowControl w:val="0"/>
        <w:keepNext w:val="0"/>
        <w:keepLines w:val="0"/>
        <w:shd w:val="clear" w:color="auto" w:fill="auto"/>
        <w:bidi w:val="0"/>
        <w:jc w:val="both"/>
        <w:spacing w:before="0" w:after="0" w:line="197" w:lineRule="exact"/>
        <w:ind w:left="0" w:right="0" w:firstLine="0"/>
      </w:pPr>
      <w:r>
        <w:rPr>
          <w:lang w:val="cs-CZ" w:eastAsia="cs-CZ" w:bidi="cs-CZ"/>
          <w:w w:val="100"/>
          <w:color w:val="000000"/>
          <w:position w:val="0"/>
        </w:rPr>
        <w:t>Odpovědnost za finanční škodu způsobenou v souvislosti s výkonem funkce člena dozorčí rady pojistníka, člena rady instituce nebo ředitele instituce.</w:t>
      </w:r>
    </w:p>
    <w:p>
      <w:pPr>
        <w:pStyle w:val="Style15"/>
        <w:numPr>
          <w:ilvl w:val="0"/>
          <w:numId w:val="1"/>
        </w:numPr>
        <w:framePr w:w="9058" w:h="1532" w:hRule="exact" w:wrap="none" w:vAnchor="page" w:hAnchor="page" w:x="2028" w:y="9791"/>
        <w:tabs>
          <w:tab w:leader="none" w:pos="288" w:val="left"/>
        </w:tabs>
        <w:widowControl w:val="0"/>
        <w:keepNext w:val="0"/>
        <w:keepLines w:val="0"/>
        <w:shd w:val="clear" w:color="auto" w:fill="auto"/>
        <w:bidi w:val="0"/>
        <w:jc w:val="both"/>
        <w:spacing w:before="0" w:after="0" w:line="211" w:lineRule="exact"/>
        <w:ind w:left="0" w:right="0" w:firstLine="0"/>
      </w:pPr>
      <w:r>
        <w:rPr>
          <w:lang w:val="cs-CZ" w:eastAsia="cs-CZ" w:bidi="cs-CZ"/>
          <w:w w:val="100"/>
          <w:color w:val="000000"/>
          <w:position w:val="0"/>
        </w:rPr>
        <w:t>členové rady instituce pojistníka</w:t>
      </w:r>
    </w:p>
    <w:p>
      <w:pPr>
        <w:pStyle w:val="Style15"/>
        <w:numPr>
          <w:ilvl w:val="0"/>
          <w:numId w:val="1"/>
        </w:numPr>
        <w:framePr w:w="9058" w:h="1532" w:hRule="exact" w:wrap="none" w:vAnchor="page" w:hAnchor="page" w:x="2028" w:y="9791"/>
        <w:tabs>
          <w:tab w:leader="none" w:pos="283" w:val="left"/>
        </w:tabs>
        <w:widowControl w:val="0"/>
        <w:keepNext w:val="0"/>
        <w:keepLines w:val="0"/>
        <w:shd w:val="clear" w:color="auto" w:fill="auto"/>
        <w:bidi w:val="0"/>
        <w:jc w:val="both"/>
        <w:spacing w:before="0" w:after="0" w:line="211" w:lineRule="exact"/>
        <w:ind w:left="0" w:right="0" w:firstLine="0"/>
      </w:pPr>
      <w:r>
        <w:rPr>
          <w:lang w:val="cs-CZ" w:eastAsia="cs-CZ" w:bidi="cs-CZ"/>
          <w:w w:val="100"/>
          <w:color w:val="000000"/>
          <w:position w:val="0"/>
        </w:rPr>
        <w:t>členové dozorčí rady pojistníka</w:t>
      </w:r>
    </w:p>
    <w:p>
      <w:pPr>
        <w:pStyle w:val="Style15"/>
        <w:numPr>
          <w:ilvl w:val="0"/>
          <w:numId w:val="1"/>
        </w:numPr>
        <w:framePr w:w="9058" w:h="1532" w:hRule="exact" w:wrap="none" w:vAnchor="page" w:hAnchor="page" w:x="2028" w:y="9791"/>
        <w:tabs>
          <w:tab w:leader="none" w:pos="288" w:val="left"/>
        </w:tabs>
        <w:widowControl w:val="0"/>
        <w:keepNext w:val="0"/>
        <w:keepLines w:val="0"/>
        <w:shd w:val="clear" w:color="auto" w:fill="auto"/>
        <w:bidi w:val="0"/>
        <w:jc w:val="both"/>
        <w:spacing w:before="0" w:after="0" w:line="211" w:lineRule="exact"/>
        <w:ind w:left="0" w:right="0" w:firstLine="0"/>
      </w:pPr>
      <w:r>
        <w:rPr>
          <w:lang w:val="cs-CZ" w:eastAsia="cs-CZ" w:bidi="cs-CZ"/>
          <w:w w:val="100"/>
          <w:color w:val="000000"/>
          <w:position w:val="0"/>
        </w:rPr>
        <w:t>ředitel pojistníka</w:t>
      </w:r>
    </w:p>
    <w:p>
      <w:pPr>
        <w:pStyle w:val="Style15"/>
        <w:numPr>
          <w:ilvl w:val="0"/>
          <w:numId w:val="1"/>
        </w:numPr>
        <w:framePr w:w="9058" w:h="1532" w:hRule="exact" w:wrap="none" w:vAnchor="page" w:hAnchor="page" w:x="2028" w:y="9791"/>
        <w:tabs>
          <w:tab w:leader="none" w:pos="283" w:val="left"/>
        </w:tabs>
        <w:widowControl w:val="0"/>
        <w:keepNext w:val="0"/>
        <w:keepLines w:val="0"/>
        <w:shd w:val="clear" w:color="auto" w:fill="auto"/>
        <w:bidi w:val="0"/>
        <w:jc w:val="both"/>
        <w:spacing w:before="0" w:after="0" w:line="211" w:lineRule="exact"/>
        <w:ind w:left="0" w:right="0" w:firstLine="0"/>
      </w:pPr>
      <w:r>
        <w:rPr>
          <w:lang w:val="cs-CZ" w:eastAsia="cs-CZ" w:bidi="cs-CZ"/>
          <w:w w:val="100"/>
          <w:color w:val="000000"/>
          <w:position w:val="0"/>
        </w:rPr>
        <w:t>osoby statutárně zmocněné k zastupování ředitele, např. ekonomický náměstek</w:t>
      </w:r>
    </w:p>
    <w:p>
      <w:pPr>
        <w:pStyle w:val="Style15"/>
        <w:numPr>
          <w:ilvl w:val="0"/>
          <w:numId w:val="1"/>
        </w:numPr>
        <w:framePr w:w="9058" w:h="1532" w:hRule="exact" w:wrap="none" w:vAnchor="page" w:hAnchor="page" w:x="2028" w:y="9791"/>
        <w:tabs>
          <w:tab w:leader="none" w:pos="288" w:val="left"/>
        </w:tabs>
        <w:widowControl w:val="0"/>
        <w:keepNext w:val="0"/>
        <w:keepLines w:val="0"/>
        <w:shd w:val="clear" w:color="auto" w:fill="auto"/>
        <w:bidi w:val="0"/>
        <w:jc w:val="both"/>
        <w:spacing w:before="0" w:after="0" w:line="202" w:lineRule="exact"/>
        <w:ind w:left="0" w:right="0" w:firstLine="0"/>
      </w:pPr>
      <w:r>
        <w:rPr>
          <w:lang w:val="cs-CZ" w:eastAsia="cs-CZ" w:bidi="cs-CZ"/>
          <w:w w:val="100"/>
          <w:color w:val="000000"/>
          <w:position w:val="0"/>
        </w:rPr>
        <w:t>manžel / manželka osoby uvedené v odst 1 článku 2 všeobecných pojistných podmínek (v rozsahu smluvního ujednáni)</w:t>
      </w:r>
    </w:p>
    <w:p>
      <w:pPr>
        <w:pStyle w:val="Style15"/>
        <w:numPr>
          <w:ilvl w:val="0"/>
          <w:numId w:val="1"/>
        </w:numPr>
        <w:framePr w:w="9058" w:h="1532" w:hRule="exact" w:wrap="none" w:vAnchor="page" w:hAnchor="page" w:x="2028" w:y="9791"/>
        <w:tabs>
          <w:tab w:leader="none" w:pos="288" w:val="left"/>
        </w:tabs>
        <w:widowControl w:val="0"/>
        <w:keepNext w:val="0"/>
        <w:keepLines w:val="0"/>
        <w:shd w:val="clear" w:color="auto" w:fill="auto"/>
        <w:bidi w:val="0"/>
        <w:jc w:val="left"/>
        <w:spacing w:before="0" w:after="0" w:line="202" w:lineRule="exact"/>
        <w:ind w:left="320" w:right="0" w:hanging="320"/>
      </w:pPr>
      <w:r>
        <w:rPr>
          <w:lang w:val="cs-CZ" w:eastAsia="cs-CZ" w:bidi="cs-CZ"/>
          <w:w w:val="100"/>
          <w:color w:val="000000"/>
          <w:position w:val="0"/>
        </w:rPr>
        <w:t>dědic, zákonný zástupce nebo právní nástupce osoby uvedené v odst 1 článku 2 všeobecných pojistných podmínek (v rozsahu smluvního ujednání)</w:t>
      </w:r>
    </w:p>
    <w:p>
      <w:pPr>
        <w:pStyle w:val="Style15"/>
        <w:framePr w:wrap="none" w:vAnchor="page" w:hAnchor="page" w:x="2033" w:y="11933"/>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celý svět mimo USA a Kanady</w:t>
      </w:r>
    </w:p>
    <w:p>
      <w:pPr>
        <w:pStyle w:val="Style15"/>
        <w:framePr w:w="9067" w:h="1324" w:hRule="exact" w:wrap="none" w:vAnchor="page" w:hAnchor="page" w:x="2038" w:y="12787"/>
        <w:widowControl w:val="0"/>
        <w:keepNext w:val="0"/>
        <w:keepLines w:val="0"/>
        <w:shd w:val="clear" w:color="auto" w:fill="auto"/>
        <w:bidi w:val="0"/>
        <w:jc w:val="both"/>
        <w:spacing w:before="0" w:after="0" w:line="170" w:lineRule="exact"/>
        <w:ind w:left="0" w:right="0" w:firstLine="0"/>
      </w:pPr>
      <w:r>
        <w:rPr>
          <w:lang w:val="cs-CZ" w:eastAsia="cs-CZ" w:bidi="cs-CZ"/>
          <w:w w:val="100"/>
          <w:color w:val="000000"/>
          <w:position w:val="0"/>
        </w:rPr>
        <w:t>Ujednévá se odlišné znění článku 2, odstavce 1) všeobecných pojistných podmínek, a to takto:</w:t>
      </w:r>
    </w:p>
    <w:p>
      <w:pPr>
        <w:pStyle w:val="Style15"/>
        <w:framePr w:w="9067" w:h="1324" w:hRule="exact" w:wrap="none" w:vAnchor="page" w:hAnchor="page" w:x="2038" w:y="12787"/>
        <w:widowControl w:val="0"/>
        <w:keepNext w:val="0"/>
        <w:keepLines w:val="0"/>
        <w:shd w:val="clear" w:color="auto" w:fill="auto"/>
        <w:bidi w:val="0"/>
        <w:jc w:val="both"/>
        <w:spacing w:before="0" w:after="0" w:line="197" w:lineRule="exact"/>
        <w:ind w:left="0" w:right="0" w:firstLine="0"/>
      </w:pPr>
      <w:r>
        <w:rPr>
          <w:lang w:val="cs-CZ" w:eastAsia="cs-CZ" w:bidi="cs-CZ"/>
          <w:w w:val="100"/>
          <w:color w:val="000000"/>
          <w:position w:val="0"/>
        </w:rPr>
        <w:t>Pojištěna je odpovědnost za jakoukoli finanční škodu (dále jen odpovědnost za škodu), kterou způsobila fyzická osoba v souvislosti s výkonem funkce:</w:t>
      </w:r>
    </w:p>
    <w:p>
      <w:pPr>
        <w:pStyle w:val="Style15"/>
        <w:numPr>
          <w:ilvl w:val="0"/>
          <w:numId w:val="3"/>
        </w:numPr>
        <w:framePr w:w="9067" w:h="1324" w:hRule="exact" w:wrap="none" w:vAnchor="page" w:hAnchor="page" w:x="2038" w:y="12787"/>
        <w:tabs>
          <w:tab w:leader="none" w:pos="329" w:val="left"/>
        </w:tabs>
        <w:widowControl w:val="0"/>
        <w:keepNext w:val="0"/>
        <w:keepLines w:val="0"/>
        <w:shd w:val="clear" w:color="auto" w:fill="auto"/>
        <w:bidi w:val="0"/>
        <w:jc w:val="both"/>
        <w:spacing w:before="0" w:after="0" w:line="211" w:lineRule="exact"/>
        <w:ind w:left="0" w:right="0" w:firstLine="0"/>
      </w:pPr>
      <w:r>
        <w:rPr>
          <w:lang w:val="cs-CZ" w:eastAsia="cs-CZ" w:bidi="cs-CZ"/>
          <w:w w:val="100"/>
          <w:color w:val="000000"/>
          <w:position w:val="0"/>
        </w:rPr>
        <w:t>člena rady instituce pojistníka,</w:t>
      </w:r>
    </w:p>
    <w:p>
      <w:pPr>
        <w:pStyle w:val="Style15"/>
        <w:numPr>
          <w:ilvl w:val="0"/>
          <w:numId w:val="3"/>
        </w:numPr>
        <w:framePr w:w="9067" w:h="1324" w:hRule="exact" w:wrap="none" w:vAnchor="page" w:hAnchor="page" w:x="2038" w:y="12787"/>
        <w:tabs>
          <w:tab w:leader="none" w:pos="334" w:val="left"/>
        </w:tabs>
        <w:widowControl w:val="0"/>
        <w:keepNext w:val="0"/>
        <w:keepLines w:val="0"/>
        <w:shd w:val="clear" w:color="auto" w:fill="auto"/>
        <w:bidi w:val="0"/>
        <w:jc w:val="both"/>
        <w:spacing w:before="0" w:after="0" w:line="211" w:lineRule="exact"/>
        <w:ind w:left="0" w:right="0" w:firstLine="0"/>
      </w:pPr>
      <w:r>
        <w:rPr>
          <w:lang w:val="cs-CZ" w:eastAsia="cs-CZ" w:bidi="cs-CZ"/>
          <w:w w:val="100"/>
          <w:color w:val="000000"/>
          <w:position w:val="0"/>
        </w:rPr>
        <w:t>člena dozorčí rady pojistníka a/nebo</w:t>
      </w:r>
    </w:p>
    <w:p>
      <w:pPr>
        <w:pStyle w:val="Style15"/>
        <w:numPr>
          <w:ilvl w:val="0"/>
          <w:numId w:val="3"/>
        </w:numPr>
        <w:framePr w:w="9067" w:h="1324" w:hRule="exact" w:wrap="none" w:vAnchor="page" w:hAnchor="page" w:x="2038" w:y="12787"/>
        <w:tabs>
          <w:tab w:leader="none" w:pos="334" w:val="left"/>
        </w:tabs>
        <w:widowControl w:val="0"/>
        <w:keepNext w:val="0"/>
        <w:keepLines w:val="0"/>
        <w:shd w:val="clear" w:color="auto" w:fill="auto"/>
        <w:bidi w:val="0"/>
        <w:jc w:val="both"/>
        <w:spacing w:before="0" w:after="0" w:line="211" w:lineRule="exact"/>
        <w:ind w:left="0" w:right="0" w:firstLine="0"/>
      </w:pPr>
      <w:r>
        <w:rPr>
          <w:lang w:val="cs-CZ" w:eastAsia="cs-CZ" w:bidi="cs-CZ"/>
          <w:w w:val="100"/>
          <w:color w:val="000000"/>
          <w:position w:val="0"/>
        </w:rPr>
        <w:t>ředitele pojistníka.</w:t>
      </w:r>
    </w:p>
    <w:p>
      <w:pPr>
        <w:pStyle w:val="Style15"/>
        <w:framePr w:w="9067" w:h="908" w:hRule="exact" w:wrap="none" w:vAnchor="page" w:hAnchor="page" w:x="2038" w:y="14745"/>
        <w:widowControl w:val="0"/>
        <w:keepNext w:val="0"/>
        <w:keepLines w:val="0"/>
        <w:shd w:val="clear" w:color="auto" w:fill="auto"/>
        <w:bidi w:val="0"/>
        <w:jc w:val="both"/>
        <w:spacing w:before="0" w:after="0" w:line="211" w:lineRule="exact"/>
        <w:ind w:left="0" w:right="0" w:firstLine="0"/>
      </w:pPr>
      <w:r>
        <w:rPr>
          <w:lang w:val="cs-CZ" w:eastAsia="cs-CZ" w:bidi="cs-CZ"/>
          <w:w w:val="100"/>
          <w:color w:val="000000"/>
          <w:position w:val="0"/>
        </w:rPr>
        <w:t>Ve smyslu článku 6, odstavce 2 všeobecných pojistných podmínek se ujednává, že se pojištění vztahuje i na takové nároky na náhradu škody, jejichž příčinou bylo porušení povinnosti, ke kterému došlo po 01. 01.2007, avšak za předpokladu, že pojistník nebo pojištěný v době uzavření pojistné smlouvy o takovém porušení povinností nevěděli nebo vědět nemohli. Ustanovení odst. 1 písm. b) a c) tím nejsou dotčena.</w:t>
      </w:r>
    </w:p>
    <w:p>
      <w:pPr>
        <w:pStyle w:val="Style7"/>
        <w:framePr w:wrap="none" w:vAnchor="page" w:hAnchor="page" w:x="5950" w:y="15960"/>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778" w:h="470" w:hRule="exact" w:wrap="none" w:vAnchor="page" w:hAnchor="page" w:x="864" w:y="2372"/>
        <w:widowControl w:val="0"/>
        <w:keepNext w:val="0"/>
        <w:keepLines w:val="0"/>
        <w:shd w:val="clear" w:color="auto" w:fill="auto"/>
        <w:bidi w:val="0"/>
        <w:jc w:val="left"/>
        <w:spacing w:before="0" w:after="0" w:line="180" w:lineRule="exact"/>
        <w:ind w:left="0" w:right="0" w:firstLine="0"/>
      </w:pPr>
      <w:bookmarkStart w:id="11" w:name="bookmark11"/>
      <w:r>
        <w:rPr>
          <w:lang w:val="cs-CZ" w:eastAsia="cs-CZ" w:bidi="cs-CZ"/>
          <w:w w:val="100"/>
          <w:spacing w:val="0"/>
          <w:color w:val="000000"/>
          <w:position w:val="0"/>
        </w:rPr>
        <w:t>Smluvní</w:t>
      </w:r>
      <w:bookmarkEnd w:id="11"/>
    </w:p>
    <w:p>
      <w:pPr>
        <w:pStyle w:val="Style5"/>
        <w:framePr w:w="778" w:h="470" w:hRule="exact" w:wrap="none" w:vAnchor="page" w:hAnchor="page" w:x="864" w:y="2372"/>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ujednání:</w:t>
      </w:r>
    </w:p>
    <w:p>
      <w:pPr>
        <w:pStyle w:val="Style3"/>
        <w:framePr w:w="778" w:h="470" w:hRule="exact" w:wrap="none" w:vAnchor="page" w:hAnchor="page" w:x="888" w:y="5396"/>
        <w:widowControl w:val="0"/>
        <w:keepNext w:val="0"/>
        <w:keepLines w:val="0"/>
        <w:shd w:val="clear" w:color="auto" w:fill="auto"/>
        <w:bidi w:val="0"/>
        <w:jc w:val="left"/>
        <w:spacing w:before="0" w:after="0" w:line="180" w:lineRule="exact"/>
        <w:ind w:left="0" w:right="0" w:firstLine="0"/>
      </w:pPr>
      <w:bookmarkStart w:id="12" w:name="bookmark12"/>
      <w:r>
        <w:rPr>
          <w:lang w:val="cs-CZ" w:eastAsia="cs-CZ" w:bidi="cs-CZ"/>
          <w:w w:val="100"/>
          <w:spacing w:val="0"/>
          <w:color w:val="000000"/>
          <w:position w:val="0"/>
        </w:rPr>
        <w:t>Smluvní</w:t>
      </w:r>
      <w:bookmarkEnd w:id="12"/>
    </w:p>
    <w:p>
      <w:pPr>
        <w:pStyle w:val="Style5"/>
        <w:framePr w:w="778" w:h="470" w:hRule="exact" w:wrap="none" w:vAnchor="page" w:hAnchor="page" w:x="888" w:y="5396"/>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ujednání:</w:t>
      </w:r>
    </w:p>
    <w:p>
      <w:pPr>
        <w:pStyle w:val="Style3"/>
        <w:framePr w:w="782" w:h="466" w:hRule="exact" w:wrap="none" w:vAnchor="page" w:hAnchor="page" w:x="898" w:y="6712"/>
        <w:widowControl w:val="0"/>
        <w:keepNext w:val="0"/>
        <w:keepLines w:val="0"/>
        <w:shd w:val="clear" w:color="auto" w:fill="auto"/>
        <w:bidi w:val="0"/>
        <w:jc w:val="left"/>
        <w:spacing w:before="0" w:after="0" w:line="180" w:lineRule="exact"/>
        <w:ind w:left="0" w:right="0" w:firstLine="0"/>
      </w:pPr>
      <w:bookmarkStart w:id="13" w:name="bookmark13"/>
      <w:r>
        <w:rPr>
          <w:lang w:val="cs-CZ" w:eastAsia="cs-CZ" w:bidi="cs-CZ"/>
          <w:w w:val="100"/>
          <w:spacing w:val="0"/>
          <w:color w:val="000000"/>
          <w:position w:val="0"/>
        </w:rPr>
        <w:t>Smluvní</w:t>
      </w:r>
      <w:bookmarkEnd w:id="13"/>
    </w:p>
    <w:p>
      <w:pPr>
        <w:pStyle w:val="Style5"/>
        <w:framePr w:w="782" w:h="466" w:hRule="exact" w:wrap="none" w:vAnchor="page" w:hAnchor="page" w:x="898" w:y="6712"/>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ujednání:</w:t>
      </w:r>
    </w:p>
    <w:p>
      <w:pPr>
        <w:pStyle w:val="Style3"/>
        <w:framePr w:w="778" w:h="472" w:hRule="exact" w:wrap="none" w:vAnchor="page" w:hAnchor="page" w:x="907" w:y="8022"/>
        <w:widowControl w:val="0"/>
        <w:keepNext w:val="0"/>
        <w:keepLines w:val="0"/>
        <w:shd w:val="clear" w:color="auto" w:fill="auto"/>
        <w:bidi w:val="0"/>
        <w:jc w:val="left"/>
        <w:spacing w:before="0" w:after="0" w:line="180" w:lineRule="exact"/>
        <w:ind w:left="0" w:right="0" w:firstLine="0"/>
      </w:pPr>
      <w:bookmarkStart w:id="14" w:name="bookmark14"/>
      <w:r>
        <w:rPr>
          <w:lang w:val="cs-CZ" w:eastAsia="cs-CZ" w:bidi="cs-CZ"/>
          <w:w w:val="100"/>
          <w:spacing w:val="0"/>
          <w:color w:val="000000"/>
          <w:position w:val="0"/>
        </w:rPr>
        <w:t>Smluvní</w:t>
      </w:r>
      <w:bookmarkEnd w:id="14"/>
    </w:p>
    <w:p>
      <w:pPr>
        <w:pStyle w:val="Style5"/>
        <w:framePr w:w="778" w:h="472" w:hRule="exact" w:wrap="none" w:vAnchor="page" w:hAnchor="page" w:x="907" w:y="8022"/>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ujednání:</w:t>
      </w:r>
    </w:p>
    <w:p>
      <w:pPr>
        <w:pStyle w:val="Style3"/>
        <w:framePr w:w="782" w:h="453" w:hRule="exact" w:wrap="none" w:vAnchor="page" w:hAnchor="page" w:x="912" w:y="10412"/>
        <w:widowControl w:val="0"/>
        <w:keepNext w:val="0"/>
        <w:keepLines w:val="0"/>
        <w:shd w:val="clear" w:color="auto" w:fill="auto"/>
        <w:bidi w:val="0"/>
        <w:jc w:val="left"/>
        <w:spacing w:before="0" w:after="0" w:line="180" w:lineRule="exact"/>
        <w:ind w:left="0" w:right="0" w:firstLine="0"/>
      </w:pPr>
      <w:bookmarkStart w:id="15" w:name="bookmark15"/>
      <w:r>
        <w:rPr>
          <w:lang w:val="cs-CZ" w:eastAsia="cs-CZ" w:bidi="cs-CZ"/>
          <w:w w:val="100"/>
          <w:spacing w:val="0"/>
          <w:color w:val="000000"/>
          <w:position w:val="0"/>
        </w:rPr>
        <w:t>Smluvní</w:t>
      </w:r>
      <w:bookmarkEnd w:id="15"/>
    </w:p>
    <w:p>
      <w:pPr>
        <w:pStyle w:val="Style5"/>
        <w:framePr w:w="782" w:h="453" w:hRule="exact" w:wrap="none" w:vAnchor="page" w:hAnchor="page" w:x="912" w:y="10412"/>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ujednání:</w:t>
      </w:r>
    </w:p>
    <w:p>
      <w:pPr>
        <w:pStyle w:val="Style3"/>
        <w:framePr w:w="778" w:h="468" w:hRule="exact" w:wrap="none" w:vAnchor="page" w:hAnchor="page" w:x="917" w:y="12107"/>
        <w:widowControl w:val="0"/>
        <w:keepNext w:val="0"/>
        <w:keepLines w:val="0"/>
        <w:shd w:val="clear" w:color="auto" w:fill="auto"/>
        <w:bidi w:val="0"/>
        <w:jc w:val="left"/>
        <w:spacing w:before="0" w:after="0" w:line="180" w:lineRule="exact"/>
        <w:ind w:left="0" w:right="0" w:firstLine="0"/>
      </w:pPr>
      <w:bookmarkStart w:id="16" w:name="bookmark16"/>
      <w:r>
        <w:rPr>
          <w:lang w:val="cs-CZ" w:eastAsia="cs-CZ" w:bidi="cs-CZ"/>
          <w:w w:val="100"/>
          <w:spacing w:val="0"/>
          <w:color w:val="000000"/>
          <w:position w:val="0"/>
        </w:rPr>
        <w:t>Smluvní</w:t>
      </w:r>
      <w:bookmarkEnd w:id="16"/>
    </w:p>
    <w:p>
      <w:pPr>
        <w:pStyle w:val="Style5"/>
        <w:framePr w:w="778" w:h="468" w:hRule="exact" w:wrap="none" w:vAnchor="page" w:hAnchor="page" w:x="917" w:y="1210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ujednání:</w:t>
      </w:r>
    </w:p>
    <w:p>
      <w:pPr>
        <w:pStyle w:val="Style3"/>
        <w:framePr w:w="778" w:h="463" w:hRule="exact" w:wrap="none" w:vAnchor="page" w:hAnchor="page" w:x="926" w:y="13604"/>
        <w:widowControl w:val="0"/>
        <w:keepNext w:val="0"/>
        <w:keepLines w:val="0"/>
        <w:shd w:val="clear" w:color="auto" w:fill="auto"/>
        <w:bidi w:val="0"/>
        <w:jc w:val="left"/>
        <w:spacing w:before="0" w:after="0" w:line="180" w:lineRule="exact"/>
        <w:ind w:left="0" w:right="0" w:firstLine="0"/>
      </w:pPr>
      <w:bookmarkStart w:id="17" w:name="bookmark17"/>
      <w:r>
        <w:rPr>
          <w:lang w:val="cs-CZ" w:eastAsia="cs-CZ" w:bidi="cs-CZ"/>
          <w:w w:val="100"/>
          <w:spacing w:val="0"/>
          <w:color w:val="000000"/>
          <w:position w:val="0"/>
        </w:rPr>
        <w:t>Smluvní</w:t>
      </w:r>
      <w:bookmarkEnd w:id="17"/>
    </w:p>
    <w:p>
      <w:pPr>
        <w:pStyle w:val="Style5"/>
        <w:framePr w:w="778" w:h="463" w:hRule="exact" w:wrap="none" w:vAnchor="page" w:hAnchor="page" w:x="926" w:y="13604"/>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ujednání:</w:t>
      </w:r>
    </w:p>
    <w:p>
      <w:pPr>
        <w:pStyle w:val="Style7"/>
        <w:framePr w:w="778" w:h="470" w:hRule="exact" w:wrap="none" w:vAnchor="page" w:hAnchor="page" w:x="926" w:y="14478"/>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Smluvní</w:t>
      </w:r>
    </w:p>
    <w:p>
      <w:pPr>
        <w:pStyle w:val="Style7"/>
        <w:framePr w:w="778" w:h="470" w:hRule="exact" w:wrap="none" w:vAnchor="page" w:hAnchor="page" w:x="926" w:y="14478"/>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ujednání:</w:t>
      </w:r>
    </w:p>
    <w:p>
      <w:pPr>
        <w:pStyle w:val="Style9"/>
        <w:framePr w:wrap="none" w:vAnchor="page" w:hAnchor="page" w:x="1968" w:y="740"/>
        <w:widowControl w:val="0"/>
        <w:keepNext w:val="0"/>
        <w:keepLines w:val="0"/>
        <w:shd w:val="clear" w:color="auto" w:fill="auto"/>
        <w:bidi w:val="0"/>
        <w:jc w:val="left"/>
        <w:spacing w:before="0" w:after="0" w:line="260" w:lineRule="exact"/>
        <w:ind w:left="0" w:right="0" w:firstLine="0"/>
      </w:pPr>
      <w:r>
        <w:rPr>
          <w:lang w:val="de-DE" w:eastAsia="de-DE" w:bidi="de-DE"/>
          <w:w w:val="100"/>
          <w:spacing w:val="0"/>
          <w:color w:val="000000"/>
          <w:position w:val="0"/>
        </w:rPr>
        <w:t xml:space="preserve">Allianz </w:t>
      </w:r>
      <w:r>
        <w:rPr>
          <w:lang w:val="cs-CZ" w:eastAsia="cs-CZ" w:bidi="cs-CZ"/>
          <w:w w:val="100"/>
          <w:spacing w:val="0"/>
          <w:color w:val="000000"/>
          <w:position w:val="0"/>
        </w:rPr>
        <w:t>pojišťovna, a.s.</w:t>
      </w:r>
    </w:p>
    <w:p>
      <w:pPr>
        <w:framePr w:wrap="none" w:vAnchor="page" w:hAnchor="page" w:x="9067" w:y="352"/>
        <w:widowControl w:val="0"/>
        <w:rPr>
          <w:sz w:val="2"/>
          <w:szCs w:val="2"/>
        </w:rPr>
      </w:pPr>
      <w:r>
        <w:pict>
          <v:shape id="_x0000_s1027" type="#_x0000_t75" style="width:99pt;height:26pt;">
            <v:imagedata r:id="rId7" r:href="rId8"/>
          </v:shape>
        </w:pict>
      </w:r>
    </w:p>
    <w:p>
      <w:pPr>
        <w:pStyle w:val="Style15"/>
        <w:framePr w:w="9067" w:h="2448" w:hRule="exact" w:wrap="none" w:vAnchor="page" w:hAnchor="page" w:x="1997" w:y="2551"/>
        <w:widowControl w:val="0"/>
        <w:keepNext w:val="0"/>
        <w:keepLines w:val="0"/>
        <w:shd w:val="clear" w:color="auto" w:fill="auto"/>
        <w:bidi w:val="0"/>
        <w:jc w:val="both"/>
        <w:spacing w:before="0" w:after="0" w:line="221" w:lineRule="exact"/>
        <w:ind w:left="0" w:right="0" w:firstLine="0"/>
      </w:pPr>
      <w:r>
        <w:rPr>
          <w:lang w:val="cs-CZ" w:eastAsia="cs-CZ" w:bidi="cs-CZ"/>
          <w:w w:val="100"/>
          <w:color w:val="000000"/>
          <w:position w:val="0"/>
        </w:rPr>
        <w:t>Odlišně od článku 2 všeobecných pojistných podmínek se ujednává, že do pojištění jsou také zahrnuty:</w:t>
      </w:r>
    </w:p>
    <w:p>
      <w:pPr>
        <w:pStyle w:val="Style15"/>
        <w:numPr>
          <w:ilvl w:val="0"/>
          <w:numId w:val="5"/>
        </w:numPr>
        <w:framePr w:w="9067" w:h="2448" w:hRule="exact" w:wrap="none" w:vAnchor="page" w:hAnchor="page" w:x="1997" w:y="2551"/>
        <w:tabs>
          <w:tab w:leader="none" w:pos="288" w:val="left"/>
        </w:tabs>
        <w:widowControl w:val="0"/>
        <w:keepNext w:val="0"/>
        <w:keepLines w:val="0"/>
        <w:shd w:val="clear" w:color="auto" w:fill="auto"/>
        <w:bidi w:val="0"/>
        <w:jc w:val="both"/>
        <w:spacing w:before="0" w:after="0" w:line="221" w:lineRule="exact"/>
        <w:ind w:left="0" w:right="0" w:firstLine="0"/>
      </w:pPr>
      <w:r>
        <w:rPr>
          <w:lang w:val="cs-CZ" w:eastAsia="cs-CZ" w:bidi="cs-CZ"/>
          <w:w w:val="100"/>
          <w:color w:val="000000"/>
          <w:position w:val="0"/>
        </w:rPr>
        <w:t>manžel / manželka (případně partner stejného pohlaví, pokud zákonná úprava v daném státě takové partnerství povoluje)</w:t>
      </w:r>
    </w:p>
    <w:p>
      <w:pPr>
        <w:pStyle w:val="Style15"/>
        <w:framePr w:w="9067" w:h="2448" w:hRule="exact" w:wrap="none" w:vAnchor="page" w:hAnchor="page" w:x="1997" w:y="2551"/>
        <w:widowControl w:val="0"/>
        <w:keepNext w:val="0"/>
        <w:keepLines w:val="0"/>
        <w:shd w:val="clear" w:color="auto" w:fill="auto"/>
        <w:bidi w:val="0"/>
        <w:jc w:val="both"/>
        <w:spacing w:before="0" w:after="0" w:line="221" w:lineRule="exact"/>
        <w:ind w:left="620" w:right="0" w:hanging="300"/>
      </w:pPr>
      <w:r>
        <w:rPr>
          <w:lang w:val="cs-CZ" w:eastAsia="cs-CZ" w:bidi="cs-CZ"/>
          <w:w w:val="100"/>
          <w:color w:val="000000"/>
          <w:position w:val="0"/>
        </w:rPr>
        <w:t>osoby uvedené v odst 1, ale pouze za předpokladu, že</w:t>
      </w:r>
    </w:p>
    <w:p>
      <w:pPr>
        <w:pStyle w:val="Style15"/>
        <w:numPr>
          <w:ilvl w:val="0"/>
          <w:numId w:val="7"/>
        </w:numPr>
        <w:framePr w:w="9067" w:h="2448" w:hRule="exact" w:wrap="none" w:vAnchor="page" w:hAnchor="page" w:x="1997" w:y="2551"/>
        <w:tabs>
          <w:tab w:leader="none" w:pos="603" w:val="left"/>
        </w:tabs>
        <w:widowControl w:val="0"/>
        <w:keepNext w:val="0"/>
        <w:keepLines w:val="0"/>
        <w:shd w:val="clear" w:color="auto" w:fill="auto"/>
        <w:bidi w:val="0"/>
        <w:jc w:val="both"/>
        <w:spacing w:before="0" w:after="0"/>
        <w:ind w:left="620" w:right="0" w:hanging="300"/>
      </w:pPr>
      <w:r>
        <w:rPr>
          <w:lang w:val="cs-CZ" w:eastAsia="cs-CZ" w:bidi="cs-CZ"/>
          <w:w w:val="100"/>
          <w:color w:val="000000"/>
          <w:position w:val="0"/>
        </w:rPr>
        <w:t>nárok na náhradu škody je založen na porušení povinnosti, kterého se dopustila osoba uvedená v odst. 1,</w:t>
      </w:r>
    </w:p>
    <w:p>
      <w:pPr>
        <w:pStyle w:val="Style15"/>
        <w:numPr>
          <w:ilvl w:val="0"/>
          <w:numId w:val="7"/>
        </w:numPr>
        <w:framePr w:w="9067" w:h="2448" w:hRule="exact" w:wrap="none" w:vAnchor="page" w:hAnchor="page" w:x="1997" w:y="2551"/>
        <w:tabs>
          <w:tab w:leader="none" w:pos="603" w:val="left"/>
        </w:tabs>
        <w:widowControl w:val="0"/>
        <w:keepNext w:val="0"/>
        <w:keepLines w:val="0"/>
        <w:shd w:val="clear" w:color="auto" w:fill="auto"/>
        <w:bidi w:val="0"/>
        <w:jc w:val="both"/>
        <w:spacing w:before="0" w:after="0"/>
        <w:ind w:left="620" w:right="0" w:hanging="300"/>
      </w:pPr>
      <w:r>
        <w:rPr>
          <w:lang w:val="cs-CZ" w:eastAsia="cs-CZ" w:bidi="cs-CZ"/>
          <w:w w:val="100"/>
          <w:color w:val="000000"/>
          <w:position w:val="0"/>
        </w:rPr>
        <w:t>nárok na náhradu škody byl vůči manželi / manželce uplatněn výhradně z důvodu jejich postavení manžela / manželky a nárok směřuje k uspokojení z majetku tvořícího společné jmění manželů nebo z majetku, který osoba dle odst 1 na manžela / manželku převedla.</w:t>
      </w:r>
    </w:p>
    <w:p>
      <w:pPr>
        <w:pStyle w:val="Style15"/>
        <w:numPr>
          <w:ilvl w:val="0"/>
          <w:numId w:val="5"/>
        </w:numPr>
        <w:framePr w:w="9067" w:h="2448" w:hRule="exact" w:wrap="none" w:vAnchor="page" w:hAnchor="page" w:x="1997" w:y="2551"/>
        <w:tabs>
          <w:tab w:leader="none" w:pos="278" w:val="left"/>
        </w:tabs>
        <w:widowControl w:val="0"/>
        <w:keepNext w:val="0"/>
        <w:keepLines w:val="0"/>
        <w:shd w:val="clear" w:color="auto" w:fill="auto"/>
        <w:bidi w:val="0"/>
        <w:jc w:val="both"/>
        <w:spacing w:before="0" w:after="0"/>
        <w:ind w:left="0" w:right="0" w:firstLine="0"/>
      </w:pPr>
      <w:r>
        <w:rPr>
          <w:lang w:val="cs-CZ" w:eastAsia="cs-CZ" w:bidi="cs-CZ"/>
          <w:w w:val="100"/>
          <w:color w:val="000000"/>
          <w:position w:val="0"/>
        </w:rPr>
        <w:t>dědic, zákonný zástupce nebo právní nástupce osoby uvedené v odst 1, ale pouze za předpokladu, že</w:t>
      </w:r>
    </w:p>
    <w:p>
      <w:pPr>
        <w:pStyle w:val="Style15"/>
        <w:numPr>
          <w:ilvl w:val="0"/>
          <w:numId w:val="9"/>
        </w:numPr>
        <w:framePr w:w="9067" w:h="2448" w:hRule="exact" w:wrap="none" w:vAnchor="page" w:hAnchor="page" w:x="1997" w:y="2551"/>
        <w:tabs>
          <w:tab w:leader="none" w:pos="603" w:val="left"/>
        </w:tabs>
        <w:widowControl w:val="0"/>
        <w:keepNext w:val="0"/>
        <w:keepLines w:val="0"/>
        <w:shd w:val="clear" w:color="auto" w:fill="auto"/>
        <w:bidi w:val="0"/>
        <w:jc w:val="both"/>
        <w:spacing w:before="0" w:after="0"/>
        <w:ind w:left="620" w:right="0" w:hanging="300"/>
      </w:pPr>
      <w:r>
        <w:rPr>
          <w:lang w:val="cs-CZ" w:eastAsia="cs-CZ" w:bidi="cs-CZ"/>
          <w:w w:val="100"/>
          <w:color w:val="000000"/>
          <w:position w:val="0"/>
        </w:rPr>
        <w:t>nárok na náhradu škody je založen na porušení povinnosti, kterého se dopustila osoba uvedená v odst. 1,</w:t>
      </w:r>
    </w:p>
    <w:p>
      <w:pPr>
        <w:pStyle w:val="Style15"/>
        <w:numPr>
          <w:ilvl w:val="0"/>
          <w:numId w:val="9"/>
        </w:numPr>
        <w:framePr w:w="9067" w:h="2448" w:hRule="exact" w:wrap="none" w:vAnchor="page" w:hAnchor="page" w:x="1997" w:y="2551"/>
        <w:tabs>
          <w:tab w:leader="none" w:pos="603" w:val="left"/>
        </w:tabs>
        <w:widowControl w:val="0"/>
        <w:keepNext w:val="0"/>
        <w:keepLines w:val="0"/>
        <w:shd w:val="clear" w:color="auto" w:fill="auto"/>
        <w:bidi w:val="0"/>
        <w:jc w:val="both"/>
        <w:spacing w:before="0" w:after="0"/>
        <w:ind w:left="620" w:right="0" w:hanging="300"/>
      </w:pPr>
      <w:r>
        <w:rPr>
          <w:lang w:val="cs-CZ" w:eastAsia="cs-CZ" w:bidi="cs-CZ"/>
          <w:w w:val="100"/>
          <w:color w:val="000000"/>
          <w:position w:val="0"/>
        </w:rPr>
        <w:t>nárok na náhradu škody byl vůči dědici, zákonnému zástupci nebo právnímu nástupci uplatněn výhradně z důvodu jeho postavení dědice, zákonného zástupce nebo právního nástupce.</w:t>
      </w:r>
    </w:p>
    <w:p>
      <w:pPr>
        <w:pStyle w:val="Style15"/>
        <w:framePr w:w="9043" w:h="720" w:hRule="exact" w:wrap="none" w:vAnchor="page" w:hAnchor="page" w:x="2026" w:y="5594"/>
        <w:widowControl w:val="0"/>
        <w:keepNext w:val="0"/>
        <w:keepLines w:val="0"/>
        <w:shd w:val="clear" w:color="auto" w:fill="auto"/>
        <w:bidi w:val="0"/>
        <w:jc w:val="left"/>
        <w:spacing w:before="0" w:after="0" w:line="221" w:lineRule="exact"/>
        <w:ind w:left="320" w:right="0" w:hanging="320"/>
      </w:pPr>
      <w:r>
        <w:rPr>
          <w:lang w:val="cs-CZ" w:eastAsia="cs-CZ" w:bidi="cs-CZ"/>
          <w:w w:val="100"/>
          <w:color w:val="000000"/>
          <w:position w:val="0"/>
        </w:rPr>
        <w:t>Ujednává se odlišné znění článku 21, odstavce 14 a) všeobecných pojistných podmínek, a to takto:</w:t>
      </w:r>
    </w:p>
    <w:p>
      <w:pPr>
        <w:pStyle w:val="Style15"/>
        <w:framePr w:w="9043" w:h="720" w:hRule="exact" w:wrap="none" w:vAnchor="page" w:hAnchor="page" w:x="2026" w:y="5594"/>
        <w:widowControl w:val="0"/>
        <w:keepNext w:val="0"/>
        <w:keepLines w:val="0"/>
        <w:shd w:val="clear" w:color="auto" w:fill="auto"/>
        <w:bidi w:val="0"/>
        <w:jc w:val="left"/>
        <w:spacing w:before="0" w:after="0" w:line="221" w:lineRule="exact"/>
        <w:ind w:left="320" w:right="0" w:hanging="320"/>
      </w:pPr>
      <w:r>
        <w:rPr>
          <w:lang w:val="cs-CZ" w:eastAsia="cs-CZ" w:bidi="cs-CZ"/>
          <w:w w:val="100"/>
          <w:color w:val="000000"/>
          <w:position w:val="0"/>
        </w:rPr>
        <w:t>a) písemně uplatněný nárok třetí osoby včetně pojistníka, zřizovatele nebo jiného pojištěného, vznesený vůči pojištěnému na náhradu škody,</w:t>
      </w:r>
    </w:p>
    <w:p>
      <w:pPr>
        <w:pStyle w:val="Style15"/>
        <w:framePr w:w="9048" w:h="711" w:hRule="exact" w:wrap="none" w:vAnchor="page" w:hAnchor="page" w:x="2035" w:y="6918"/>
        <w:widowControl w:val="0"/>
        <w:keepNext w:val="0"/>
        <w:keepLines w:val="0"/>
        <w:shd w:val="clear" w:color="auto" w:fill="auto"/>
        <w:bidi w:val="0"/>
        <w:jc w:val="both"/>
        <w:spacing w:before="0" w:after="0"/>
        <w:ind w:left="0" w:right="0" w:firstLine="0"/>
      </w:pPr>
      <w:r>
        <w:rPr>
          <w:lang w:val="cs-CZ" w:eastAsia="cs-CZ" w:bidi="cs-CZ"/>
          <w:w w:val="100"/>
          <w:color w:val="000000"/>
          <w:position w:val="0"/>
        </w:rPr>
        <w:t>Ujednává se, že pojistitel nahradí přiměřené a nezbytné náklady vynaložené pojištěným s předchozím písemným souhlasem pojistitele pro to, aby se mohl účastnit správního nebo regulatorního šetření vedeného proti společnosti, které se týká jednání nebo pochybení pojištěného. Tyto náklady pojistitel nahradí pouze do výše sublimitu pojistného plnění sjednaného v pojistné smlouvě.</w:t>
      </w:r>
    </w:p>
    <w:p>
      <w:pPr>
        <w:pStyle w:val="Style15"/>
        <w:framePr w:w="9062" w:h="1794" w:hRule="exact" w:wrap="none" w:vAnchor="page" w:hAnchor="page" w:x="2035" w:y="8233"/>
        <w:widowControl w:val="0"/>
        <w:keepNext w:val="0"/>
        <w:keepLines w:val="0"/>
        <w:shd w:val="clear" w:color="auto" w:fill="auto"/>
        <w:bidi w:val="0"/>
        <w:jc w:val="both"/>
        <w:spacing w:before="0" w:after="0"/>
        <w:ind w:left="0" w:right="0" w:firstLine="0"/>
      </w:pPr>
      <w:r>
        <w:rPr>
          <w:lang w:val="cs-CZ" w:eastAsia="cs-CZ" w:bidi="cs-CZ"/>
          <w:w w:val="100"/>
          <w:color w:val="000000"/>
          <w:position w:val="0"/>
        </w:rPr>
        <w:t>Ujednává se odlišné znění článku 7, odstavce 1 d) všeobecných pojistných podmínek, a to takto:</w:t>
      </w:r>
    </w:p>
    <w:p>
      <w:pPr>
        <w:pStyle w:val="Style15"/>
        <w:framePr w:w="9062" w:h="1794" w:hRule="exact" w:wrap="none" w:vAnchor="page" w:hAnchor="page" w:x="2035" w:y="8233"/>
        <w:widowControl w:val="0"/>
        <w:keepNext w:val="0"/>
        <w:keepLines w:val="0"/>
        <w:shd w:val="clear" w:color="auto" w:fill="auto"/>
        <w:bidi w:val="0"/>
        <w:jc w:val="both"/>
        <w:spacing w:before="0" w:after="0"/>
        <w:ind w:left="0" w:right="0" w:firstLine="0"/>
      </w:pPr>
      <w:r>
        <w:rPr>
          <w:lang w:val="cs-CZ" w:eastAsia="cs-CZ" w:bidi="cs-CZ"/>
          <w:w w:val="100"/>
          <w:color w:val="000000"/>
          <w:position w:val="0"/>
        </w:rPr>
        <w:t>d) vyplývající z jakýchkoli trestních, správních, nebo jiných sankcí a pokut, odškodnění nebo jiných opatření s represivní funkcí.</w:t>
      </w:r>
    </w:p>
    <w:p>
      <w:pPr>
        <w:pStyle w:val="Style15"/>
        <w:framePr w:w="9062" w:h="1794" w:hRule="exact" w:wrap="none" w:vAnchor="page" w:hAnchor="page" w:x="2035" w:y="8233"/>
        <w:widowControl w:val="0"/>
        <w:keepNext w:val="0"/>
        <w:keepLines w:val="0"/>
        <w:shd w:val="clear" w:color="auto" w:fill="auto"/>
        <w:bidi w:val="0"/>
        <w:jc w:val="both"/>
        <w:spacing w:before="0" w:after="0"/>
        <w:ind w:left="0" w:right="0" w:firstLine="0"/>
      </w:pPr>
      <w:r>
        <w:rPr>
          <w:lang w:val="cs-CZ" w:eastAsia="cs-CZ" w:bidi="cs-CZ"/>
          <w:w w:val="100"/>
          <w:color w:val="000000"/>
          <w:position w:val="0"/>
        </w:rPr>
        <w:t>Tato výluka se ale neuplatní na pokuty a penále uložené přímo pojištěnému správním nebo regulatomím orgánem v důsledku porušení povinnosti pojištěným a na nároky na náhradu škody vznesené vůči pojištěnému na základě pokut a penále uložených společnosti správním nebo regulatomím orgánem v důsledku porušení povinnosti pojištěným, s výjimkou pokut a penále uložených za porušení předpisů upravujících daně a poplatty. Takové pokuty a penále ale musí být pojistitelné dle lokální právní úpravy a pojistitel uhradí nároky vyplývající z takových pokut a penále pouze do výše sublimitu pojistného plnění sjednaného v pojistné smlouvě.</w:t>
      </w:r>
    </w:p>
    <w:p>
      <w:pPr>
        <w:pStyle w:val="Style15"/>
        <w:framePr w:w="9072" w:h="1104" w:hRule="exact" w:wrap="none" w:vAnchor="page" w:hAnchor="page" w:x="2035" w:y="10622"/>
        <w:widowControl w:val="0"/>
        <w:keepNext w:val="0"/>
        <w:keepLines w:val="0"/>
        <w:shd w:val="clear" w:color="auto" w:fill="auto"/>
        <w:bidi w:val="0"/>
        <w:jc w:val="both"/>
        <w:spacing w:before="0" w:after="0" w:line="206" w:lineRule="exact"/>
        <w:ind w:left="0" w:right="0" w:firstLine="0"/>
      </w:pPr>
      <w:r>
        <w:rPr>
          <w:lang w:val="cs-CZ" w:eastAsia="cs-CZ" w:bidi="cs-CZ"/>
          <w:w w:val="100"/>
          <w:color w:val="000000"/>
          <w:position w:val="0"/>
        </w:rPr>
        <w:t>Ujednává se, že pojistitel nahradí i přiměřené a nezbytné náklady vynaložené pojištěným s předchozím písemným souhlasem pojistitele na očištění jeho dobrého jména. Pojištěný může tyto náklady vynaložit na služby PR poradce, pokud došlo k poškození jeho dobrého jména v souvislosti s nárokem na náhradu škody, na který se vztahuje toto pojištění, a pokud toto poškození bylo zjištěno prostřednictvím mediálních zpráv nebo jiných hodnověrných zdrojů. Tyto náklady pojistitel nahradí pouze do výše sublimitu pojistného plnění sjednaného v pojistné smlouvě.</w:t>
      </w:r>
    </w:p>
    <w:p>
      <w:pPr>
        <w:pStyle w:val="Style15"/>
        <w:framePr w:w="9062" w:h="895" w:hRule="exact" w:wrap="none" w:vAnchor="page" w:hAnchor="page" w:x="2050" w:y="12330"/>
        <w:widowControl w:val="0"/>
        <w:keepNext w:val="0"/>
        <w:keepLines w:val="0"/>
        <w:shd w:val="clear" w:color="auto" w:fill="auto"/>
        <w:bidi w:val="0"/>
        <w:jc w:val="left"/>
        <w:spacing w:before="0" w:after="0" w:line="206" w:lineRule="exact"/>
        <w:ind w:left="0" w:right="2120" w:firstLine="0"/>
      </w:pPr>
      <w:r>
        <w:rPr>
          <w:lang w:val="cs-CZ" w:eastAsia="cs-CZ" w:bidi="cs-CZ"/>
          <w:w w:val="100"/>
          <w:color w:val="000000"/>
          <w:position w:val="0"/>
        </w:rPr>
        <w:t>Ujednává se odlišné znění článku 7, odstavce 1 e) všeobecných pojistných podmínek, a to takto: e) v souvislosti s působením na životní prostředí, s nukleárními událostmi všeho druhu a azbestem.</w:t>
      </w:r>
    </w:p>
    <w:p>
      <w:pPr>
        <w:pStyle w:val="Style15"/>
        <w:framePr w:w="9062" w:h="895" w:hRule="exact" w:wrap="none" w:vAnchor="page" w:hAnchor="page" w:x="2050" w:y="12330"/>
        <w:widowControl w:val="0"/>
        <w:keepNext w:val="0"/>
        <w:keepLines w:val="0"/>
        <w:shd w:val="clear" w:color="auto" w:fill="auto"/>
        <w:bidi w:val="0"/>
        <w:jc w:val="both"/>
        <w:spacing w:before="0" w:after="0" w:line="206" w:lineRule="exact"/>
        <w:ind w:left="0" w:right="0" w:firstLine="0"/>
      </w:pPr>
      <w:r>
        <w:rPr>
          <w:lang w:val="cs-CZ" w:eastAsia="cs-CZ" w:bidi="cs-CZ"/>
          <w:w w:val="100"/>
          <w:color w:val="000000"/>
          <w:position w:val="0"/>
        </w:rPr>
        <w:t>Tato výluka se však nevztahuje na náklady řízení v souvislosti s takovými nároty, a to až do výše sublimitu pojistného plnění sjednaného pro tento případ v pojistné smlouvě.</w:t>
      </w:r>
    </w:p>
    <w:p>
      <w:pPr>
        <w:pStyle w:val="Style15"/>
        <w:framePr w:wrap="none" w:vAnchor="page" w:hAnchor="page" w:x="2050" w:y="13820"/>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Výluka uvedená v článku 7, odstavci 1 g) se neuplatní.</w:t>
      </w:r>
    </w:p>
    <w:p>
      <w:pPr>
        <w:pStyle w:val="Style15"/>
        <w:framePr w:w="9058" w:h="945" w:hRule="exact" w:wrap="none" w:vAnchor="page" w:hAnchor="page" w:x="2064" w:y="14690"/>
        <w:widowControl w:val="0"/>
        <w:keepNext w:val="0"/>
        <w:keepLines w:val="0"/>
        <w:shd w:val="clear" w:color="auto" w:fill="auto"/>
        <w:bidi w:val="0"/>
        <w:jc w:val="both"/>
        <w:spacing w:before="0" w:after="0" w:line="221" w:lineRule="exact"/>
        <w:ind w:left="320" w:right="0" w:hanging="320"/>
      </w:pPr>
      <w:r>
        <w:rPr>
          <w:lang w:val="cs-CZ" w:eastAsia="cs-CZ" w:bidi="cs-CZ"/>
          <w:w w:val="100"/>
          <w:color w:val="000000"/>
          <w:position w:val="0"/>
        </w:rPr>
        <w:t>Ujednává se odlišné znění článku 7, odstavce 1 i) všeobecných pojistných podmínek, a to takto:</w:t>
      </w:r>
    </w:p>
    <w:p>
      <w:pPr>
        <w:pStyle w:val="Style15"/>
        <w:framePr w:w="9058" w:h="945" w:hRule="exact" w:wrap="none" w:vAnchor="page" w:hAnchor="page" w:x="2064" w:y="14690"/>
        <w:widowControl w:val="0"/>
        <w:keepNext w:val="0"/>
        <w:keepLines w:val="0"/>
        <w:shd w:val="clear" w:color="auto" w:fill="auto"/>
        <w:bidi w:val="0"/>
        <w:jc w:val="both"/>
        <w:spacing w:before="0" w:after="0" w:line="221" w:lineRule="exact"/>
        <w:ind w:left="320" w:right="0" w:hanging="320"/>
      </w:pPr>
      <w:r>
        <w:rPr>
          <w:lang w:val="cs-CZ" w:eastAsia="cs-CZ" w:bidi="cs-CZ"/>
          <w:w w:val="100"/>
          <w:color w:val="000000"/>
          <w:position w:val="0"/>
        </w:rPr>
        <w:t>i) v souvislosti s výkonem odborných služeb společností nebo pojištěnými pro třetí osoby, tím, že tyto služby nebyly vykonány nebo jakoukoli jinou skutečností související s výkonem těchto odborných služeb. Za odborné služby se považují zejména, nikoli však pouze veškeré vědecké výzkumy a jejich výsledky.</w:t>
      </w:r>
    </w:p>
    <w:p>
      <w:pPr>
        <w:pStyle w:val="Style7"/>
        <w:framePr w:wrap="none" w:vAnchor="page" w:hAnchor="page" w:x="5966" w:y="16033"/>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782" w:h="470" w:hRule="exact" w:wrap="none" w:vAnchor="page" w:hAnchor="page" w:x="893" w:y="2762"/>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Smluvní</w:t>
      </w:r>
    </w:p>
    <w:p>
      <w:pPr>
        <w:pStyle w:val="Style5"/>
        <w:framePr w:w="782" w:h="470" w:hRule="exact" w:wrap="none" w:vAnchor="page" w:hAnchor="page" w:x="893" w:y="2762"/>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ujednání:</w:t>
      </w:r>
    </w:p>
    <w:p>
      <w:pPr>
        <w:pStyle w:val="Style5"/>
        <w:framePr w:w="778" w:h="466" w:hRule="exact" w:wrap="none" w:vAnchor="page" w:hAnchor="page" w:x="917" w:y="515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Smluvní</w:t>
      </w:r>
    </w:p>
    <w:p>
      <w:pPr>
        <w:pStyle w:val="Style5"/>
        <w:framePr w:w="778" w:h="466" w:hRule="exact" w:wrap="none" w:vAnchor="page" w:hAnchor="page" w:x="917" w:y="5157"/>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ujednání:</w:t>
      </w:r>
    </w:p>
    <w:p>
      <w:pPr>
        <w:pStyle w:val="Style5"/>
        <w:framePr w:w="778" w:h="466" w:hRule="exact" w:wrap="none" w:vAnchor="page" w:hAnchor="page" w:x="936" w:y="8848"/>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Smluvní</w:t>
      </w:r>
    </w:p>
    <w:p>
      <w:pPr>
        <w:pStyle w:val="Style5"/>
        <w:framePr w:w="778" w:h="466" w:hRule="exact" w:wrap="none" w:vAnchor="page" w:hAnchor="page" w:x="936" w:y="8848"/>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ujednání:</w:t>
      </w:r>
    </w:p>
    <w:p>
      <w:pPr>
        <w:pStyle w:val="Style5"/>
        <w:framePr w:w="778" w:h="456" w:hRule="exact" w:wrap="none" w:vAnchor="page" w:hAnchor="page" w:x="946" w:y="11834"/>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Smluvní</w:t>
      </w:r>
    </w:p>
    <w:p>
      <w:pPr>
        <w:pStyle w:val="Style5"/>
        <w:framePr w:w="778" w:h="456" w:hRule="exact" w:wrap="none" w:vAnchor="page" w:hAnchor="page" w:x="946" w:y="11834"/>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ujednání:</w:t>
      </w:r>
    </w:p>
    <w:p>
      <w:pPr>
        <w:pStyle w:val="Style7"/>
        <w:framePr w:w="778" w:h="480" w:hRule="exact" w:wrap="none" w:vAnchor="page" w:hAnchor="page" w:x="956" w:y="1440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Smluvní</w:t>
      </w:r>
    </w:p>
    <w:p>
      <w:pPr>
        <w:pStyle w:val="Style7"/>
        <w:framePr w:w="778" w:h="480" w:hRule="exact" w:wrap="none" w:vAnchor="page" w:hAnchor="page" w:x="956" w:y="14402"/>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ujednání:</w:t>
      </w:r>
    </w:p>
    <w:p>
      <w:pPr>
        <w:pStyle w:val="Style9"/>
        <w:framePr w:wrap="none" w:vAnchor="page" w:hAnchor="page" w:x="1997" w:y="688"/>
        <w:widowControl w:val="0"/>
        <w:keepNext w:val="0"/>
        <w:keepLines w:val="0"/>
        <w:shd w:val="clear" w:color="auto" w:fill="auto"/>
        <w:bidi w:val="0"/>
        <w:jc w:val="left"/>
        <w:spacing w:before="0" w:after="0" w:line="260" w:lineRule="exact"/>
        <w:ind w:left="0" w:right="0" w:firstLine="0"/>
      </w:pPr>
      <w:r>
        <w:rPr>
          <w:lang w:val="de-DE" w:eastAsia="de-DE" w:bidi="de-DE"/>
          <w:w w:val="100"/>
          <w:spacing w:val="0"/>
          <w:color w:val="000000"/>
          <w:position w:val="0"/>
        </w:rPr>
        <w:t xml:space="preserve">Allianz </w:t>
      </w:r>
      <w:r>
        <w:rPr>
          <w:lang w:val="cs-CZ" w:eastAsia="cs-CZ" w:bidi="cs-CZ"/>
          <w:w w:val="100"/>
          <w:spacing w:val="0"/>
          <w:color w:val="000000"/>
          <w:position w:val="0"/>
        </w:rPr>
        <w:t>pojišťovna, a.s.</w:t>
      </w:r>
    </w:p>
    <w:p>
      <w:pPr>
        <w:framePr w:wrap="none" w:vAnchor="page" w:hAnchor="page" w:x="9092" w:y="309"/>
        <w:widowControl w:val="0"/>
        <w:rPr>
          <w:sz w:val="2"/>
          <w:szCs w:val="2"/>
        </w:rPr>
      </w:pPr>
      <w:r>
        <w:pict>
          <v:shape id="_x0000_s1028" type="#_x0000_t75" style="width:99pt;height:26pt;">
            <v:imagedata r:id="rId9" r:href="rId10"/>
          </v:shape>
        </w:pict>
      </w:r>
    </w:p>
    <w:p>
      <w:pPr>
        <w:pStyle w:val="Style15"/>
        <w:framePr w:w="9120" w:h="519" w:hRule="exact" w:wrap="none" w:vAnchor="page" w:hAnchor="page" w:x="2012" w:y="1843"/>
        <w:widowControl w:val="0"/>
        <w:keepNext w:val="0"/>
        <w:keepLines w:val="0"/>
        <w:shd w:val="clear" w:color="auto" w:fill="auto"/>
        <w:bidi w:val="0"/>
        <w:jc w:val="both"/>
        <w:spacing w:before="0" w:after="0" w:line="230" w:lineRule="exact"/>
        <w:ind w:left="0" w:right="0" w:firstLine="0"/>
      </w:pPr>
      <w:r>
        <w:rPr>
          <w:lang w:val="cs-CZ" w:eastAsia="cs-CZ" w:bidi="cs-CZ"/>
          <w:w w:val="100"/>
          <w:color w:val="000000"/>
          <w:position w:val="0"/>
        </w:rPr>
        <w:t>Tato výluka se ale neuplatní v případě, kdy je nárok na náhradu škody založen na selhání pojištěné osoby ve funkci dozoru nebo kontroly vyplývající z titulu jeho pojištěné funkce ve společnosti.</w:t>
      </w:r>
    </w:p>
    <w:p>
      <w:pPr>
        <w:pStyle w:val="Style15"/>
        <w:framePr w:w="9120" w:h="1820" w:hRule="exact" w:wrap="none" w:vAnchor="page" w:hAnchor="page" w:x="2012" w:y="2940"/>
        <w:widowControl w:val="0"/>
        <w:keepNext w:val="0"/>
        <w:keepLines w:val="0"/>
        <w:shd w:val="clear" w:color="auto" w:fill="auto"/>
        <w:bidi w:val="0"/>
        <w:jc w:val="both"/>
        <w:spacing w:before="0" w:after="180" w:line="221" w:lineRule="exact"/>
        <w:ind w:left="0" w:right="0" w:firstLine="0"/>
      </w:pPr>
      <w:r>
        <w:rPr>
          <w:lang w:val="cs-CZ" w:eastAsia="cs-CZ" w:bidi="cs-CZ"/>
          <w:w w:val="100"/>
          <w:color w:val="000000"/>
          <w:position w:val="0"/>
        </w:rPr>
        <w:t>V souladu s článkem 6 odst. 3 všeobecných pojistných podmínek se ujednává, že v případě zániku pojištění a neuzavření nové pojistné smlouvy na další rok se pojištění bude vztahovat i na takové nároky na náhradu škody, které byly poprvé uplatněny nejpozději 3 rolo/ po zániku pojištění. V souladu s čl. 6 odst 1 písm. a) všeobecných pojistných podmínek jsou v rámci tohoto prodloužení kryty pouze škody vzniklé porušením povinnosti, ke kterému došlo v době účinnosti pojistné smlouvy.</w:t>
      </w:r>
    </w:p>
    <w:p>
      <w:pPr>
        <w:pStyle w:val="Style15"/>
        <w:framePr w:w="9120" w:h="1820" w:hRule="exact" w:wrap="none" w:vAnchor="page" w:hAnchor="page" w:x="2012" w:y="2940"/>
        <w:widowControl w:val="0"/>
        <w:keepNext w:val="0"/>
        <w:keepLines w:val="0"/>
        <w:shd w:val="clear" w:color="auto" w:fill="auto"/>
        <w:bidi w:val="0"/>
        <w:jc w:val="both"/>
        <w:spacing w:before="0" w:after="0" w:line="221" w:lineRule="exact"/>
        <w:ind w:left="0" w:right="0" w:firstLine="0"/>
      </w:pPr>
      <w:r>
        <w:rPr>
          <w:lang w:val="cs-CZ" w:eastAsia="cs-CZ" w:bidi="cs-CZ"/>
          <w:w w:val="100"/>
          <w:color w:val="000000"/>
          <w:position w:val="0"/>
        </w:rPr>
        <w:t>Toto rozšíření pojistného krytí zaniká v případě, že pojistná smlouva byla ukončena z důvodu neplacení pojistného a v případě platební neschopnosti společnosti. V souladu s čl. 6 odst 3 všeobecných pojistných podmínek toto rozšíření dále končí datem počátku obdobného pojištění odpovědnosti za škodu sjednaného u jiného pojistitele.</w:t>
      </w:r>
    </w:p>
    <w:p>
      <w:pPr>
        <w:pStyle w:val="Style15"/>
        <w:framePr w:w="9120" w:h="3111" w:hRule="exact" w:wrap="none" w:vAnchor="page" w:hAnchor="page" w:x="2012" w:y="5353"/>
        <w:widowControl w:val="0"/>
        <w:keepNext w:val="0"/>
        <w:keepLines w:val="0"/>
        <w:shd w:val="clear" w:color="auto" w:fill="auto"/>
        <w:bidi w:val="0"/>
        <w:jc w:val="both"/>
        <w:spacing w:before="0" w:after="0"/>
        <w:ind w:left="0" w:right="0" w:firstLine="0"/>
      </w:pPr>
      <w:r>
        <w:rPr>
          <w:lang w:val="cs-CZ" w:eastAsia="cs-CZ" w:bidi="cs-CZ"/>
          <w:w w:val="100"/>
          <w:color w:val="000000"/>
          <w:position w:val="0"/>
        </w:rPr>
        <w:t>V souladu s článkem 6 odst. 3 všeobecných pojistných podmínek se ujednává, že v případě zániku pojištění a neuzavření nové pojistné smlouvy na další rok má pojistník právo zpětně rozšířit pojistné krytí tak, že pojištění se bude vztahovat i na takové nároky na náhradu škody, které byly poprvé uplatněny nejpozději 3 roky po zániku pojištění, a to za předpokladu splnění všech následujících podmínek:</w:t>
      </w:r>
    </w:p>
    <w:p>
      <w:pPr>
        <w:pStyle w:val="Style15"/>
        <w:numPr>
          <w:ilvl w:val="0"/>
          <w:numId w:val="11"/>
        </w:numPr>
        <w:framePr w:w="9120" w:h="3111" w:hRule="exact" w:wrap="none" w:vAnchor="page" w:hAnchor="page" w:x="2012" w:y="5353"/>
        <w:tabs>
          <w:tab w:leader="none" w:pos="305" w:val="left"/>
        </w:tabs>
        <w:widowControl w:val="0"/>
        <w:keepNext w:val="0"/>
        <w:keepLines w:val="0"/>
        <w:shd w:val="clear" w:color="auto" w:fill="auto"/>
        <w:bidi w:val="0"/>
        <w:jc w:val="left"/>
        <w:spacing w:before="0" w:after="0"/>
        <w:ind w:left="380" w:right="0" w:hanging="380"/>
      </w:pPr>
      <w:r>
        <w:rPr>
          <w:lang w:val="cs-CZ" w:eastAsia="cs-CZ" w:bidi="cs-CZ"/>
          <w:w w:val="100"/>
          <w:color w:val="000000"/>
          <w:position w:val="0"/>
        </w:rPr>
        <w:t>písemná žádost o toto rozšíření bude pojistiteli doručena do 30 dnů ode dne, kdy pojistitel nebo pojistník sdělili protistraně své rozhodnutí o neuzavření pojistné smlouvy na následující rok,</w:t>
      </w:r>
    </w:p>
    <w:p>
      <w:pPr>
        <w:pStyle w:val="Style15"/>
        <w:numPr>
          <w:ilvl w:val="0"/>
          <w:numId w:val="11"/>
        </w:numPr>
        <w:framePr w:w="9120" w:h="3111" w:hRule="exact" w:wrap="none" w:vAnchor="page" w:hAnchor="page" w:x="2012" w:y="5353"/>
        <w:tabs>
          <w:tab w:leader="none" w:pos="305" w:val="left"/>
        </w:tabs>
        <w:widowControl w:val="0"/>
        <w:keepNext w:val="0"/>
        <w:keepLines w:val="0"/>
        <w:shd w:val="clear" w:color="auto" w:fill="auto"/>
        <w:bidi w:val="0"/>
        <w:jc w:val="left"/>
        <w:spacing w:before="0" w:after="0"/>
        <w:ind w:left="380" w:right="0" w:hanging="380"/>
      </w:pPr>
      <w:r>
        <w:rPr>
          <w:lang w:val="cs-CZ" w:eastAsia="cs-CZ" w:bidi="cs-CZ"/>
          <w:w w:val="100"/>
          <w:color w:val="000000"/>
          <w:position w:val="0"/>
        </w:rPr>
        <w:t xml:space="preserve">dodatečné pojistné za toto rozšíření ve výši 100 </w:t>
      </w:r>
      <w:r>
        <w:rPr>
          <w:rStyle w:val="CharStyle17"/>
        </w:rPr>
        <w:t>%</w:t>
      </w:r>
      <w:r>
        <w:rPr>
          <w:lang w:val="cs-CZ" w:eastAsia="cs-CZ" w:bidi="cs-CZ"/>
          <w:w w:val="100"/>
          <w:color w:val="000000"/>
          <w:position w:val="0"/>
        </w:rPr>
        <w:t xml:space="preserve"> zaplaceného ročního pojistného z posledního roku pojištění bude zaplaceno do 30 dnů ode dne, kdy pojistník doručil pojistiteli žádost o toto rozšíření,</w:t>
      </w:r>
    </w:p>
    <w:p>
      <w:pPr>
        <w:pStyle w:val="Style15"/>
        <w:numPr>
          <w:ilvl w:val="0"/>
          <w:numId w:val="11"/>
        </w:numPr>
        <w:framePr w:w="9120" w:h="3111" w:hRule="exact" w:wrap="none" w:vAnchor="page" w:hAnchor="page" w:x="2012" w:y="5353"/>
        <w:tabs>
          <w:tab w:leader="none" w:pos="305" w:val="left"/>
        </w:tabs>
        <w:widowControl w:val="0"/>
        <w:keepNext w:val="0"/>
        <w:keepLines w:val="0"/>
        <w:shd w:val="clear" w:color="auto" w:fill="auto"/>
        <w:bidi w:val="0"/>
        <w:jc w:val="left"/>
        <w:spacing w:before="0" w:after="180"/>
        <w:ind w:left="380" w:right="0" w:hanging="380"/>
      </w:pPr>
      <w:r>
        <w:rPr>
          <w:lang w:val="cs-CZ" w:eastAsia="cs-CZ" w:bidi="cs-CZ"/>
          <w:w w:val="100"/>
          <w:color w:val="000000"/>
          <w:position w:val="0"/>
        </w:rPr>
        <w:t>v souladu s čl. 6 odst. 1 písm. a) všeobecných pojistných podmínek jsou v rámci tohoto prodloužení kryty pouze škody vzniklé porušením povinnosti, ke kterému došlo v době účinnosti pojistné smlouvy.</w:t>
      </w:r>
    </w:p>
    <w:p>
      <w:pPr>
        <w:pStyle w:val="Style15"/>
        <w:framePr w:w="9120" w:h="3111" w:hRule="exact" w:wrap="none" w:vAnchor="page" w:hAnchor="page" w:x="2012" w:y="5353"/>
        <w:widowControl w:val="0"/>
        <w:keepNext w:val="0"/>
        <w:keepLines w:val="0"/>
        <w:shd w:val="clear" w:color="auto" w:fill="auto"/>
        <w:bidi w:val="0"/>
        <w:jc w:val="both"/>
        <w:spacing w:before="0" w:after="0"/>
        <w:ind w:left="0" w:right="0" w:firstLine="0"/>
      </w:pPr>
      <w:r>
        <w:rPr>
          <w:lang w:val="cs-CZ" w:eastAsia="cs-CZ" w:bidi="cs-CZ"/>
          <w:w w:val="100"/>
          <w:color w:val="000000"/>
          <w:position w:val="0"/>
        </w:rPr>
        <w:t>Toto rozšíření pojistného krytí zaniká v případě, že pojistná smlouva byla ukončena z důvodu neplacení pojistného a v případě platební neschopnosti společnosti. Odlišně od čl. 6 odst. 3 všeobecných pojistných podmínek se ujednává, že toto rozšíření nekončí datem počátku obdobného pojištění odpovědnosti za škodu sjednaného u jiného pojistitele.</w:t>
      </w:r>
    </w:p>
    <w:p>
      <w:pPr>
        <w:pStyle w:val="Style15"/>
        <w:framePr w:w="9120" w:h="2405" w:hRule="exact" w:wrap="none" w:vAnchor="page" w:hAnchor="page" w:x="2012" w:y="9060"/>
        <w:widowControl w:val="0"/>
        <w:keepNext w:val="0"/>
        <w:keepLines w:val="0"/>
        <w:shd w:val="clear" w:color="auto" w:fill="auto"/>
        <w:bidi w:val="0"/>
        <w:jc w:val="both"/>
        <w:spacing w:before="0" w:after="0"/>
        <w:ind w:left="0" w:right="0" w:firstLine="0"/>
      </w:pPr>
      <w:r>
        <w:rPr>
          <w:lang w:val="cs-CZ" w:eastAsia="cs-CZ" w:bidi="cs-CZ"/>
          <w:w w:val="100"/>
          <w:color w:val="000000"/>
          <w:position w:val="0"/>
        </w:rPr>
        <w:t>V souladu s článkem 6 odst. 3 všeobecných pojistných podmínek se ujednává, že v případě zániku pojištění a neuzavření nové pojistné smlouvy na další rok se pojištění bude vztahovat i na takové nároky na náhradu škody, které byly poprvé uplatněny nejpozději 3 roky po zániku pojištění, a to za předpokladu splnění všech následujících podmínek:</w:t>
      </w:r>
    </w:p>
    <w:p>
      <w:pPr>
        <w:pStyle w:val="Style15"/>
        <w:numPr>
          <w:ilvl w:val="0"/>
          <w:numId w:val="13"/>
        </w:numPr>
        <w:framePr w:w="9120" w:h="2405" w:hRule="exact" w:wrap="none" w:vAnchor="page" w:hAnchor="page" w:x="2012" w:y="9060"/>
        <w:tabs>
          <w:tab w:leader="none" w:pos="305" w:val="left"/>
        </w:tabs>
        <w:widowControl w:val="0"/>
        <w:keepNext w:val="0"/>
        <w:keepLines w:val="0"/>
        <w:shd w:val="clear" w:color="auto" w:fill="auto"/>
        <w:bidi w:val="0"/>
        <w:jc w:val="left"/>
        <w:spacing w:before="0" w:after="0"/>
        <w:ind w:left="380" w:right="0" w:hanging="380"/>
      </w:pPr>
      <w:r>
        <w:rPr>
          <w:lang w:val="cs-CZ" w:eastAsia="cs-CZ" w:bidi="cs-CZ"/>
          <w:w w:val="100"/>
          <w:color w:val="000000"/>
          <w:position w:val="0"/>
        </w:rPr>
        <w:t>nárok byl uplatněn vůči pojištěnému, který přestal vykonávat funkci uvedenou v článku 2, odstavci 1 všeobecných pojistných podmínek v průběhu pojistné doby z důvodu odchodu do důchodu nebo ze zdravotních důvodů,</w:t>
      </w:r>
    </w:p>
    <w:p>
      <w:pPr>
        <w:pStyle w:val="Style15"/>
        <w:numPr>
          <w:ilvl w:val="0"/>
          <w:numId w:val="13"/>
        </w:numPr>
        <w:framePr w:w="9120" w:h="2405" w:hRule="exact" w:wrap="none" w:vAnchor="page" w:hAnchor="page" w:x="2012" w:y="9060"/>
        <w:tabs>
          <w:tab w:leader="none" w:pos="305" w:val="left"/>
        </w:tabs>
        <w:widowControl w:val="0"/>
        <w:keepNext w:val="0"/>
        <w:keepLines w:val="0"/>
        <w:shd w:val="clear" w:color="auto" w:fill="auto"/>
        <w:bidi w:val="0"/>
        <w:jc w:val="left"/>
        <w:spacing w:before="0" w:after="180" w:line="206" w:lineRule="exact"/>
        <w:ind w:left="380" w:right="0" w:hanging="380"/>
      </w:pPr>
      <w:r>
        <w:rPr>
          <w:lang w:val="cs-CZ" w:eastAsia="cs-CZ" w:bidi="cs-CZ"/>
          <w:w w:val="100"/>
          <w:color w:val="000000"/>
          <w:position w:val="0"/>
        </w:rPr>
        <w:t>výše uvedený pojištěný nebyl odvolán z funkce uvedené v článku 2, odstavci 1 všeobecných pojistných podmínek v důsledku porušení svých povinností.</w:t>
      </w:r>
    </w:p>
    <w:p>
      <w:pPr>
        <w:pStyle w:val="Style15"/>
        <w:framePr w:w="9120" w:h="2405" w:hRule="exact" w:wrap="none" w:vAnchor="page" w:hAnchor="page" w:x="2012" w:y="9060"/>
        <w:widowControl w:val="0"/>
        <w:keepNext w:val="0"/>
        <w:keepLines w:val="0"/>
        <w:shd w:val="clear" w:color="auto" w:fill="auto"/>
        <w:bidi w:val="0"/>
        <w:jc w:val="both"/>
        <w:spacing w:before="0" w:after="0" w:line="206" w:lineRule="exact"/>
        <w:ind w:left="0" w:right="0" w:firstLine="0"/>
      </w:pPr>
      <w:r>
        <w:rPr>
          <w:lang w:val="cs-CZ" w:eastAsia="cs-CZ" w:bidi="cs-CZ"/>
          <w:w w:val="100"/>
          <w:color w:val="000000"/>
          <w:position w:val="0"/>
        </w:rPr>
        <w:t>Toto rozšíření pojistného krytí zaniká v případě, že pojistná smlouva byla ukončena z důvodu neplacení pojistného a v případě platební neschopnosti společnosti. V souladu s čl. 6 odst 3 všeobecných pojistných podmínek toto rozšíření končí datem počátku obdobného pojištění odpovědnosti za škodu sjednaného u jiného pojistitele.</w:t>
      </w:r>
    </w:p>
    <w:p>
      <w:pPr>
        <w:pStyle w:val="Style15"/>
        <w:framePr w:w="9120" w:h="1967" w:hRule="exact" w:wrap="none" w:vAnchor="page" w:hAnchor="page" w:x="2012" w:y="12050"/>
        <w:widowControl w:val="0"/>
        <w:keepNext w:val="0"/>
        <w:keepLines w:val="0"/>
        <w:shd w:val="clear" w:color="auto" w:fill="auto"/>
        <w:bidi w:val="0"/>
        <w:jc w:val="both"/>
        <w:spacing w:before="0" w:after="176" w:line="206" w:lineRule="exact"/>
        <w:ind w:left="0" w:right="0" w:firstLine="0"/>
      </w:pPr>
      <w:r>
        <w:rPr>
          <w:lang w:val="cs-CZ" w:eastAsia="cs-CZ" w:bidi="cs-CZ"/>
          <w:w w:val="100"/>
          <w:color w:val="000000"/>
          <w:position w:val="0"/>
        </w:rPr>
        <w:t>Ujednává se, že v případě, kdy je uplatněn nárok, který je pojistnou událostí v rámci více pojistných smluv pro pojištění rizika odpovědnosti statutárních orgánů, uzavřených v rámci skupiny Allianz, poskytnou pojistitelé pojistné plnění z těchto pojistných událostí maximálně do výše limitu pojistného plnění sjednaného v pojistné smlouvě s nejvyšším limitem pojistného plnění. Toto ustanovení se uplatní obdobně také pro limit pojistného plnění za všechny pojistné události během pojistné doby.</w:t>
      </w:r>
    </w:p>
    <w:p>
      <w:pPr>
        <w:pStyle w:val="Style15"/>
        <w:framePr w:w="9120" w:h="1967" w:hRule="exact" w:wrap="none" w:vAnchor="page" w:hAnchor="page" w:x="2012" w:y="12050"/>
        <w:widowControl w:val="0"/>
        <w:keepNext w:val="0"/>
        <w:keepLines w:val="0"/>
        <w:shd w:val="clear" w:color="auto" w:fill="auto"/>
        <w:bidi w:val="0"/>
        <w:jc w:val="both"/>
        <w:spacing w:before="0" w:after="0" w:line="211" w:lineRule="exact"/>
        <w:ind w:left="0" w:right="0" w:firstLine="0"/>
      </w:pPr>
      <w:r>
        <w:rPr>
          <w:lang w:val="cs-CZ" w:eastAsia="cs-CZ" w:bidi="cs-CZ"/>
          <w:w w:val="100"/>
          <w:color w:val="000000"/>
          <w:position w:val="0"/>
        </w:rPr>
        <w:t>Za jeden nárok se v tomto případě považují všechny nároky uplatněné vůči jednomu nebo více pojištěným, které</w:t>
      </w:r>
    </w:p>
    <w:p>
      <w:pPr>
        <w:pStyle w:val="Style15"/>
        <w:numPr>
          <w:ilvl w:val="0"/>
          <w:numId w:val="15"/>
        </w:numPr>
        <w:framePr w:w="9120" w:h="1967" w:hRule="exact" w:wrap="none" w:vAnchor="page" w:hAnchor="page" w:x="2012" w:y="12050"/>
        <w:tabs>
          <w:tab w:leader="none" w:pos="422" w:val="left"/>
        </w:tabs>
        <w:widowControl w:val="0"/>
        <w:keepNext w:val="0"/>
        <w:keepLines w:val="0"/>
        <w:shd w:val="clear" w:color="auto" w:fill="auto"/>
        <w:bidi w:val="0"/>
        <w:jc w:val="both"/>
        <w:spacing w:before="0" w:after="0" w:line="211" w:lineRule="exact"/>
        <w:ind w:left="0" w:right="0" w:firstLine="0"/>
      </w:pPr>
      <w:r>
        <w:rPr>
          <w:lang w:val="cs-CZ" w:eastAsia="cs-CZ" w:bidi="cs-CZ"/>
          <w:w w:val="100"/>
          <w:color w:val="000000"/>
          <w:position w:val="0"/>
        </w:rPr>
        <w:t>se vztahují k jednomu porušení povinností jednoho nebo více pojištěných v rámci výše uvedených pojistných smluv, nebo</w:t>
      </w:r>
    </w:p>
    <w:p>
      <w:pPr>
        <w:pStyle w:val="Style15"/>
        <w:numPr>
          <w:ilvl w:val="0"/>
          <w:numId w:val="15"/>
        </w:numPr>
        <w:framePr w:w="9120" w:h="1967" w:hRule="exact" w:wrap="none" w:vAnchor="page" w:hAnchor="page" w:x="2012" w:y="12050"/>
        <w:tabs>
          <w:tab w:leader="none" w:pos="422" w:val="left"/>
        </w:tabs>
        <w:widowControl w:val="0"/>
        <w:keepNext w:val="0"/>
        <w:keepLines w:val="0"/>
        <w:shd w:val="clear" w:color="auto" w:fill="auto"/>
        <w:bidi w:val="0"/>
        <w:jc w:val="left"/>
        <w:spacing w:before="0" w:after="0" w:line="211" w:lineRule="exact"/>
        <w:ind w:left="540" w:right="0"/>
      </w:pPr>
      <w:r>
        <w:rPr>
          <w:lang w:val="cs-CZ" w:eastAsia="cs-CZ" w:bidi="cs-CZ"/>
          <w:w w:val="100"/>
          <w:color w:val="000000"/>
          <w:position w:val="0"/>
        </w:rPr>
        <w:t>se vztahují k více porušením povinností jednoho nebo více pojištěných v rámci výše uvedených pojistných smluv, pokud tato porušení mají jednu příčinu nebo spolu ekonomicky či právně souvisí.</w:t>
      </w:r>
    </w:p>
    <w:p>
      <w:pPr>
        <w:pStyle w:val="Style15"/>
        <w:framePr w:wrap="none" w:vAnchor="page" w:hAnchor="page" w:x="2012" w:y="14637"/>
        <w:widowControl w:val="0"/>
        <w:keepNext w:val="0"/>
        <w:keepLines w:val="0"/>
        <w:shd w:val="clear" w:color="auto" w:fill="auto"/>
        <w:bidi w:val="0"/>
        <w:jc w:val="both"/>
        <w:spacing w:before="0" w:after="0" w:line="170" w:lineRule="exact"/>
        <w:ind w:left="0" w:right="0" w:firstLine="0"/>
      </w:pPr>
      <w:r>
        <w:rPr>
          <w:lang w:val="cs-CZ" w:eastAsia="cs-CZ" w:bidi="cs-CZ"/>
          <w:w w:val="100"/>
          <w:color w:val="000000"/>
          <w:position w:val="0"/>
        </w:rPr>
        <w:t>Ujednává se, že článek 5 všeobecných pojistných podmínek se neuplatní.</w:t>
      </w:r>
    </w:p>
    <w:p>
      <w:pPr>
        <w:pStyle w:val="Style7"/>
        <w:framePr w:wrap="none" w:vAnchor="page" w:hAnchor="page" w:x="5991" w:y="15991"/>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103.4pt;margin-top:442.45pt;width:452.9pt;height:0;z-index:-251658240;mso-position-horizontal-relative:page;mso-position-vertical-relative:page">
            <v:stroke weight="1.45pt"/>
          </v:shape>
        </w:pict>
      </w:r>
      <w:r>
        <w:pict>
          <v:shape o:spt="32" o:oned="1" path="m,l21600,21600e" style="position:absolute;margin-left:103.65pt;margin-top:480.15pt;width:452.85pt;height:0;z-index:-251658240;mso-position-horizontal-relative:page;mso-position-vertical-relative:page">
            <v:stroke weight="1.45pt"/>
          </v:shape>
        </w:pict>
      </w:r>
    </w:p>
    <w:p>
      <w:pPr>
        <w:pStyle w:val="Style5"/>
        <w:framePr w:w="874" w:h="1800" w:hRule="exact" w:wrap="none" w:vAnchor="page" w:hAnchor="page" w:x="907" w:y="1957"/>
        <w:widowControl w:val="0"/>
        <w:keepNext w:val="0"/>
        <w:keepLines w:val="0"/>
        <w:shd w:val="clear" w:color="auto" w:fill="auto"/>
        <w:bidi w:val="0"/>
        <w:jc w:val="left"/>
        <w:spacing w:before="0" w:after="0" w:line="216" w:lineRule="exact"/>
        <w:ind w:left="0" w:right="0" w:firstLine="0"/>
      </w:pPr>
      <w:r>
        <w:rPr>
          <w:lang w:val="en-US" w:eastAsia="en-US" w:bidi="en-US"/>
          <w:w w:val="100"/>
          <w:spacing w:val="0"/>
          <w:color w:val="000000"/>
          <w:position w:val="0"/>
        </w:rPr>
        <w:t>Limit</w:t>
      </w:r>
    </w:p>
    <w:p>
      <w:pPr>
        <w:pStyle w:val="Style5"/>
        <w:framePr w:w="874" w:h="1800" w:hRule="exact" w:wrap="none" w:vAnchor="page" w:hAnchor="page" w:x="907" w:y="1957"/>
        <w:widowControl w:val="0"/>
        <w:keepNext w:val="0"/>
        <w:keepLines w:val="0"/>
        <w:shd w:val="clear" w:color="auto" w:fill="auto"/>
        <w:bidi w:val="0"/>
        <w:jc w:val="left"/>
        <w:spacing w:before="0" w:after="0" w:line="216" w:lineRule="exact"/>
        <w:ind w:left="0" w:right="0" w:firstLine="0"/>
      </w:pPr>
      <w:r>
        <w:rPr>
          <w:lang w:val="cs-CZ" w:eastAsia="cs-CZ" w:bidi="cs-CZ"/>
          <w:w w:val="100"/>
          <w:spacing w:val="0"/>
          <w:color w:val="000000"/>
          <w:position w:val="0"/>
        </w:rPr>
        <w:t>pojistného</w:t>
      </w:r>
    </w:p>
    <w:p>
      <w:pPr>
        <w:pStyle w:val="Style5"/>
        <w:framePr w:w="874" w:h="1800" w:hRule="exact" w:wrap="none" w:vAnchor="page" w:hAnchor="page" w:x="907" w:y="1957"/>
        <w:widowControl w:val="0"/>
        <w:keepNext w:val="0"/>
        <w:keepLines w:val="0"/>
        <w:shd w:val="clear" w:color="auto" w:fill="auto"/>
        <w:bidi w:val="0"/>
        <w:jc w:val="left"/>
        <w:spacing w:before="0" w:after="420" w:line="216" w:lineRule="exact"/>
        <w:ind w:left="0" w:right="0" w:firstLine="0"/>
      </w:pPr>
      <w:r>
        <w:rPr>
          <w:lang w:val="cs-CZ" w:eastAsia="cs-CZ" w:bidi="cs-CZ"/>
          <w:w w:val="100"/>
          <w:spacing w:val="0"/>
          <w:color w:val="000000"/>
          <w:position w:val="0"/>
        </w:rPr>
        <w:t>plněni:</w:t>
      </w:r>
    </w:p>
    <w:p>
      <w:pPr>
        <w:pStyle w:val="Style5"/>
        <w:framePr w:w="874" w:h="1800" w:hRule="exact" w:wrap="none" w:vAnchor="page" w:hAnchor="page" w:x="907" w:y="1957"/>
        <w:widowControl w:val="0"/>
        <w:keepNext w:val="0"/>
        <w:keepLines w:val="0"/>
        <w:shd w:val="clear" w:color="auto" w:fill="auto"/>
        <w:bidi w:val="0"/>
        <w:jc w:val="left"/>
        <w:spacing w:before="0" w:after="0" w:line="216" w:lineRule="exact"/>
        <w:ind w:left="0" w:right="0" w:firstLine="0"/>
      </w:pPr>
      <w:r>
        <w:rPr>
          <w:lang w:val="en-US" w:eastAsia="en-US" w:bidi="en-US"/>
          <w:w w:val="100"/>
          <w:spacing w:val="0"/>
          <w:color w:val="000000"/>
          <w:position w:val="0"/>
        </w:rPr>
        <w:t>Sublimity</w:t>
      </w:r>
    </w:p>
    <w:p>
      <w:pPr>
        <w:pStyle w:val="Style5"/>
        <w:framePr w:w="874" w:h="1800" w:hRule="exact" w:wrap="none" w:vAnchor="page" w:hAnchor="page" w:x="907" w:y="1957"/>
        <w:widowControl w:val="0"/>
        <w:keepNext w:val="0"/>
        <w:keepLines w:val="0"/>
        <w:shd w:val="clear" w:color="auto" w:fill="auto"/>
        <w:bidi w:val="0"/>
        <w:jc w:val="left"/>
        <w:spacing w:before="0" w:after="0" w:line="216" w:lineRule="exact"/>
        <w:ind w:left="0" w:right="0" w:firstLine="0"/>
      </w:pPr>
      <w:r>
        <w:rPr>
          <w:lang w:val="cs-CZ" w:eastAsia="cs-CZ" w:bidi="cs-CZ"/>
          <w:w w:val="100"/>
          <w:spacing w:val="0"/>
          <w:color w:val="000000"/>
          <w:position w:val="0"/>
        </w:rPr>
        <w:t>pojistného</w:t>
      </w:r>
    </w:p>
    <w:p>
      <w:pPr>
        <w:pStyle w:val="Style5"/>
        <w:framePr w:w="874" w:h="1800" w:hRule="exact" w:wrap="none" w:vAnchor="page" w:hAnchor="page" w:x="907" w:y="1957"/>
        <w:widowControl w:val="0"/>
        <w:keepNext w:val="0"/>
        <w:keepLines w:val="0"/>
        <w:shd w:val="clear" w:color="auto" w:fill="auto"/>
        <w:bidi w:val="0"/>
        <w:jc w:val="left"/>
        <w:spacing w:before="0" w:after="0" w:line="216" w:lineRule="exact"/>
        <w:ind w:left="0" w:right="0" w:firstLine="0"/>
      </w:pPr>
      <w:r>
        <w:rPr>
          <w:lang w:val="cs-CZ" w:eastAsia="cs-CZ" w:bidi="cs-CZ"/>
          <w:w w:val="100"/>
          <w:spacing w:val="0"/>
          <w:color w:val="000000"/>
          <w:position w:val="0"/>
        </w:rPr>
        <w:t>plnění:</w:t>
      </w:r>
    </w:p>
    <w:p>
      <w:pPr>
        <w:pStyle w:val="Style5"/>
        <w:framePr w:wrap="none" w:vAnchor="page" w:hAnchor="page" w:x="927" w:y="4833"/>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Spoluúčast:</w:t>
      </w:r>
    </w:p>
    <w:p>
      <w:pPr>
        <w:pStyle w:val="Style3"/>
        <w:framePr w:w="1018" w:h="480" w:hRule="exact" w:wrap="none" w:vAnchor="page" w:hAnchor="page" w:x="941" w:y="9119"/>
        <w:widowControl w:val="0"/>
        <w:keepNext w:val="0"/>
        <w:keepLines w:val="0"/>
        <w:shd w:val="clear" w:color="auto" w:fill="auto"/>
        <w:bidi w:val="0"/>
        <w:jc w:val="left"/>
        <w:spacing w:before="0" w:after="29" w:line="180" w:lineRule="exact"/>
        <w:ind w:left="0" w:right="0" w:firstLine="0"/>
      </w:pPr>
      <w:bookmarkStart w:id="18" w:name="bookmark18"/>
      <w:r>
        <w:rPr>
          <w:lang w:val="cs-CZ" w:eastAsia="cs-CZ" w:bidi="cs-CZ"/>
          <w:w w:val="100"/>
          <w:spacing w:val="0"/>
          <w:color w:val="000000"/>
          <w:position w:val="0"/>
        </w:rPr>
        <w:t>Jednorázové</w:t>
      </w:r>
      <w:bookmarkEnd w:id="18"/>
    </w:p>
    <w:p>
      <w:pPr>
        <w:pStyle w:val="Style5"/>
        <w:framePr w:w="1018" w:h="480" w:hRule="exact" w:wrap="none" w:vAnchor="page" w:hAnchor="page" w:x="941" w:y="9119"/>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pojistné:</w:t>
      </w:r>
    </w:p>
    <w:p>
      <w:pPr>
        <w:pStyle w:val="Style5"/>
        <w:framePr w:w="907" w:h="1102" w:hRule="exact" w:wrap="none" w:vAnchor="page" w:hAnchor="page" w:x="946" w:y="10036"/>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Splatnost</w:t>
      </w:r>
    </w:p>
    <w:p>
      <w:pPr>
        <w:pStyle w:val="Style5"/>
        <w:framePr w:w="907" w:h="1102" w:hRule="exact" w:wrap="none" w:vAnchor="page" w:hAnchor="page" w:x="946" w:y="10036"/>
        <w:widowControl w:val="0"/>
        <w:keepNext w:val="0"/>
        <w:keepLines w:val="0"/>
        <w:shd w:val="clear" w:color="auto" w:fill="auto"/>
        <w:bidi w:val="0"/>
        <w:jc w:val="left"/>
        <w:spacing w:before="0" w:after="394" w:line="180" w:lineRule="exact"/>
        <w:ind w:left="0" w:right="0" w:firstLine="0"/>
      </w:pPr>
      <w:r>
        <w:rPr>
          <w:lang w:val="cs-CZ" w:eastAsia="cs-CZ" w:bidi="cs-CZ"/>
          <w:w w:val="100"/>
          <w:spacing w:val="0"/>
          <w:color w:val="000000"/>
          <w:position w:val="0"/>
        </w:rPr>
        <w:t>pojistného:</w:t>
      </w:r>
    </w:p>
    <w:p>
      <w:pPr>
        <w:pStyle w:val="Style5"/>
        <w:framePr w:w="907" w:h="1102" w:hRule="exact" w:wrap="none" w:vAnchor="page" w:hAnchor="page" w:x="946" w:y="10036"/>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Příloha:</w:t>
      </w:r>
    </w:p>
    <w:p>
      <w:pPr>
        <w:pStyle w:val="Style9"/>
        <w:framePr w:wrap="none" w:vAnchor="page" w:hAnchor="page" w:x="2011" w:y="777"/>
        <w:widowControl w:val="0"/>
        <w:keepNext w:val="0"/>
        <w:keepLines w:val="0"/>
        <w:shd w:val="clear" w:color="auto" w:fill="auto"/>
        <w:bidi w:val="0"/>
        <w:jc w:val="left"/>
        <w:spacing w:before="0" w:after="0" w:line="260" w:lineRule="exact"/>
        <w:ind w:left="0" w:right="0" w:firstLine="0"/>
      </w:pPr>
      <w:r>
        <w:rPr>
          <w:lang w:val="de-DE" w:eastAsia="de-DE" w:bidi="de-DE"/>
          <w:w w:val="100"/>
          <w:spacing w:val="0"/>
          <w:color w:val="000000"/>
          <w:position w:val="0"/>
        </w:rPr>
        <w:t xml:space="preserve">Allianz </w:t>
      </w:r>
      <w:r>
        <w:rPr>
          <w:lang w:val="cs-CZ" w:eastAsia="cs-CZ" w:bidi="cs-CZ"/>
          <w:w w:val="100"/>
          <w:spacing w:val="0"/>
          <w:color w:val="000000"/>
          <w:position w:val="0"/>
        </w:rPr>
        <w:t>pojišťovna, a.s.</w:t>
      </w:r>
    </w:p>
    <w:p>
      <w:pPr>
        <w:pStyle w:val="Style18"/>
        <w:framePr w:wrap="none" w:vAnchor="page" w:hAnchor="page" w:x="9072" w:y="349"/>
        <w:widowControl w:val="0"/>
        <w:keepNext w:val="0"/>
        <w:keepLines w:val="0"/>
        <w:shd w:val="clear" w:color="auto" w:fill="auto"/>
        <w:bidi w:val="0"/>
        <w:jc w:val="left"/>
        <w:spacing w:before="0" w:after="0" w:line="380" w:lineRule="exact"/>
        <w:ind w:left="0" w:right="0" w:firstLine="0"/>
      </w:pPr>
      <w:bookmarkStart w:id="19" w:name="bookmark19"/>
      <w:r>
        <w:rPr>
          <w:w w:val="100"/>
          <w:color w:val="000000"/>
          <w:position w:val="0"/>
        </w:rPr>
        <w:t xml:space="preserve">Allianz </w:t>
      </w:r>
      <w:r>
        <w:rPr>
          <w:lang w:val="cs-CZ" w:eastAsia="cs-CZ" w:bidi="cs-CZ"/>
          <w:w w:val="100"/>
          <w:color w:val="000000"/>
          <w:position w:val="0"/>
        </w:rPr>
        <w:t>(fij)</w:t>
      </w:r>
      <w:bookmarkEnd w:id="19"/>
    </w:p>
    <w:p>
      <w:pPr>
        <w:pStyle w:val="Style15"/>
        <w:numPr>
          <w:ilvl w:val="0"/>
          <w:numId w:val="17"/>
        </w:numPr>
        <w:framePr w:wrap="none" w:vAnchor="page" w:hAnchor="page" w:x="2040" w:y="2409"/>
        <w:widowControl w:val="0"/>
        <w:keepNext w:val="0"/>
        <w:keepLines w:val="0"/>
        <w:shd w:val="clear" w:color="auto" w:fill="auto"/>
        <w:bidi w:val="0"/>
        <w:jc w:val="both"/>
        <w:spacing w:before="0" w:after="0" w:line="170" w:lineRule="exact"/>
        <w:ind w:left="0" w:right="0" w:firstLine="0"/>
      </w:pPr>
      <w:r>
        <w:rPr>
          <w:lang w:val="cs-CZ" w:eastAsia="cs-CZ" w:bidi="cs-CZ"/>
          <w:w w:val="100"/>
          <w:color w:val="000000"/>
          <w:position w:val="0"/>
        </w:rPr>
        <w:t>000,-KČ</w:t>
      </w:r>
    </w:p>
    <w:p>
      <w:pPr>
        <w:pStyle w:val="Style15"/>
        <w:numPr>
          <w:ilvl w:val="0"/>
          <w:numId w:val="19"/>
        </w:numPr>
        <w:framePr w:w="9082" w:h="950" w:hRule="exact" w:wrap="none" w:vAnchor="page" w:hAnchor="page" w:x="2040" w:y="3480"/>
        <w:tabs>
          <w:tab w:leader="none" w:pos="685" w:val="left"/>
        </w:tabs>
        <w:widowControl w:val="0"/>
        <w:keepNext w:val="0"/>
        <w:keepLines w:val="0"/>
        <w:shd w:val="clear" w:color="auto" w:fill="auto"/>
        <w:bidi w:val="0"/>
        <w:jc w:val="both"/>
        <w:spacing w:before="0" w:after="0" w:line="221" w:lineRule="exact"/>
        <w:ind w:left="0" w:right="0" w:firstLine="0"/>
      </w:pPr>
      <w:r>
        <w:rPr>
          <w:lang w:val="cs-CZ" w:eastAsia="cs-CZ" w:bidi="cs-CZ"/>
          <w:w w:val="100"/>
          <w:color w:val="000000"/>
          <w:position w:val="0"/>
        </w:rPr>
        <w:t>000,- Kč pro pokuty a penále</w:t>
      </w:r>
    </w:p>
    <w:p>
      <w:pPr>
        <w:pStyle w:val="Style15"/>
        <w:numPr>
          <w:ilvl w:val="0"/>
          <w:numId w:val="21"/>
        </w:numPr>
        <w:framePr w:w="9082" w:h="950" w:hRule="exact" w:wrap="none" w:vAnchor="page" w:hAnchor="page" w:x="2040" w:y="3480"/>
        <w:tabs>
          <w:tab w:leader="none" w:pos="685" w:val="left"/>
        </w:tabs>
        <w:widowControl w:val="0"/>
        <w:keepNext w:val="0"/>
        <w:keepLines w:val="0"/>
        <w:shd w:val="clear" w:color="auto" w:fill="auto"/>
        <w:bidi w:val="0"/>
        <w:jc w:val="both"/>
        <w:spacing w:before="0" w:after="0" w:line="221" w:lineRule="exact"/>
        <w:ind w:left="0" w:right="0" w:firstLine="0"/>
      </w:pPr>
      <w:r>
        <w:rPr>
          <w:lang w:val="cs-CZ" w:eastAsia="cs-CZ" w:bidi="cs-CZ"/>
          <w:w w:val="100"/>
          <w:color w:val="000000"/>
          <w:position w:val="0"/>
        </w:rPr>
        <w:t>000,- Kč pro náklady na očištění dobrého jména pojištěného</w:t>
      </w:r>
    </w:p>
    <w:p>
      <w:pPr>
        <w:pStyle w:val="Style15"/>
        <w:numPr>
          <w:ilvl w:val="0"/>
          <w:numId w:val="23"/>
        </w:numPr>
        <w:framePr w:w="9082" w:h="950" w:hRule="exact" w:wrap="none" w:vAnchor="page" w:hAnchor="page" w:x="2040" w:y="3480"/>
        <w:tabs>
          <w:tab w:leader="none" w:pos="685" w:val="left"/>
        </w:tabs>
        <w:widowControl w:val="0"/>
        <w:keepNext w:val="0"/>
        <w:keepLines w:val="0"/>
        <w:shd w:val="clear" w:color="auto" w:fill="auto"/>
        <w:bidi w:val="0"/>
        <w:jc w:val="both"/>
        <w:spacing w:before="0" w:after="0" w:line="221" w:lineRule="exact"/>
        <w:ind w:left="0" w:right="0" w:firstLine="0"/>
      </w:pPr>
      <w:r>
        <w:rPr>
          <w:lang w:val="cs-CZ" w:eastAsia="cs-CZ" w:bidi="cs-CZ"/>
          <w:w w:val="100"/>
          <w:color w:val="000000"/>
          <w:position w:val="0"/>
        </w:rPr>
        <w:t>000,- Kč pro náklady vynaložené v souvislosti se správním nebo regulatorním šetřením</w:t>
      </w:r>
    </w:p>
    <w:p>
      <w:pPr>
        <w:pStyle w:val="Style15"/>
        <w:numPr>
          <w:ilvl w:val="0"/>
          <w:numId w:val="25"/>
        </w:numPr>
        <w:framePr w:w="9082" w:h="950" w:hRule="exact" w:wrap="none" w:vAnchor="page" w:hAnchor="page" w:x="2040" w:y="3480"/>
        <w:tabs>
          <w:tab w:leader="none" w:pos="685" w:val="left"/>
        </w:tabs>
        <w:widowControl w:val="0"/>
        <w:keepNext w:val="0"/>
        <w:keepLines w:val="0"/>
        <w:shd w:val="clear" w:color="auto" w:fill="auto"/>
        <w:bidi w:val="0"/>
        <w:jc w:val="both"/>
        <w:spacing w:before="0" w:after="0" w:line="221" w:lineRule="exact"/>
        <w:ind w:left="0" w:right="0" w:firstLine="0"/>
      </w:pPr>
      <w:r>
        <w:rPr>
          <w:lang w:val="cs-CZ" w:eastAsia="cs-CZ" w:bidi="cs-CZ"/>
          <w:w w:val="100"/>
          <w:color w:val="000000"/>
          <w:position w:val="0"/>
        </w:rPr>
        <w:t>000,- Kč pro náklady řízení v souvislosti s poškozením životního prostředí</w:t>
      </w:r>
    </w:p>
    <w:p>
      <w:pPr>
        <w:pStyle w:val="Style15"/>
        <w:framePr w:wrap="none" w:vAnchor="page" w:hAnchor="page" w:x="2040" w:y="4833"/>
        <w:tabs>
          <w:tab w:leader="none" w:pos="1234" w:val="left"/>
        </w:tabs>
        <w:widowControl w:val="0"/>
        <w:keepNext w:val="0"/>
        <w:keepLines w:val="0"/>
        <w:shd w:val="clear" w:color="auto" w:fill="auto"/>
        <w:bidi w:val="0"/>
        <w:jc w:val="both"/>
        <w:spacing w:before="0" w:after="0" w:line="170" w:lineRule="exact"/>
        <w:ind w:left="0" w:right="0" w:firstLine="0"/>
      </w:pPr>
      <w:r>
        <w:rPr>
          <w:lang w:val="cs-CZ" w:eastAsia="cs-CZ" w:bidi="cs-CZ"/>
          <w:w w:val="100"/>
          <w:color w:val="000000"/>
          <w:position w:val="0"/>
        </w:rPr>
        <w:t>0,- Kč</w:t>
        <w:tab/>
        <w:t>pro každou pojištěnou osobu</w:t>
      </w:r>
    </w:p>
    <w:p>
      <w:pPr>
        <w:pStyle w:val="Style3"/>
        <w:framePr w:w="9082" w:h="557" w:hRule="exact" w:wrap="none" w:vAnchor="page" w:hAnchor="page" w:x="2040" w:y="5698"/>
        <w:tabs>
          <w:tab w:leader="none" w:pos="3374" w:val="left"/>
          <w:tab w:leader="none" w:pos="6826" w:val="left"/>
        </w:tabs>
        <w:widowControl w:val="0"/>
        <w:keepNext w:val="0"/>
        <w:keepLines w:val="0"/>
        <w:shd w:val="clear" w:color="auto" w:fill="auto"/>
        <w:bidi w:val="0"/>
        <w:jc w:val="both"/>
        <w:spacing w:before="0" w:after="0" w:line="250" w:lineRule="exact"/>
        <w:ind w:left="480" w:right="0" w:firstLine="0"/>
      </w:pPr>
      <w:bookmarkStart w:id="20" w:name="bookmark20"/>
      <w:r>
        <w:rPr>
          <w:lang w:val="cs-CZ" w:eastAsia="cs-CZ" w:bidi="cs-CZ"/>
          <w:w w:val="100"/>
          <w:spacing w:val="0"/>
          <w:color w:val="000000"/>
          <w:position w:val="0"/>
        </w:rPr>
        <w:t>Vznik pojištění:</w:t>
        <w:tab/>
        <w:t>Pojistná doba:</w:t>
        <w:tab/>
        <w:t>Konec pojištění:</w:t>
      </w:r>
      <w:bookmarkEnd w:id="20"/>
    </w:p>
    <w:p>
      <w:pPr>
        <w:pStyle w:val="Style13"/>
        <w:framePr w:w="9082" w:h="557" w:hRule="exact" w:wrap="none" w:vAnchor="page" w:hAnchor="page" w:x="2040" w:y="5698"/>
        <w:tabs>
          <w:tab w:leader="none" w:pos="3653" w:val="left"/>
          <w:tab w:leader="none" w:pos="6826" w:val="left"/>
        </w:tabs>
        <w:widowControl w:val="0"/>
        <w:keepNext w:val="0"/>
        <w:keepLines w:val="0"/>
        <w:shd w:val="clear" w:color="auto" w:fill="auto"/>
        <w:bidi w:val="0"/>
        <w:jc w:val="both"/>
        <w:spacing w:before="0" w:after="0" w:line="250" w:lineRule="exact"/>
        <w:ind w:left="480" w:right="0" w:firstLine="0"/>
      </w:pPr>
      <w:bookmarkStart w:id="21" w:name="bookmark21"/>
      <w:r>
        <w:rPr>
          <w:lang w:val="cs-CZ" w:eastAsia="cs-CZ" w:bidi="cs-CZ"/>
          <w:w w:val="100"/>
          <w:spacing w:val="0"/>
          <w:color w:val="000000"/>
          <w:position w:val="0"/>
        </w:rPr>
        <w:t>01.01.2009</w:t>
        <w:tab/>
      </w:r>
      <w:r>
        <w:rPr>
          <w:rStyle w:val="CharStyle20"/>
        </w:rPr>
        <w:t>Irok</w:t>
      </w:r>
      <w:r>
        <w:rPr>
          <w:lang w:val="cs-CZ" w:eastAsia="cs-CZ" w:bidi="cs-CZ"/>
          <w:w w:val="100"/>
          <w:spacing w:val="0"/>
          <w:color w:val="000000"/>
          <w:position w:val="0"/>
        </w:rPr>
        <w:tab/>
        <w:t>01.01.2010</w:t>
      </w:r>
      <w:bookmarkEnd w:id="21"/>
    </w:p>
    <w:p>
      <w:pPr>
        <w:pStyle w:val="Style15"/>
        <w:framePr w:w="9082" w:h="1571" w:hRule="exact" w:wrap="none" w:vAnchor="page" w:hAnchor="page" w:x="2040" w:y="6886"/>
        <w:widowControl w:val="0"/>
        <w:keepNext w:val="0"/>
        <w:keepLines w:val="0"/>
        <w:shd w:val="clear" w:color="auto" w:fill="auto"/>
        <w:bidi w:val="0"/>
        <w:jc w:val="both"/>
        <w:spacing w:before="0" w:after="213" w:line="211" w:lineRule="exact"/>
        <w:ind w:left="0" w:right="0" w:firstLine="0"/>
      </w:pPr>
      <w:r>
        <w:rPr>
          <w:lang w:val="cs-CZ" w:eastAsia="cs-CZ" w:bidi="cs-CZ"/>
          <w:w w:val="100"/>
          <w:color w:val="000000"/>
          <w:position w:val="0"/>
        </w:rPr>
        <w:t>V souladu s ustanovením článku 8, odst. í) Všeobecných pojistných podmínek se ujednává, že pojištění vzniká ve výše uvedený den.</w:t>
      </w:r>
    </w:p>
    <w:p>
      <w:pPr>
        <w:pStyle w:val="Style15"/>
        <w:framePr w:w="9082" w:h="1571" w:hRule="exact" w:wrap="none" w:vAnchor="page" w:hAnchor="page" w:x="2040" w:y="6886"/>
        <w:widowControl w:val="0"/>
        <w:keepNext w:val="0"/>
        <w:keepLines w:val="0"/>
        <w:shd w:val="clear" w:color="auto" w:fill="auto"/>
        <w:bidi w:val="0"/>
        <w:jc w:val="both"/>
        <w:spacing w:before="0" w:after="153" w:line="170" w:lineRule="exact"/>
        <w:ind w:left="0" w:right="0" w:firstLine="0"/>
      </w:pPr>
      <w:r>
        <w:rPr>
          <w:lang w:val="cs-CZ" w:eastAsia="cs-CZ" w:bidi="cs-CZ"/>
          <w:w w:val="100"/>
          <w:color w:val="000000"/>
          <w:position w:val="0"/>
        </w:rPr>
        <w:t>Pojištění se sjednává na dobu určitou 1 rok.</w:t>
      </w:r>
    </w:p>
    <w:p>
      <w:pPr>
        <w:pStyle w:val="Style15"/>
        <w:framePr w:w="9082" w:h="1571" w:hRule="exact" w:wrap="none" w:vAnchor="page" w:hAnchor="page" w:x="2040" w:y="6886"/>
        <w:widowControl w:val="0"/>
        <w:keepNext w:val="0"/>
        <w:keepLines w:val="0"/>
        <w:shd w:val="clear" w:color="auto" w:fill="auto"/>
        <w:bidi w:val="0"/>
        <w:jc w:val="both"/>
        <w:spacing w:before="0" w:after="0" w:line="202" w:lineRule="exact"/>
        <w:ind w:left="0" w:right="0" w:firstLine="0"/>
      </w:pPr>
      <w:r>
        <w:rPr>
          <w:lang w:val="cs-CZ" w:eastAsia="cs-CZ" w:bidi="cs-CZ"/>
          <w:w w:val="100"/>
          <w:color w:val="000000"/>
          <w:position w:val="0"/>
        </w:rPr>
        <w:t>Pojistník prohlašuje, že byl před uzavřením této pojistné smlouvy seznámen s pojistnými podmínkami platnými pro tuto pojistnou smlouvu, což potvrzuje svým níže uvedeným podpisem.</w:t>
      </w:r>
    </w:p>
    <w:p>
      <w:pPr>
        <w:pStyle w:val="Style13"/>
        <w:framePr w:wrap="none" w:vAnchor="page" w:hAnchor="page" w:x="5813" w:y="9109"/>
        <w:widowControl w:val="0"/>
        <w:keepNext w:val="0"/>
        <w:keepLines w:val="0"/>
        <w:shd w:val="clear" w:color="auto" w:fill="auto"/>
        <w:bidi w:val="0"/>
        <w:jc w:val="left"/>
        <w:spacing w:before="0" w:after="0" w:line="210" w:lineRule="exact"/>
        <w:ind w:left="0" w:right="0" w:firstLine="0"/>
      </w:pPr>
      <w:bookmarkStart w:id="22" w:name="bookmark22"/>
      <w:r>
        <w:rPr>
          <w:lang w:val="cs-CZ" w:eastAsia="cs-CZ" w:bidi="cs-CZ"/>
          <w:w w:val="100"/>
          <w:spacing w:val="0"/>
          <w:color w:val="000000"/>
          <w:position w:val="0"/>
        </w:rPr>
        <w:t>97.300,- Kč</w:t>
      </w:r>
      <w:bookmarkEnd w:id="22"/>
    </w:p>
    <w:p>
      <w:pPr>
        <w:pStyle w:val="Style15"/>
        <w:framePr w:wrap="none" w:vAnchor="page" w:hAnchor="page" w:x="2069" w:y="10266"/>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Výše uvedené roční pojistné je splatné nejpozději do 01.02.2009 oproti faktuře vystavené společností MARSH s.r.o.</w:t>
      </w:r>
    </w:p>
    <w:p>
      <w:pPr>
        <w:pStyle w:val="Style15"/>
        <w:framePr w:w="8088" w:h="480" w:hRule="exact" w:wrap="none" w:vAnchor="page" w:hAnchor="page" w:x="2069" w:y="10885"/>
        <w:widowControl w:val="0"/>
        <w:keepNext w:val="0"/>
        <w:keepLines w:val="0"/>
        <w:shd w:val="clear" w:color="auto" w:fill="auto"/>
        <w:bidi w:val="0"/>
        <w:jc w:val="left"/>
        <w:spacing w:before="0" w:after="0" w:line="211" w:lineRule="exact"/>
        <w:ind w:left="0" w:right="0" w:firstLine="0"/>
      </w:pPr>
      <w:r>
        <w:rPr>
          <w:lang w:val="cs-CZ" w:eastAsia="cs-CZ" w:bidi="cs-CZ"/>
          <w:w w:val="100"/>
          <w:color w:val="000000"/>
          <w:position w:val="0"/>
        </w:rPr>
        <w:t>Všeobecné pojistné podmínky Kopie vyplněného dotazníku pojistníka</w:t>
      </w:r>
    </w:p>
    <w:p>
      <w:pPr>
        <w:framePr w:wrap="none" w:vAnchor="page" w:hAnchor="page" w:x="2103" w:y="11965"/>
        <w:widowControl w:val="0"/>
        <w:rPr>
          <w:sz w:val="2"/>
          <w:szCs w:val="2"/>
        </w:rPr>
      </w:pPr>
      <w:r>
        <w:pict>
          <v:shape id="_x0000_s1029" type="#_x0000_t75" style="width:397pt;height:165pt;">
            <v:imagedata r:id="rId11" r:href="rId12"/>
          </v:shape>
        </w:pict>
      </w:r>
    </w:p>
    <w:p>
      <w:pPr>
        <w:pStyle w:val="Style21"/>
        <w:framePr w:wrap="none" w:vAnchor="page" w:hAnchor="page" w:x="8295" w:y="15162"/>
        <w:widowControl w:val="0"/>
        <w:keepNext w:val="0"/>
        <w:keepLines w:val="0"/>
        <w:shd w:val="clear" w:color="auto" w:fill="auto"/>
        <w:bidi w:val="0"/>
        <w:jc w:val="left"/>
        <w:spacing w:before="0" w:after="0" w:line="190" w:lineRule="exact"/>
        <w:ind w:left="0" w:right="0" w:firstLine="0"/>
      </w:pPr>
      <w:r>
        <w:rPr>
          <w:lang w:val="cs-CZ" w:eastAsia="cs-CZ" w:bidi="cs-CZ"/>
          <w:w w:val="100"/>
          <w:color w:val="000000"/>
          <w:position w:val="0"/>
        </w:rPr>
        <w:t xml:space="preserve">oddělení pojištění </w:t>
      </w:r>
      <w:r>
        <w:rPr>
          <w:rStyle w:val="CharStyle23"/>
        </w:rPr>
        <w:t>odpovědnosti</w:t>
      </w:r>
    </w:p>
    <w:p>
      <w:pPr>
        <w:pStyle w:val="Style7"/>
        <w:framePr w:wrap="none" w:vAnchor="page" w:hAnchor="page" w:x="5981" w:y="16043"/>
        <w:widowControl w:val="0"/>
        <w:keepNext w:val="0"/>
        <w:keepLines w:val="0"/>
        <w:shd w:val="clear" w:color="auto" w:fill="auto"/>
        <w:bidi w:val="0"/>
        <w:jc w:val="left"/>
        <w:spacing w:before="0" w:after="0" w:line="170" w:lineRule="exact"/>
        <w:ind w:left="0" w:right="0" w:firstLine="0"/>
      </w:pPr>
      <w:r>
        <w:rPr>
          <w:lang w:val="cs-CZ" w:eastAsia="cs-CZ" w:bidi="cs-CZ"/>
          <w:w w:val="100"/>
          <w:color w:val="000000"/>
          <w:position w:val="0"/>
        </w:rPr>
        <w:t>4</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cs-CZ" w:eastAsia="cs-CZ" w:bidi="cs-CZ"/>
        <w:b w:val="0"/>
        <w:bCs w:val="0"/>
        <w:i w:val="0"/>
        <w:iCs w:val="0"/>
        <w:u w:val="none"/>
        <w:strike w:val="0"/>
        <w:smallCaps w:val="0"/>
        <w:sz w:val="17"/>
        <w:szCs w:val="17"/>
        <w:rFonts w:ascii="Calibri" w:eastAsia="Calibri" w:hAnsi="Calibri" w:cs="Calibri"/>
        <w:w w:val="100"/>
        <w:spacing w:val="0"/>
        <w:color w:val="000000"/>
        <w:position w:val="0"/>
      </w:rPr>
    </w:lvl>
  </w:abstractNum>
  <w:abstractNum w:abstractNumId="2">
    <w:multiLevelType w:val="multilevel"/>
    <w:lvl w:ilvl="0">
      <w:start w:val="1"/>
      <w:numFmt w:val="lowerLetter"/>
      <w:lvlText w:val="%1)"/>
      <w:rPr>
        <w:lang w:val="cs-CZ" w:eastAsia="cs-CZ" w:bidi="cs-CZ"/>
        <w:b w:val="0"/>
        <w:bCs w:val="0"/>
        <w:i w:val="0"/>
        <w:iCs w:val="0"/>
        <w:u w:val="none"/>
        <w:strike w:val="0"/>
        <w:smallCaps w:val="0"/>
        <w:sz w:val="17"/>
        <w:szCs w:val="17"/>
        <w:rFonts w:ascii="Calibri" w:eastAsia="Calibri" w:hAnsi="Calibri" w:cs="Calibri"/>
        <w:w w:val="100"/>
        <w:spacing w:val="0"/>
        <w:color w:val="000000"/>
        <w:position w:val="0"/>
      </w:rPr>
    </w:lvl>
  </w:abstractNum>
  <w:abstractNum w:abstractNumId="4">
    <w:multiLevelType w:val="multilevel"/>
    <w:lvl w:ilvl="0">
      <w:start w:val="1"/>
      <w:numFmt w:val="lowerLetter"/>
      <w:lvlText w:val="%1)"/>
      <w:rPr>
        <w:lang w:val="cs-CZ" w:eastAsia="cs-CZ" w:bidi="cs-CZ"/>
        <w:b w:val="0"/>
        <w:bCs w:val="0"/>
        <w:i w:val="0"/>
        <w:iCs w:val="0"/>
        <w:u w:val="none"/>
        <w:strike w:val="0"/>
        <w:smallCaps w:val="0"/>
        <w:sz w:val="17"/>
        <w:szCs w:val="17"/>
        <w:rFonts w:ascii="Calibri" w:eastAsia="Calibri" w:hAnsi="Calibri" w:cs="Calibri"/>
        <w:w w:val="100"/>
        <w:spacing w:val="0"/>
        <w:color w:val="000000"/>
        <w:position w:val="0"/>
      </w:rPr>
    </w:lvl>
  </w:abstractNum>
  <w:abstractNum w:abstractNumId="6">
    <w:multiLevelType w:val="multilevel"/>
    <w:lvl w:ilvl="0">
      <w:start w:val="1"/>
      <w:numFmt w:val="lowerRoman"/>
      <w:lvlText w:val="%1)"/>
      <w:rPr>
        <w:lang w:val="cs-CZ" w:eastAsia="cs-CZ" w:bidi="cs-CZ"/>
        <w:b w:val="0"/>
        <w:bCs w:val="0"/>
        <w:i w:val="0"/>
        <w:iCs w:val="0"/>
        <w:u w:val="none"/>
        <w:strike w:val="0"/>
        <w:smallCaps w:val="0"/>
        <w:sz w:val="17"/>
        <w:szCs w:val="17"/>
        <w:rFonts w:ascii="Calibri" w:eastAsia="Calibri" w:hAnsi="Calibri" w:cs="Calibri"/>
        <w:w w:val="100"/>
        <w:spacing w:val="0"/>
        <w:color w:val="000000"/>
        <w:position w:val="0"/>
      </w:rPr>
    </w:lvl>
  </w:abstractNum>
  <w:abstractNum w:abstractNumId="8">
    <w:multiLevelType w:val="multilevel"/>
    <w:lvl w:ilvl="0">
      <w:start w:val="1"/>
      <w:numFmt w:val="lowerRoman"/>
      <w:lvlText w:val="%1)"/>
      <w:rPr>
        <w:lang w:val="cs-CZ" w:eastAsia="cs-CZ" w:bidi="cs-CZ"/>
        <w:b w:val="0"/>
        <w:bCs w:val="0"/>
        <w:i w:val="0"/>
        <w:iCs w:val="0"/>
        <w:u w:val="none"/>
        <w:strike w:val="0"/>
        <w:smallCaps w:val="0"/>
        <w:sz w:val="17"/>
        <w:szCs w:val="17"/>
        <w:rFonts w:ascii="Calibri" w:eastAsia="Calibri" w:hAnsi="Calibri" w:cs="Calibri"/>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17"/>
        <w:szCs w:val="17"/>
        <w:rFonts w:ascii="Calibri" w:eastAsia="Calibri" w:hAnsi="Calibri" w:cs="Calibri"/>
        <w:w w:val="100"/>
        <w:spacing w:val="0"/>
        <w:color w:val="000000"/>
        <w:position w:val="0"/>
      </w:rPr>
    </w:lvl>
  </w:abstractNum>
  <w:abstractNum w:abstractNumId="12">
    <w:multiLevelType w:val="multilevel"/>
    <w:lvl w:ilvl="0">
      <w:start w:val="1"/>
      <w:numFmt w:val="bullet"/>
      <w:lvlText w:val="-"/>
      <w:rPr>
        <w:lang w:val="cs-CZ" w:eastAsia="cs-CZ" w:bidi="cs-CZ"/>
        <w:b w:val="0"/>
        <w:bCs w:val="0"/>
        <w:i w:val="0"/>
        <w:iCs w:val="0"/>
        <w:u w:val="none"/>
        <w:strike w:val="0"/>
        <w:smallCaps w:val="0"/>
        <w:sz w:val="17"/>
        <w:szCs w:val="17"/>
        <w:rFonts w:ascii="Calibri" w:eastAsia="Calibri" w:hAnsi="Calibri" w:cs="Calibri"/>
        <w:w w:val="100"/>
        <w:spacing w:val="0"/>
        <w:color w:val="000000"/>
        <w:position w:val="0"/>
      </w:rPr>
    </w:lvl>
  </w:abstractNum>
  <w:abstractNum w:abstractNumId="14">
    <w:multiLevelType w:val="multilevel"/>
    <w:lvl w:ilvl="0">
      <w:start w:val="1"/>
      <w:numFmt w:val="lowerLetter"/>
      <w:lvlText w:val="%1)"/>
      <w:rPr>
        <w:lang w:val="cs-CZ" w:eastAsia="cs-CZ" w:bidi="cs-CZ"/>
        <w:b w:val="0"/>
        <w:bCs w:val="0"/>
        <w:i w:val="0"/>
        <w:iCs w:val="0"/>
        <w:u w:val="none"/>
        <w:strike w:val="0"/>
        <w:smallCaps w:val="0"/>
        <w:sz w:val="17"/>
        <w:szCs w:val="17"/>
        <w:rFonts w:ascii="Calibri" w:eastAsia="Calibri" w:hAnsi="Calibri" w:cs="Calibri"/>
        <w:w w:val="100"/>
        <w:spacing w:val="0"/>
        <w:color w:val="000000"/>
        <w:position w:val="0"/>
      </w:rPr>
    </w:lvl>
  </w:abstractNum>
  <w:abstractNum w:abstractNumId="16">
    <w:multiLevelType w:val="multilevel"/>
    <w:lvl w:ilvl="0">
      <w:start w:val="0"/>
      <w:numFmt w:val="decimal"/>
      <w:lvlText w:val="50.%1."/>
      <w:rPr>
        <w:lang w:val="cs-CZ" w:eastAsia="cs-CZ" w:bidi="cs-CZ"/>
        <w:b w:val="0"/>
        <w:bCs w:val="0"/>
        <w:i w:val="0"/>
        <w:iCs w:val="0"/>
        <w:u w:val="none"/>
        <w:strike w:val="0"/>
        <w:smallCaps w:val="0"/>
        <w:sz w:val="17"/>
        <w:szCs w:val="17"/>
        <w:rFonts w:ascii="Calibri" w:eastAsia="Calibri" w:hAnsi="Calibri" w:cs="Calibri"/>
        <w:w w:val="100"/>
        <w:spacing w:val="0"/>
        <w:color w:val="000000"/>
        <w:position w:val="0"/>
      </w:rPr>
    </w:lvl>
  </w:abstractNum>
  <w:abstractNum w:abstractNumId="18">
    <w:multiLevelType w:val="multilevel"/>
    <w:lvl w:ilvl="0">
      <w:start w:val="0"/>
      <w:numFmt w:val="decimal"/>
      <w:lvlText w:val="2.%1."/>
      <w:rPr>
        <w:lang w:val="cs-CZ" w:eastAsia="cs-CZ" w:bidi="cs-CZ"/>
        <w:b w:val="0"/>
        <w:bCs w:val="0"/>
        <w:i w:val="0"/>
        <w:iCs w:val="0"/>
        <w:u w:val="none"/>
        <w:strike w:val="0"/>
        <w:smallCaps w:val="0"/>
        <w:sz w:val="17"/>
        <w:szCs w:val="17"/>
        <w:rFonts w:ascii="Calibri" w:eastAsia="Calibri" w:hAnsi="Calibri" w:cs="Calibri"/>
        <w:w w:val="100"/>
        <w:spacing w:val="0"/>
        <w:color w:val="000000"/>
        <w:position w:val="0"/>
      </w:rPr>
    </w:lvl>
  </w:abstractNum>
  <w:abstractNum w:abstractNumId="20">
    <w:multiLevelType w:val="multilevel"/>
    <w:lvl w:ilvl="0">
      <w:start w:val="0"/>
      <w:numFmt w:val="decimal"/>
      <w:lvlText w:val="2.%1."/>
      <w:rPr>
        <w:lang w:val="cs-CZ" w:eastAsia="cs-CZ" w:bidi="cs-CZ"/>
        <w:b w:val="0"/>
        <w:bCs w:val="0"/>
        <w:i w:val="0"/>
        <w:iCs w:val="0"/>
        <w:u w:val="none"/>
        <w:strike w:val="0"/>
        <w:smallCaps w:val="0"/>
        <w:sz w:val="17"/>
        <w:szCs w:val="17"/>
        <w:rFonts w:ascii="Calibri" w:eastAsia="Calibri" w:hAnsi="Calibri" w:cs="Calibri"/>
        <w:w w:val="100"/>
        <w:spacing w:val="0"/>
        <w:color w:val="000000"/>
        <w:position w:val="0"/>
      </w:rPr>
    </w:lvl>
  </w:abstractNum>
  <w:abstractNum w:abstractNumId="22">
    <w:multiLevelType w:val="multilevel"/>
    <w:lvl w:ilvl="0">
      <w:start w:val="0"/>
      <w:numFmt w:val="decimal"/>
      <w:lvlText w:val="2.%1."/>
      <w:rPr>
        <w:lang w:val="cs-CZ" w:eastAsia="cs-CZ" w:bidi="cs-CZ"/>
        <w:b w:val="0"/>
        <w:bCs w:val="0"/>
        <w:i w:val="0"/>
        <w:iCs w:val="0"/>
        <w:u w:val="none"/>
        <w:strike w:val="0"/>
        <w:smallCaps w:val="0"/>
        <w:sz w:val="17"/>
        <w:szCs w:val="17"/>
        <w:rFonts w:ascii="Calibri" w:eastAsia="Calibri" w:hAnsi="Calibri" w:cs="Calibri"/>
        <w:w w:val="100"/>
        <w:spacing w:val="0"/>
        <w:color w:val="000000"/>
        <w:position w:val="0"/>
      </w:rPr>
    </w:lvl>
  </w:abstractNum>
  <w:abstractNum w:abstractNumId="24">
    <w:multiLevelType w:val="multilevel"/>
    <w:lvl w:ilvl="0">
      <w:start w:val="0"/>
      <w:numFmt w:val="decimal"/>
      <w:lvlText w:val="2.%1."/>
      <w:rPr>
        <w:lang w:val="cs-CZ" w:eastAsia="cs-CZ" w:bidi="cs-CZ"/>
        <w:b w:val="0"/>
        <w:bCs w:val="0"/>
        <w:i w:val="0"/>
        <w:iCs w:val="0"/>
        <w:u w:val="none"/>
        <w:strike w:val="0"/>
        <w:smallCaps w:val="0"/>
        <w:sz w:val="17"/>
        <w:szCs w:val="17"/>
        <w:rFonts w:ascii="Calibri" w:eastAsia="Calibri" w:hAnsi="Calibri" w:cs="Calibri"/>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dpis #4_"/>
    <w:basedOn w:val="DefaultParagraphFont"/>
    <w:link w:val="Style3"/>
    <w:rPr>
      <w:b/>
      <w:bCs/>
      <w:i w:val="0"/>
      <w:iCs w:val="0"/>
      <w:u w:val="none"/>
      <w:strike w:val="0"/>
      <w:smallCaps w:val="0"/>
      <w:sz w:val="18"/>
      <w:szCs w:val="18"/>
      <w:rFonts w:ascii="Calibri" w:eastAsia="Calibri" w:hAnsi="Calibri" w:cs="Calibri"/>
    </w:rPr>
  </w:style>
  <w:style w:type="character" w:customStyle="1" w:styleId="CharStyle6">
    <w:name w:val="Základní text (3)_"/>
    <w:basedOn w:val="DefaultParagraphFont"/>
    <w:link w:val="Style5"/>
    <w:rPr>
      <w:b/>
      <w:bCs/>
      <w:i w:val="0"/>
      <w:iCs w:val="0"/>
      <w:u w:val="none"/>
      <w:strike w:val="0"/>
      <w:smallCaps w:val="0"/>
      <w:sz w:val="18"/>
      <w:szCs w:val="18"/>
      <w:rFonts w:ascii="Calibri" w:eastAsia="Calibri" w:hAnsi="Calibri" w:cs="Calibri"/>
    </w:rPr>
  </w:style>
  <w:style w:type="character" w:customStyle="1" w:styleId="CharStyle8">
    <w:name w:val="Záhlaví nebo Zápatí (2)_"/>
    <w:basedOn w:val="DefaultParagraphFont"/>
    <w:link w:val="Style7"/>
    <w:rPr>
      <w:b w:val="0"/>
      <w:bCs w:val="0"/>
      <w:i w:val="0"/>
      <w:iCs w:val="0"/>
      <w:u w:val="none"/>
      <w:strike w:val="0"/>
      <w:smallCaps w:val="0"/>
      <w:sz w:val="17"/>
      <w:szCs w:val="17"/>
      <w:rFonts w:ascii="Tahoma" w:eastAsia="Tahoma" w:hAnsi="Tahoma" w:cs="Tahoma"/>
      <w:spacing w:val="0"/>
    </w:rPr>
  </w:style>
  <w:style w:type="character" w:customStyle="1" w:styleId="CharStyle10">
    <w:name w:val="Záhlaví nebo Zápatí_"/>
    <w:basedOn w:val="DefaultParagraphFont"/>
    <w:link w:val="Style9"/>
    <w:rPr>
      <w:b/>
      <w:bCs/>
      <w:i w:val="0"/>
      <w:iCs w:val="0"/>
      <w:u w:val="none"/>
      <w:strike w:val="0"/>
      <w:smallCaps w:val="0"/>
      <w:sz w:val="26"/>
      <w:szCs w:val="26"/>
      <w:rFonts w:ascii="Calibri" w:eastAsia="Calibri" w:hAnsi="Calibri" w:cs="Calibri"/>
    </w:rPr>
  </w:style>
  <w:style w:type="character" w:customStyle="1" w:styleId="CharStyle12">
    <w:name w:val="Nadpis #2_"/>
    <w:basedOn w:val="DefaultParagraphFont"/>
    <w:link w:val="Style11"/>
    <w:rPr>
      <w:b/>
      <w:bCs/>
      <w:i w:val="0"/>
      <w:iCs w:val="0"/>
      <w:u w:val="none"/>
      <w:strike w:val="0"/>
      <w:smallCaps w:val="0"/>
      <w:sz w:val="28"/>
      <w:szCs w:val="28"/>
      <w:rFonts w:ascii="Calibri" w:eastAsia="Calibri" w:hAnsi="Calibri" w:cs="Calibri"/>
      <w:spacing w:val="0"/>
    </w:rPr>
  </w:style>
  <w:style w:type="character" w:customStyle="1" w:styleId="CharStyle14">
    <w:name w:val="Nadpis #3_"/>
    <w:basedOn w:val="DefaultParagraphFont"/>
    <w:link w:val="Style13"/>
    <w:rPr>
      <w:b w:val="0"/>
      <w:bCs w:val="0"/>
      <w:i w:val="0"/>
      <w:iCs w:val="0"/>
      <w:u w:val="none"/>
      <w:strike w:val="0"/>
      <w:smallCaps w:val="0"/>
      <w:sz w:val="21"/>
      <w:szCs w:val="21"/>
      <w:rFonts w:ascii="Tahoma" w:eastAsia="Tahoma" w:hAnsi="Tahoma" w:cs="Tahoma"/>
    </w:rPr>
  </w:style>
  <w:style w:type="character" w:customStyle="1" w:styleId="CharStyle16">
    <w:name w:val="Základní text (2)_"/>
    <w:basedOn w:val="DefaultParagraphFont"/>
    <w:link w:val="Style15"/>
    <w:rPr>
      <w:b w:val="0"/>
      <w:bCs w:val="0"/>
      <w:i w:val="0"/>
      <w:iCs w:val="0"/>
      <w:u w:val="none"/>
      <w:strike w:val="0"/>
      <w:smallCaps w:val="0"/>
      <w:sz w:val="17"/>
      <w:szCs w:val="17"/>
      <w:rFonts w:ascii="Calibri" w:eastAsia="Calibri" w:hAnsi="Calibri" w:cs="Calibri"/>
      <w:spacing w:val="0"/>
    </w:rPr>
  </w:style>
  <w:style w:type="character" w:customStyle="1" w:styleId="CharStyle17">
    <w:name w:val="Základní text (2) + Candara,11 pt,Kurzíva"/>
    <w:basedOn w:val="CharStyle16"/>
    <w:rPr>
      <w:lang w:val="cs-CZ" w:eastAsia="cs-CZ" w:bidi="cs-CZ"/>
      <w:i/>
      <w:iCs/>
      <w:sz w:val="22"/>
      <w:szCs w:val="22"/>
      <w:rFonts w:ascii="Candara" w:eastAsia="Candara" w:hAnsi="Candara" w:cs="Candara"/>
      <w:w w:val="100"/>
      <w:spacing w:val="0"/>
      <w:color w:val="000000"/>
      <w:position w:val="0"/>
    </w:rPr>
  </w:style>
  <w:style w:type="character" w:customStyle="1" w:styleId="CharStyle19">
    <w:name w:val="Nadpis #1_"/>
    <w:basedOn w:val="DefaultParagraphFont"/>
    <w:link w:val="Style18"/>
    <w:rPr>
      <w:lang w:val="de-DE" w:eastAsia="de-DE" w:bidi="de-DE"/>
      <w:b/>
      <w:bCs/>
      <w:i w:val="0"/>
      <w:iCs w:val="0"/>
      <w:u w:val="none"/>
      <w:strike w:val="0"/>
      <w:smallCaps w:val="0"/>
      <w:sz w:val="38"/>
      <w:szCs w:val="38"/>
      <w:rFonts w:ascii="Cambria" w:eastAsia="Cambria" w:hAnsi="Cambria" w:cs="Cambria"/>
      <w:spacing w:val="-20"/>
    </w:rPr>
  </w:style>
  <w:style w:type="character" w:customStyle="1" w:styleId="CharStyle20">
    <w:name w:val="Nadpis #3"/>
    <w:basedOn w:val="CharStyle14"/>
    <w:rPr>
      <w:lang w:val="cs-CZ" w:eastAsia="cs-CZ" w:bidi="cs-CZ"/>
      <w:w w:val="100"/>
      <w:spacing w:val="0"/>
      <w:color w:val="000000"/>
      <w:position w:val="0"/>
    </w:rPr>
  </w:style>
  <w:style w:type="character" w:customStyle="1" w:styleId="CharStyle22">
    <w:name w:val="Titulek obrázku_"/>
    <w:basedOn w:val="DefaultParagraphFont"/>
    <w:link w:val="Style21"/>
    <w:rPr>
      <w:b w:val="0"/>
      <w:bCs w:val="0"/>
      <w:i w:val="0"/>
      <w:iCs w:val="0"/>
      <w:u w:val="none"/>
      <w:strike w:val="0"/>
      <w:smallCaps w:val="0"/>
      <w:sz w:val="13"/>
      <w:szCs w:val="13"/>
      <w:rFonts w:ascii="Tahoma" w:eastAsia="Tahoma" w:hAnsi="Tahoma" w:cs="Tahoma"/>
      <w:spacing w:val="-10"/>
    </w:rPr>
  </w:style>
  <w:style w:type="character" w:customStyle="1" w:styleId="CharStyle23">
    <w:name w:val="Titulek obrázku + Trebuchet MS,9,5 pt,Měřítko 80%"/>
    <w:basedOn w:val="CharStyle22"/>
    <w:rPr>
      <w:lang w:val="cs-CZ" w:eastAsia="cs-CZ" w:bidi="cs-CZ"/>
      <w:sz w:val="19"/>
      <w:szCs w:val="19"/>
      <w:rFonts w:ascii="Trebuchet MS" w:eastAsia="Trebuchet MS" w:hAnsi="Trebuchet MS" w:cs="Trebuchet MS"/>
      <w:w w:val="80"/>
      <w:spacing w:val="-10"/>
      <w:color w:val="000000"/>
      <w:position w:val="0"/>
    </w:rPr>
  </w:style>
  <w:style w:type="paragraph" w:customStyle="1" w:styleId="Style3">
    <w:name w:val="Nadpis #4"/>
    <w:basedOn w:val="Normal"/>
    <w:link w:val="CharStyle4"/>
    <w:pPr>
      <w:widowControl w:val="0"/>
      <w:shd w:val="clear" w:color="auto" w:fill="FFFFFF"/>
      <w:outlineLvl w:val="3"/>
      <w:spacing w:line="0" w:lineRule="exact"/>
    </w:pPr>
    <w:rPr>
      <w:b/>
      <w:bCs/>
      <w:i w:val="0"/>
      <w:iCs w:val="0"/>
      <w:u w:val="none"/>
      <w:strike w:val="0"/>
      <w:smallCaps w:val="0"/>
      <w:sz w:val="18"/>
      <w:szCs w:val="18"/>
      <w:rFonts w:ascii="Calibri" w:eastAsia="Calibri" w:hAnsi="Calibri" w:cs="Calibri"/>
    </w:rPr>
  </w:style>
  <w:style w:type="paragraph" w:customStyle="1" w:styleId="Style5">
    <w:name w:val="Základní text (3)"/>
    <w:basedOn w:val="Normal"/>
    <w:link w:val="CharStyle6"/>
    <w:pPr>
      <w:widowControl w:val="0"/>
      <w:shd w:val="clear" w:color="auto" w:fill="FFFFFF"/>
      <w:spacing w:line="221" w:lineRule="exact"/>
    </w:pPr>
    <w:rPr>
      <w:b/>
      <w:bCs/>
      <w:i w:val="0"/>
      <w:iCs w:val="0"/>
      <w:u w:val="none"/>
      <w:strike w:val="0"/>
      <w:smallCaps w:val="0"/>
      <w:sz w:val="18"/>
      <w:szCs w:val="18"/>
      <w:rFonts w:ascii="Calibri" w:eastAsia="Calibri" w:hAnsi="Calibri" w:cs="Calibri"/>
    </w:rPr>
  </w:style>
  <w:style w:type="paragraph" w:customStyle="1" w:styleId="Style7">
    <w:name w:val="Záhlaví nebo Zápatí (2)"/>
    <w:basedOn w:val="Normal"/>
    <w:link w:val="CharStyle8"/>
    <w:pPr>
      <w:widowControl w:val="0"/>
      <w:shd w:val="clear" w:color="auto" w:fill="FFFFFF"/>
      <w:spacing w:line="0" w:lineRule="exact"/>
    </w:pPr>
    <w:rPr>
      <w:b w:val="0"/>
      <w:bCs w:val="0"/>
      <w:i w:val="0"/>
      <w:iCs w:val="0"/>
      <w:u w:val="none"/>
      <w:strike w:val="0"/>
      <w:smallCaps w:val="0"/>
      <w:sz w:val="17"/>
      <w:szCs w:val="17"/>
      <w:rFonts w:ascii="Tahoma" w:eastAsia="Tahoma" w:hAnsi="Tahoma" w:cs="Tahoma"/>
      <w:spacing w:val="0"/>
    </w:rPr>
  </w:style>
  <w:style w:type="paragraph" w:customStyle="1" w:styleId="Style9">
    <w:name w:val="Záhlaví nebo Zápatí"/>
    <w:basedOn w:val="Normal"/>
    <w:link w:val="CharStyle10"/>
    <w:pPr>
      <w:widowControl w:val="0"/>
      <w:shd w:val="clear" w:color="auto" w:fill="FFFFFF"/>
      <w:spacing w:line="0" w:lineRule="exact"/>
    </w:pPr>
    <w:rPr>
      <w:b/>
      <w:bCs/>
      <w:i w:val="0"/>
      <w:iCs w:val="0"/>
      <w:u w:val="none"/>
      <w:strike w:val="0"/>
      <w:smallCaps w:val="0"/>
      <w:sz w:val="26"/>
      <w:szCs w:val="26"/>
      <w:rFonts w:ascii="Calibri" w:eastAsia="Calibri" w:hAnsi="Calibri" w:cs="Calibri"/>
    </w:rPr>
  </w:style>
  <w:style w:type="paragraph" w:customStyle="1" w:styleId="Style11">
    <w:name w:val="Nadpis #2"/>
    <w:basedOn w:val="Normal"/>
    <w:link w:val="CharStyle12"/>
    <w:pPr>
      <w:widowControl w:val="0"/>
      <w:shd w:val="clear" w:color="auto" w:fill="FFFFFF"/>
      <w:outlineLvl w:val="1"/>
      <w:spacing w:line="0" w:lineRule="exact"/>
    </w:pPr>
    <w:rPr>
      <w:b/>
      <w:bCs/>
      <w:i w:val="0"/>
      <w:iCs w:val="0"/>
      <w:u w:val="none"/>
      <w:strike w:val="0"/>
      <w:smallCaps w:val="0"/>
      <w:sz w:val="28"/>
      <w:szCs w:val="28"/>
      <w:rFonts w:ascii="Calibri" w:eastAsia="Calibri" w:hAnsi="Calibri" w:cs="Calibri"/>
      <w:spacing w:val="0"/>
    </w:rPr>
  </w:style>
  <w:style w:type="paragraph" w:customStyle="1" w:styleId="Style13">
    <w:name w:val="Nadpis #3"/>
    <w:basedOn w:val="Normal"/>
    <w:link w:val="CharStyle14"/>
    <w:pPr>
      <w:widowControl w:val="0"/>
      <w:shd w:val="clear" w:color="auto" w:fill="FFFFFF"/>
      <w:outlineLvl w:val="2"/>
      <w:spacing w:line="0" w:lineRule="exact"/>
    </w:pPr>
    <w:rPr>
      <w:b w:val="0"/>
      <w:bCs w:val="0"/>
      <w:i w:val="0"/>
      <w:iCs w:val="0"/>
      <w:u w:val="none"/>
      <w:strike w:val="0"/>
      <w:smallCaps w:val="0"/>
      <w:sz w:val="21"/>
      <w:szCs w:val="21"/>
      <w:rFonts w:ascii="Tahoma" w:eastAsia="Tahoma" w:hAnsi="Tahoma" w:cs="Tahoma"/>
    </w:rPr>
  </w:style>
  <w:style w:type="paragraph" w:customStyle="1" w:styleId="Style15">
    <w:name w:val="Základní text (2)"/>
    <w:basedOn w:val="Normal"/>
    <w:link w:val="CharStyle16"/>
    <w:pPr>
      <w:widowControl w:val="0"/>
      <w:shd w:val="clear" w:color="auto" w:fill="FFFFFF"/>
      <w:spacing w:line="216" w:lineRule="exact"/>
      <w:ind w:hanging="540"/>
    </w:pPr>
    <w:rPr>
      <w:b w:val="0"/>
      <w:bCs w:val="0"/>
      <w:i w:val="0"/>
      <w:iCs w:val="0"/>
      <w:u w:val="none"/>
      <w:strike w:val="0"/>
      <w:smallCaps w:val="0"/>
      <w:sz w:val="17"/>
      <w:szCs w:val="17"/>
      <w:rFonts w:ascii="Calibri" w:eastAsia="Calibri" w:hAnsi="Calibri" w:cs="Calibri"/>
      <w:spacing w:val="0"/>
    </w:rPr>
  </w:style>
  <w:style w:type="paragraph" w:customStyle="1" w:styleId="Style18">
    <w:name w:val="Nadpis #1"/>
    <w:basedOn w:val="Normal"/>
    <w:link w:val="CharStyle19"/>
    <w:pPr>
      <w:widowControl w:val="0"/>
      <w:shd w:val="clear" w:color="auto" w:fill="FFFFFF"/>
      <w:outlineLvl w:val="0"/>
      <w:spacing w:line="0" w:lineRule="exact"/>
    </w:pPr>
    <w:rPr>
      <w:lang w:val="de-DE" w:eastAsia="de-DE" w:bidi="de-DE"/>
      <w:b/>
      <w:bCs/>
      <w:i w:val="0"/>
      <w:iCs w:val="0"/>
      <w:u w:val="none"/>
      <w:strike w:val="0"/>
      <w:smallCaps w:val="0"/>
      <w:sz w:val="38"/>
      <w:szCs w:val="38"/>
      <w:rFonts w:ascii="Cambria" w:eastAsia="Cambria" w:hAnsi="Cambria" w:cs="Cambria"/>
      <w:spacing w:val="-20"/>
    </w:rPr>
  </w:style>
  <w:style w:type="paragraph" w:customStyle="1" w:styleId="Style21">
    <w:name w:val="Titulek obrázku"/>
    <w:basedOn w:val="Normal"/>
    <w:link w:val="CharStyle22"/>
    <w:pPr>
      <w:widowControl w:val="0"/>
      <w:shd w:val="clear" w:color="auto" w:fill="FFFFFF"/>
      <w:spacing w:line="0" w:lineRule="exact"/>
    </w:pPr>
    <w:rPr>
      <w:b w:val="0"/>
      <w:bCs w:val="0"/>
      <w:i w:val="0"/>
      <w:iCs w:val="0"/>
      <w:u w:val="none"/>
      <w:strike w:val="0"/>
      <w:smallCaps w:val="0"/>
      <w:sz w:val="13"/>
      <w:szCs w:val="13"/>
      <w:rFonts w:ascii="Tahoma" w:eastAsia="Tahoma" w:hAnsi="Tahoma" w:cs="Tahoma"/>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s>
</file>