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ROSTLINNÝ VÝROBY v,v,i.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Pf#i&gt;v*M 507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J61 05 Praha 6-Ruiynř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233 022 )1|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OlCi CZ00027006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line="293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číslo OB-2017-00000197</w:t>
      </w:r>
    </w:p>
    <w:p>
      <w:pPr>
        <w:pStyle w:val="Style13"/>
        <w:tabs>
          <w:tab w:leader="none" w:pos="3029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Qsttavaw!</w:t>
        <w:tab/>
        <w:t>Číslo objednávky uvádájte na faktuře, jinak nebude faktura proplacena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PRQ-BIQ obchodní společnost s,r,Q,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line="16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Lipová 40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line="302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788 32 Staré Město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line="302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46581863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line="302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788 32 Staré Město</w:t>
      </w:r>
    </w:p>
    <w:tbl>
      <w:tblPr>
        <w:tblOverlap w:val="never"/>
        <w:tblLayout w:type="fixed"/>
        <w:jc w:val="left"/>
      </w:tblPr>
      <w:tblGrid>
        <w:gridCol w:w="1939"/>
        <w:gridCol w:w="1795"/>
        <w:gridCol w:w="773"/>
        <w:gridCol w:w="2462"/>
        <w:gridCol w:w="1709"/>
      </w:tblGrid>
      <w:tr>
        <w:trPr>
          <w:trHeight w:val="523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Poloika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Mooutvi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Jednotí»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Popis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Cena</w:t>
            </w:r>
          </w:p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(včetně DPH)</w:t>
            </w:r>
          </w:p>
        </w:tc>
      </w:tr>
      <w:tr>
        <w:trPr>
          <w:trHeight w:val="379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i*osiva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5Q0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kg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oves setý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7 000</w:t>
            </w:r>
          </w:p>
        </w:tc>
      </w:tr>
      <w:tr>
        <w:trPr>
          <w:trHeight w:val="403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2 * osiva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75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kg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vojtěíka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12 000</w:t>
            </w:r>
          </w:p>
        </w:tc>
      </w:tr>
      <w:tr>
        <w:trPr>
          <w:trHeight w:val="360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3»osiya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500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kg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plenice 2zrnka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13 000</w:t>
            </w:r>
          </w:p>
        </w:tc>
      </w:tr>
      <w:tr>
        <w:trPr>
          <w:trHeight w:val="394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4 - osiva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150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kg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pohanka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4 000</w:t>
            </w:r>
          </w:p>
        </w:tc>
      </w:tr>
      <w:tr>
        <w:trPr>
          <w:trHeight w:val="394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5 &gt; osiva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1000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kg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hrách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19 000</w:t>
            </w:r>
          </w:p>
        </w:tc>
      </w:tr>
      <w:tr>
        <w:trPr>
          <w:trHeight w:val="398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6 - osiva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150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kg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vikev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5 000</w:t>
            </w:r>
          </w:p>
        </w:tc>
      </w:tr>
      <w:tr>
        <w:trPr>
          <w:trHeight w:val="408"/>
        </w:trPr>
        <w:tc>
          <w:tcPr>
            <w:shd w:val="clear" w:color="auto" w:fill="FFFFFF"/>
            <w:gridSpan w:val="5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7"/>
              </w:rPr>
              <w:t>60000</w:t>
            </w:r>
          </w:p>
        </w:tc>
      </w:tr>
    </w:tbl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line="16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Vyřiíuje:</w:t>
      </w:r>
    </w:p>
    <w:p>
      <w:pPr>
        <w:pStyle w:val="Style18"/>
        <w:tabs>
          <w:tab w:leader="none" w:pos="1368" w:val="left"/>
        </w:tabs>
        <w:widowControl w:val="0"/>
        <w:keepNext/>
        <w:keepLines/>
        <w:shd w:val="clear" w:color="auto" w:fill="auto"/>
        <w:bidi w:val="0"/>
        <w:jc w:val="left"/>
        <w:spacing w:line="170" w:lineRule="exact"/>
        <w:ind w:lef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Dityw</w:t>
        <w:tab/>
        <w:t>15,2.2017</w:t>
      </w:r>
      <w:bookmarkEnd w:id="0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line="173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Fakturujte: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line="173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rostlinná výroby v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i- Pmovské </w:t>
      </w:r>
      <w:r>
        <w:rPr>
          <w:rStyle w:val="CharStyle20"/>
        </w:rPr>
        <w:t xml:space="preserve">507 </w:t>
      </w:r>
      <w:r>
        <w:rPr>
          <w:rStyle w:val="CharStyle21"/>
        </w:rPr>
        <w:t>161 06 Praha 6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line="192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IČO; 00027006 DIČ; CZ 0002700*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16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line="17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?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line="88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í</w:t>
      </w:r>
    </w:p>
    <w:sectPr>
      <w:footnotePr>
        <w:pos w:val="pageBottom"/>
        <w:numFmt w:val="decimal"/>
        <w:numRestart w:val="continuous"/>
      </w:footnotePr>
      <w:pgSz w:w="11909" w:h="16840"/>
      <w:pgMar w:top="1430" w:left="1440" w:right="1200" w:bottom="143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8)_"/>
    <w:basedOn w:val="DefaultParagraphFont"/>
    <w:link w:val="Style3"/>
    <w:rPr>
      <w:b w:val="0"/>
      <w:bCs w:val="0"/>
      <w:i/>
      <w:iCs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6">
    <w:name w:val="Základní text (9)_"/>
    <w:basedOn w:val="DefaultParagraphFont"/>
    <w:link w:val="Style5"/>
    <w:rPr>
      <w:b w:val="0"/>
      <w:bCs w:val="0"/>
      <w:i/>
      <w:iCs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0">
    <w:name w:val="Základní text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2">
    <w:name w:val="Základní text (5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4">
    <w:name w:val="Základní text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6">
    <w:name w:val="Základní text (6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17">
    <w:name w:val="Základní text (2) + Tahoma,8,5 pt"/>
    <w:basedOn w:val="CharStyle14"/>
    <w:rPr>
      <w:lang w:val="cs-CZ" w:eastAsia="cs-CZ" w:bidi="cs-CZ"/>
      <w:sz w:val="17"/>
      <w:szCs w:val="17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9">
    <w:name w:val="Nadpis #1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20">
    <w:name w:val="Základní text (2) + Tahoma,8 pt,Řádkování 0 pt"/>
    <w:basedOn w:val="CharStyle14"/>
    <w:rPr>
      <w:lang w:val="cs-CZ" w:eastAsia="cs-CZ" w:bidi="cs-CZ"/>
      <w:sz w:val="16"/>
      <w:szCs w:val="16"/>
      <w:rFonts w:ascii="Tahoma" w:eastAsia="Tahoma" w:hAnsi="Tahoma" w:cs="Tahoma"/>
      <w:w w:val="100"/>
      <w:spacing w:val="-10"/>
      <w:color w:val="000000"/>
      <w:position w:val="0"/>
    </w:rPr>
  </w:style>
  <w:style w:type="character" w:customStyle="1" w:styleId="CharStyle21">
    <w:name w:val="Základní text (2)"/>
    <w:basedOn w:val="CharStyle14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23">
    <w:name w:val="Základní text (7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88"/>
      <w:szCs w:val="88"/>
      <w:rFonts w:ascii="Courier New" w:eastAsia="Courier New" w:hAnsi="Courier New" w:cs="Courier New"/>
    </w:rPr>
  </w:style>
  <w:style w:type="paragraph" w:customStyle="1" w:styleId="Style3">
    <w:name w:val="Základní text (8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5">
    <w:name w:val="Základní text (9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jc w:val="both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FFFFFF"/>
      <w:jc w:val="both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1">
    <w:name w:val="Základní text (5)"/>
    <w:basedOn w:val="Normal"/>
    <w:link w:val="CharStyle12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3">
    <w:name w:val="Základní text (2)"/>
    <w:basedOn w:val="Normal"/>
    <w:link w:val="CharStyle14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5">
    <w:name w:val="Základní text (6)"/>
    <w:basedOn w:val="Normal"/>
    <w:link w:val="CharStyle16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jc w:val="both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22">
    <w:name w:val="Základní text (7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8"/>
      <w:szCs w:val="88"/>
      <w:rFonts w:ascii="Courier New" w:eastAsia="Courier New" w:hAnsi="Courier New" w:cs="Courier Ne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