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8B89" w14:textId="77777777" w:rsidR="003F19D7" w:rsidRDefault="00FA3518" w:rsidP="00984B98">
      <w:pPr>
        <w:numPr>
          <w:ilvl w:val="12"/>
          <w:numId w:val="0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Nájemní s</w:t>
      </w:r>
      <w:r w:rsidR="009440C5">
        <w:rPr>
          <w:b/>
          <w:i/>
          <w:sz w:val="32"/>
        </w:rPr>
        <w:t>mlouva</w:t>
      </w:r>
    </w:p>
    <w:p w14:paraId="23CED239" w14:textId="14451055" w:rsidR="003F19D7" w:rsidRPr="00420262" w:rsidRDefault="003F19D7">
      <w:pPr>
        <w:numPr>
          <w:ilvl w:val="12"/>
          <w:numId w:val="0"/>
        </w:numPr>
        <w:ind w:left="283" w:hanging="283"/>
        <w:jc w:val="center"/>
        <w:rPr>
          <w:b/>
          <w:i/>
          <w:sz w:val="32"/>
        </w:rPr>
      </w:pPr>
      <w:r w:rsidRPr="00420262">
        <w:rPr>
          <w:i/>
        </w:rPr>
        <w:t>(č.</w:t>
      </w:r>
      <w:r w:rsidR="008540F9" w:rsidRPr="00420262">
        <w:rPr>
          <w:i/>
        </w:rPr>
        <w:t xml:space="preserve"> </w:t>
      </w:r>
      <w:r w:rsidR="00420262" w:rsidRPr="00420262">
        <w:rPr>
          <w:i/>
        </w:rPr>
        <w:t>073</w:t>
      </w:r>
      <w:r w:rsidR="00161C49" w:rsidRPr="00420262">
        <w:rPr>
          <w:i/>
        </w:rPr>
        <w:t>/</w:t>
      </w:r>
      <w:r w:rsidR="008540F9" w:rsidRPr="00420262">
        <w:rPr>
          <w:i/>
        </w:rPr>
        <w:t>NL</w:t>
      </w:r>
      <w:r w:rsidR="00161C49" w:rsidRPr="00420262">
        <w:rPr>
          <w:i/>
        </w:rPr>
        <w:t>/</w:t>
      </w:r>
      <w:r w:rsidR="00420262" w:rsidRPr="00420262">
        <w:rPr>
          <w:i/>
        </w:rPr>
        <w:t>507</w:t>
      </w:r>
      <w:r w:rsidR="00C66613" w:rsidRPr="00420262">
        <w:rPr>
          <w:i/>
        </w:rPr>
        <w:t>/</w:t>
      </w:r>
      <w:r w:rsidRPr="00420262">
        <w:rPr>
          <w:i/>
        </w:rPr>
        <w:t>20</w:t>
      </w:r>
      <w:r w:rsidR="00420262" w:rsidRPr="00420262">
        <w:rPr>
          <w:i/>
        </w:rPr>
        <w:t>21</w:t>
      </w:r>
      <w:r w:rsidRPr="00420262">
        <w:rPr>
          <w:i/>
        </w:rPr>
        <w:t>)</w:t>
      </w:r>
      <w:r w:rsidRPr="00420262">
        <w:rPr>
          <w:b/>
          <w:i/>
        </w:rPr>
        <w:t xml:space="preserve"> </w:t>
      </w:r>
    </w:p>
    <w:p w14:paraId="5063AB2C" w14:textId="77777777" w:rsidR="009440C5" w:rsidRDefault="009440C5">
      <w:pPr>
        <w:numPr>
          <w:ilvl w:val="12"/>
          <w:numId w:val="0"/>
        </w:numPr>
        <w:ind w:left="283" w:hanging="283"/>
      </w:pPr>
    </w:p>
    <w:p w14:paraId="1AAAA85A" w14:textId="77777777" w:rsidR="0044148B" w:rsidRDefault="0044148B">
      <w:pPr>
        <w:numPr>
          <w:ilvl w:val="12"/>
          <w:numId w:val="0"/>
        </w:numPr>
        <w:ind w:left="283" w:hanging="283"/>
      </w:pPr>
    </w:p>
    <w:p w14:paraId="200957B8" w14:textId="77777777" w:rsidR="009440C5" w:rsidRDefault="009440C5">
      <w:pPr>
        <w:numPr>
          <w:ilvl w:val="12"/>
          <w:numId w:val="0"/>
        </w:numPr>
        <w:ind w:left="283" w:hanging="283"/>
      </w:pPr>
      <w:r>
        <w:t>Smluvní strany:</w:t>
      </w:r>
    </w:p>
    <w:p w14:paraId="2176EB36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</w:p>
    <w:p w14:paraId="6A2A4763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>Český svaz vědeckotechnických společností</w:t>
      </w:r>
    </w:p>
    <w:p w14:paraId="730199D2" w14:textId="7DF1A895" w:rsidR="009440C5" w:rsidRDefault="009440C5">
      <w:pPr>
        <w:numPr>
          <w:ilvl w:val="12"/>
          <w:numId w:val="0"/>
        </w:numPr>
        <w:ind w:left="283" w:hanging="283"/>
      </w:pPr>
      <w:r>
        <w:t xml:space="preserve">se sídlem </w:t>
      </w:r>
      <w:r w:rsidR="009325FD">
        <w:tab/>
      </w:r>
      <w:r>
        <w:t>Novotného lávka 5, Praha 1</w:t>
      </w:r>
    </w:p>
    <w:p w14:paraId="1F770CF8" w14:textId="639D9ED2" w:rsidR="006F1E70" w:rsidRDefault="009440C5" w:rsidP="006F1E70">
      <w:pPr>
        <w:numPr>
          <w:ilvl w:val="12"/>
          <w:numId w:val="0"/>
        </w:numPr>
        <w:ind w:left="283" w:hanging="283"/>
      </w:pPr>
      <w:r>
        <w:t xml:space="preserve">zastoupený </w:t>
      </w:r>
      <w:r w:rsidR="009325FD">
        <w:tab/>
      </w:r>
      <w:r w:rsidR="006F1E70">
        <w:t xml:space="preserve">výkonným místopředsedou </w:t>
      </w:r>
    </w:p>
    <w:p w14:paraId="35394D5A" w14:textId="16F3741C" w:rsidR="006F1E70" w:rsidRDefault="006F1E70" w:rsidP="006F1E70">
      <w:pPr>
        <w:numPr>
          <w:ilvl w:val="12"/>
          <w:numId w:val="0"/>
        </w:numPr>
        <w:ind w:left="283" w:hanging="283"/>
      </w:pPr>
      <w:proofErr w:type="gramStart"/>
      <w:r>
        <w:t>IČ:</w:t>
      </w:r>
      <w:r w:rsidR="00BA75FD">
        <w:t xml:space="preserve">   </w:t>
      </w:r>
      <w:proofErr w:type="gramEnd"/>
      <w:r>
        <w:t xml:space="preserve"> </w:t>
      </w:r>
      <w:r w:rsidR="009325FD">
        <w:tab/>
      </w:r>
      <w:r w:rsidR="009325FD">
        <w:tab/>
      </w:r>
      <w:r>
        <w:t>00444502</w:t>
      </w:r>
    </w:p>
    <w:p w14:paraId="72594591" w14:textId="42CE576C" w:rsidR="006F1E70" w:rsidRDefault="009440C5" w:rsidP="006F1E70">
      <w:pPr>
        <w:numPr>
          <w:ilvl w:val="12"/>
          <w:numId w:val="0"/>
        </w:numPr>
        <w:ind w:left="283" w:hanging="283"/>
      </w:pPr>
      <w:r>
        <w:t xml:space="preserve">DIČ: </w:t>
      </w:r>
      <w:r w:rsidR="009325FD">
        <w:tab/>
      </w:r>
      <w:r w:rsidR="009325FD">
        <w:tab/>
      </w:r>
      <w:r w:rsidR="0026173A">
        <w:t>CZ</w:t>
      </w:r>
      <w:r w:rsidR="006F1E70">
        <w:t>00444502</w:t>
      </w:r>
    </w:p>
    <w:p w14:paraId="65CEBDA4" w14:textId="00FC9B89" w:rsidR="009440C5" w:rsidRDefault="009440C5" w:rsidP="006F1E70">
      <w:pPr>
        <w:numPr>
          <w:ilvl w:val="12"/>
          <w:numId w:val="0"/>
        </w:numPr>
        <w:ind w:left="283" w:hanging="283"/>
      </w:pPr>
      <w:r>
        <w:t xml:space="preserve">Registr.: </w:t>
      </w:r>
      <w:r w:rsidR="009325FD">
        <w:tab/>
      </w:r>
      <w:r w:rsidR="00ED0671">
        <w:t>MS v Praze, L 98</w:t>
      </w:r>
    </w:p>
    <w:p w14:paraId="474E210F" w14:textId="08C3AD5D" w:rsidR="009440C5" w:rsidRDefault="009440C5">
      <w:pPr>
        <w:numPr>
          <w:ilvl w:val="12"/>
          <w:numId w:val="0"/>
        </w:numPr>
        <w:ind w:left="283" w:hanging="283"/>
      </w:pPr>
      <w:proofErr w:type="spellStart"/>
      <w:r>
        <w:t>Bank.spojení</w:t>
      </w:r>
      <w:proofErr w:type="spellEnd"/>
      <w:r>
        <w:t>:</w:t>
      </w:r>
      <w:r w:rsidR="009325FD">
        <w:tab/>
      </w:r>
      <w:r>
        <w:t xml:space="preserve">, </w:t>
      </w:r>
      <w:proofErr w:type="spellStart"/>
      <w:r>
        <w:t>č.ú</w:t>
      </w:r>
      <w:proofErr w:type="spellEnd"/>
      <w:r>
        <w:t xml:space="preserve">.: </w:t>
      </w:r>
    </w:p>
    <w:p w14:paraId="1B57062E" w14:textId="77777777" w:rsidR="009440C5" w:rsidRDefault="009440C5">
      <w:pPr>
        <w:numPr>
          <w:ilvl w:val="12"/>
          <w:numId w:val="0"/>
        </w:numPr>
        <w:ind w:left="283" w:hanging="283"/>
      </w:pPr>
      <w:r>
        <w:t xml:space="preserve">(dále jen </w:t>
      </w:r>
      <w:r w:rsidRPr="000421AC">
        <w:rPr>
          <w:bCs/>
        </w:rPr>
        <w:t>„</w:t>
      </w:r>
      <w:r w:rsidR="001D34BB" w:rsidRPr="000421AC">
        <w:rPr>
          <w:bCs/>
        </w:rPr>
        <w:t>pronajímatel</w:t>
      </w:r>
      <w:r w:rsidRPr="000421AC">
        <w:rPr>
          <w:bCs/>
        </w:rPr>
        <w:t>“</w:t>
      </w:r>
      <w:r w:rsidRPr="000421AC">
        <w:t>)</w:t>
      </w:r>
    </w:p>
    <w:p w14:paraId="7494E25B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</w:p>
    <w:p w14:paraId="0EBCC07C" w14:textId="77777777" w:rsidR="009440C5" w:rsidRPr="00617E22" w:rsidRDefault="009440C5">
      <w:pPr>
        <w:numPr>
          <w:ilvl w:val="12"/>
          <w:numId w:val="0"/>
        </w:numPr>
        <w:ind w:left="283" w:hanging="283"/>
      </w:pPr>
      <w:r w:rsidRPr="00617E22">
        <w:t>a</w:t>
      </w:r>
    </w:p>
    <w:p w14:paraId="7A311F99" w14:textId="77777777" w:rsidR="009440C5" w:rsidRDefault="009440C5" w:rsidP="000E17E8">
      <w:pPr>
        <w:numPr>
          <w:ilvl w:val="12"/>
          <w:numId w:val="0"/>
        </w:numPr>
        <w:rPr>
          <w:b/>
        </w:rPr>
      </w:pPr>
    </w:p>
    <w:p w14:paraId="49962685" w14:textId="72C81583" w:rsidR="00B24B57" w:rsidRPr="009325FD" w:rsidRDefault="00420262" w:rsidP="009325FD">
      <w:pPr>
        <w:numPr>
          <w:ilvl w:val="12"/>
          <w:numId w:val="0"/>
        </w:numPr>
        <w:ind w:left="283" w:hanging="283"/>
        <w:rPr>
          <w:b/>
        </w:rPr>
      </w:pPr>
      <w:r w:rsidRPr="009325FD">
        <w:rPr>
          <w:bCs/>
        </w:rPr>
        <w:t>Prague City Tourism</w:t>
      </w:r>
      <w:r w:rsidR="009325FD" w:rsidRPr="009325FD">
        <w:rPr>
          <w:bCs/>
        </w:rPr>
        <w:t xml:space="preserve"> </w:t>
      </w:r>
      <w:proofErr w:type="spellStart"/>
      <w:r w:rsidR="009325FD" w:rsidRPr="009325FD">
        <w:rPr>
          <w:bCs/>
        </w:rPr>
        <w:t>a.s</w:t>
      </w:r>
      <w:proofErr w:type="spellEnd"/>
      <w:r w:rsidR="009325FD" w:rsidRPr="009325FD">
        <w:rPr>
          <w:bCs/>
        </w:rPr>
        <w:t xml:space="preserve"> s</w:t>
      </w:r>
    </w:p>
    <w:p w14:paraId="20509290" w14:textId="2A6028AF" w:rsidR="00B24B57" w:rsidRDefault="00B24B57" w:rsidP="00B24B57">
      <w:r>
        <w:rPr>
          <w:szCs w:val="24"/>
        </w:rPr>
        <w:t>se sídlem</w:t>
      </w:r>
      <w:r w:rsidR="00117B8F">
        <w:t>:</w:t>
      </w:r>
      <w:r w:rsidR="009325FD">
        <w:tab/>
        <w:t>Arbesovo náměstí 70/4, 150 00 Praha 5</w:t>
      </w:r>
    </w:p>
    <w:p w14:paraId="4E135469" w14:textId="1E215004" w:rsidR="00117B8F" w:rsidRDefault="00787AB8" w:rsidP="0040033D">
      <w:pPr>
        <w:rPr>
          <w:szCs w:val="24"/>
        </w:rPr>
      </w:pPr>
      <w:r>
        <w:rPr>
          <w:szCs w:val="24"/>
        </w:rPr>
        <w:t xml:space="preserve">zastoupená: </w:t>
      </w:r>
      <w:r w:rsidR="009325FD" w:rsidRPr="009325FD">
        <w:tab/>
      </w:r>
      <w:r w:rsidR="009325FD">
        <w:t xml:space="preserve">, předsedou představenstva </w:t>
      </w:r>
      <w:proofErr w:type="gramStart"/>
      <w:r w:rsidR="009325FD">
        <w:t>a</w:t>
      </w:r>
      <w:r w:rsidR="0040033D">
        <w:t xml:space="preserve"> </w:t>
      </w:r>
      <w:r w:rsidR="009325FD">
        <w:t>,místopředsedou</w:t>
      </w:r>
      <w:proofErr w:type="gramEnd"/>
      <w:r w:rsidR="009325FD">
        <w:t xml:space="preserve"> představenstva</w:t>
      </w:r>
    </w:p>
    <w:p w14:paraId="569A1F87" w14:textId="3CF1676C" w:rsidR="00B24B57" w:rsidRPr="009325FD" w:rsidRDefault="00B24B57" w:rsidP="00B24B57">
      <w:pPr>
        <w:rPr>
          <w:szCs w:val="24"/>
        </w:rPr>
      </w:pPr>
      <w:proofErr w:type="gramStart"/>
      <w:r w:rsidRPr="009325FD">
        <w:rPr>
          <w:szCs w:val="24"/>
        </w:rPr>
        <w:t xml:space="preserve">IČ:   </w:t>
      </w:r>
      <w:proofErr w:type="gramEnd"/>
      <w:r w:rsidR="009325FD">
        <w:tab/>
      </w:r>
      <w:r w:rsidR="009325FD">
        <w:tab/>
        <w:t>07312890</w:t>
      </w:r>
    </w:p>
    <w:p w14:paraId="71B860A5" w14:textId="489C1E55" w:rsidR="00117B8F" w:rsidRDefault="00B24B57" w:rsidP="00B24B57">
      <w:r w:rsidRPr="009325FD">
        <w:rPr>
          <w:szCs w:val="24"/>
        </w:rPr>
        <w:t xml:space="preserve">DIČ: </w:t>
      </w:r>
      <w:r w:rsidR="009325FD">
        <w:tab/>
      </w:r>
      <w:r w:rsidR="009325FD">
        <w:tab/>
        <w:t>CZ07312890</w:t>
      </w:r>
    </w:p>
    <w:p w14:paraId="648BA65F" w14:textId="17775845" w:rsidR="00AB4970" w:rsidRDefault="00AB4970" w:rsidP="00AB4970">
      <w:pPr>
        <w:numPr>
          <w:ilvl w:val="12"/>
          <w:numId w:val="0"/>
        </w:numPr>
        <w:ind w:left="283" w:hanging="283"/>
      </w:pPr>
      <w:r>
        <w:t xml:space="preserve">Registr.: </w:t>
      </w:r>
      <w:r>
        <w:tab/>
        <w:t>MS v Praze, B 23670</w:t>
      </w:r>
    </w:p>
    <w:p w14:paraId="49609BA4" w14:textId="77777777" w:rsidR="00B24B57" w:rsidRDefault="00C4014C" w:rsidP="00B24B57">
      <w:pPr>
        <w:rPr>
          <w:szCs w:val="24"/>
        </w:rPr>
      </w:pPr>
      <w:r>
        <w:rPr>
          <w:szCs w:val="24"/>
        </w:rPr>
        <w:t>(</w:t>
      </w:r>
      <w:r w:rsidR="00B24B57">
        <w:rPr>
          <w:szCs w:val="24"/>
        </w:rPr>
        <w:t xml:space="preserve">dále jen </w:t>
      </w:r>
      <w:r>
        <w:rPr>
          <w:szCs w:val="24"/>
        </w:rPr>
        <w:t>„</w:t>
      </w:r>
      <w:r w:rsidR="00B24B57">
        <w:rPr>
          <w:szCs w:val="24"/>
        </w:rPr>
        <w:t>nájemce</w:t>
      </w:r>
      <w:r w:rsidR="00232843">
        <w:rPr>
          <w:szCs w:val="24"/>
        </w:rPr>
        <w:t>“</w:t>
      </w:r>
      <w:r w:rsidR="00B24B57">
        <w:rPr>
          <w:szCs w:val="24"/>
        </w:rPr>
        <w:t xml:space="preserve"> na straně druhé</w:t>
      </w:r>
      <w:r w:rsidR="00232843">
        <w:rPr>
          <w:szCs w:val="24"/>
        </w:rPr>
        <w:t>)</w:t>
      </w:r>
    </w:p>
    <w:p w14:paraId="1A3FCC9B" w14:textId="77777777" w:rsidR="009440C5" w:rsidRDefault="009440C5">
      <w:pPr>
        <w:numPr>
          <w:ilvl w:val="12"/>
          <w:numId w:val="0"/>
        </w:numPr>
        <w:ind w:left="283" w:hanging="283"/>
      </w:pPr>
    </w:p>
    <w:p w14:paraId="1C990A9C" w14:textId="77777777" w:rsidR="00FA3518" w:rsidRDefault="009440C5" w:rsidP="007319AF">
      <w:pPr>
        <w:numPr>
          <w:ilvl w:val="12"/>
          <w:numId w:val="0"/>
        </w:numPr>
        <w:ind w:left="283" w:hanging="283"/>
        <w:jc w:val="center"/>
      </w:pPr>
      <w:r>
        <w:t>Shora uvedené smluvní strany po vzájemné dohodě uzavírají</w:t>
      </w:r>
    </w:p>
    <w:p w14:paraId="3638D445" w14:textId="112C4334" w:rsidR="009440C5" w:rsidRDefault="009440C5" w:rsidP="007319AF">
      <w:pPr>
        <w:numPr>
          <w:ilvl w:val="12"/>
          <w:numId w:val="0"/>
        </w:numPr>
        <w:ind w:left="283" w:hanging="283"/>
        <w:jc w:val="center"/>
      </w:pPr>
      <w:r>
        <w:t>v souladu s</w:t>
      </w:r>
      <w:r w:rsidR="00FA3518">
        <w:t> ustanovením § 2201 a násl. a v souladu s ustanovením § 2302 a násl. zákona č.</w:t>
      </w:r>
      <w:r w:rsidR="00AB4970">
        <w:t> </w:t>
      </w:r>
      <w:r w:rsidR="00FA3518">
        <w:t>89/2012 Sb. (občanský zákoník) tuto</w:t>
      </w:r>
    </w:p>
    <w:p w14:paraId="3D342D7D" w14:textId="77777777" w:rsidR="009440C5" w:rsidRDefault="009440C5">
      <w:pPr>
        <w:numPr>
          <w:ilvl w:val="12"/>
          <w:numId w:val="0"/>
        </w:numPr>
        <w:ind w:left="283" w:hanging="283"/>
      </w:pPr>
    </w:p>
    <w:p w14:paraId="15C1E6C2" w14:textId="77777777" w:rsidR="009440C5" w:rsidRDefault="00FA3518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 xml:space="preserve">nájemní </w:t>
      </w:r>
      <w:r w:rsidR="009440C5">
        <w:rPr>
          <w:b/>
        </w:rPr>
        <w:t>smlouvu</w:t>
      </w:r>
      <w:r>
        <w:rPr>
          <w:b/>
        </w:rPr>
        <w:t>:</w:t>
      </w:r>
      <w:r w:rsidR="009440C5">
        <w:rPr>
          <w:b/>
        </w:rPr>
        <w:t xml:space="preserve"> </w:t>
      </w:r>
    </w:p>
    <w:p w14:paraId="4ABE6BDB" w14:textId="41C1F1FC" w:rsidR="009440C5" w:rsidRDefault="009440C5">
      <w:pPr>
        <w:numPr>
          <w:ilvl w:val="12"/>
          <w:numId w:val="0"/>
        </w:numPr>
        <w:ind w:left="283" w:hanging="283"/>
        <w:jc w:val="center"/>
        <w:rPr>
          <w:b/>
        </w:rPr>
      </w:pPr>
    </w:p>
    <w:p w14:paraId="486D2DAF" w14:textId="77777777" w:rsidR="006966DF" w:rsidRDefault="006966DF">
      <w:pPr>
        <w:numPr>
          <w:ilvl w:val="12"/>
          <w:numId w:val="0"/>
        </w:numPr>
        <w:ind w:left="283" w:hanging="283"/>
        <w:jc w:val="center"/>
        <w:rPr>
          <w:b/>
        </w:rPr>
      </w:pPr>
    </w:p>
    <w:p w14:paraId="063C8010" w14:textId="77777777" w:rsidR="009440C5" w:rsidRDefault="009440C5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I.</w:t>
      </w:r>
    </w:p>
    <w:p w14:paraId="5A098E92" w14:textId="77777777" w:rsidR="009440C5" w:rsidRDefault="009440C5">
      <w:pPr>
        <w:numPr>
          <w:ilvl w:val="12"/>
          <w:numId w:val="0"/>
        </w:numPr>
        <w:jc w:val="center"/>
      </w:pPr>
      <w:r>
        <w:rPr>
          <w:b/>
        </w:rPr>
        <w:t>Předmět a účel nájmu</w:t>
      </w:r>
    </w:p>
    <w:p w14:paraId="3BAF700D" w14:textId="77777777" w:rsidR="009440C5" w:rsidRDefault="009440C5">
      <w:pPr>
        <w:numPr>
          <w:ilvl w:val="12"/>
          <w:numId w:val="0"/>
        </w:numPr>
        <w:ind w:left="284" w:hanging="284"/>
      </w:pPr>
    </w:p>
    <w:p w14:paraId="546A639C" w14:textId="77777777" w:rsidR="007319AF" w:rsidRDefault="007319AF" w:rsidP="00256CD3">
      <w:pPr>
        <w:numPr>
          <w:ilvl w:val="0"/>
          <w:numId w:val="1"/>
        </w:numPr>
        <w:ind w:left="426" w:hanging="426"/>
      </w:pPr>
      <w:r>
        <w:t>Pronajímatel prohlašuje a zároveň příslušným výpisem z katastru nemovitostí nájemci doložil, že je výlučným vlastníkem pozemk</w:t>
      </w:r>
      <w:r w:rsidR="003F19D7">
        <w:t>ů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3F19D7">
        <w:t xml:space="preserve">156, </w:t>
      </w:r>
      <w:r>
        <w:t>157</w:t>
      </w:r>
      <w:r w:rsidR="003F19D7">
        <w:t>, 158, 160 a 163</w:t>
      </w:r>
      <w:r>
        <w:t xml:space="preserve"> v katastrálním území Staré Město, obec Praha, je</w:t>
      </w:r>
      <w:r w:rsidR="00C66613">
        <w:t>jichž</w:t>
      </w:r>
      <w:r>
        <w:t xml:space="preserve"> součástí j</w:t>
      </w:r>
      <w:r w:rsidR="003F19D7">
        <w:t>e komplex</w:t>
      </w:r>
      <w:r>
        <w:t xml:space="preserve"> budov čp. </w:t>
      </w:r>
      <w:r w:rsidR="003F19D7">
        <w:t xml:space="preserve">199, 200, 202 a </w:t>
      </w:r>
      <w:r>
        <w:t>976 na adrese Praha 1, Novotného lávka 5.</w:t>
      </w:r>
    </w:p>
    <w:p w14:paraId="107C3D0E" w14:textId="77777777" w:rsidR="007319AF" w:rsidRDefault="007319AF" w:rsidP="007319AF">
      <w:pPr>
        <w:ind w:left="284"/>
      </w:pPr>
    </w:p>
    <w:p w14:paraId="093EEC59" w14:textId="220B0DBD" w:rsidR="009440C5" w:rsidRPr="00420262" w:rsidRDefault="001D34BB" w:rsidP="00256CD3">
      <w:pPr>
        <w:numPr>
          <w:ilvl w:val="0"/>
          <w:numId w:val="1"/>
        </w:numPr>
        <w:ind w:left="426" w:hanging="426"/>
      </w:pPr>
      <w:r>
        <w:t>Pronajímatel</w:t>
      </w:r>
      <w:r w:rsidR="009440C5">
        <w:t xml:space="preserve"> na základě této smlouvy přenechává nájemci</w:t>
      </w:r>
      <w:r w:rsidR="007319AF">
        <w:t xml:space="preserve"> do dočasného užívání (nájmu)</w:t>
      </w:r>
      <w:r w:rsidR="00256CD3">
        <w:t xml:space="preserve"> </w:t>
      </w:r>
      <w:r w:rsidR="009440C5">
        <w:t xml:space="preserve">prostory </w:t>
      </w:r>
      <w:r w:rsidR="00F01028">
        <w:t xml:space="preserve">(kancelář) </w:t>
      </w:r>
      <w:r w:rsidR="009440C5">
        <w:t>v</w:t>
      </w:r>
      <w:r w:rsidR="00314398">
        <w:t> </w:t>
      </w:r>
      <w:r w:rsidR="00420262">
        <w:t>6</w:t>
      </w:r>
      <w:r w:rsidR="00314398">
        <w:t>.NP</w:t>
      </w:r>
      <w:r w:rsidR="00F01028">
        <w:t xml:space="preserve"> </w:t>
      </w:r>
      <w:r w:rsidR="003F19D7">
        <w:t>komplexu budov</w:t>
      </w:r>
      <w:r w:rsidR="00F01028">
        <w:t xml:space="preserve"> na adrese Praha 1, Novotného lávka 5, nacházející se v části shora specifikovan</w:t>
      </w:r>
      <w:r w:rsidR="00C66613">
        <w:t>ých</w:t>
      </w:r>
      <w:r w:rsidR="00F01028">
        <w:t xml:space="preserve"> budov, označené jako budova </w:t>
      </w:r>
      <w:r w:rsidR="00420262">
        <w:t>A</w:t>
      </w:r>
      <w:r w:rsidR="00F01028">
        <w:t>,</w:t>
      </w:r>
      <w:r w:rsidR="00617E22">
        <w:t xml:space="preserve"> místnos</w:t>
      </w:r>
      <w:r w:rsidR="00617E22" w:rsidRPr="00420262">
        <w:t>t</w:t>
      </w:r>
      <w:r w:rsidR="000D4033" w:rsidRPr="00420262">
        <w:t xml:space="preserve"> </w:t>
      </w:r>
      <w:r w:rsidR="00420262" w:rsidRPr="00420262">
        <w:rPr>
          <w:b/>
        </w:rPr>
        <w:t>A-507 (A.5.07, A.5.08, A.5.09)</w:t>
      </w:r>
      <w:r w:rsidR="00F01028" w:rsidRPr="00420262">
        <w:t xml:space="preserve"> (dále jen předmět nájmu).</w:t>
      </w:r>
    </w:p>
    <w:p w14:paraId="4DFDD6E4" w14:textId="77777777" w:rsidR="009440C5" w:rsidRDefault="009440C5">
      <w:pPr>
        <w:numPr>
          <w:ilvl w:val="12"/>
          <w:numId w:val="0"/>
        </w:numPr>
        <w:ind w:left="284" w:hanging="284"/>
      </w:pPr>
    </w:p>
    <w:p w14:paraId="1E29CA63" w14:textId="31F12E5E" w:rsidR="009440C5" w:rsidRDefault="009440C5" w:rsidP="00256CD3">
      <w:pPr>
        <w:numPr>
          <w:ilvl w:val="0"/>
          <w:numId w:val="1"/>
        </w:numPr>
        <w:ind w:left="426" w:hanging="426"/>
      </w:pPr>
      <w:r>
        <w:t>Předmět</w:t>
      </w:r>
      <w:r w:rsidR="00D21961">
        <w:t xml:space="preserve"> nájmu </w:t>
      </w:r>
      <w:r>
        <w:t>j</w:t>
      </w:r>
      <w:r w:rsidR="00D21961">
        <w:t>e pronajímatelem pronajímán nájemci jako kancelář, tj. k účelu provozování kancelářské činnosti</w:t>
      </w:r>
      <w:r>
        <w:t>.</w:t>
      </w:r>
    </w:p>
    <w:p w14:paraId="4445FE79" w14:textId="77777777" w:rsidR="009440C5" w:rsidRDefault="009440C5">
      <w:pPr>
        <w:numPr>
          <w:ilvl w:val="12"/>
          <w:numId w:val="0"/>
        </w:numPr>
        <w:ind w:left="284" w:hanging="284"/>
      </w:pPr>
    </w:p>
    <w:p w14:paraId="4C403EE0" w14:textId="4E359BAA" w:rsidR="0026173A" w:rsidRPr="00420262" w:rsidRDefault="009440C5" w:rsidP="00256CD3">
      <w:pPr>
        <w:numPr>
          <w:ilvl w:val="0"/>
          <w:numId w:val="1"/>
        </w:numPr>
        <w:ind w:left="426" w:hanging="426"/>
        <w:rPr>
          <w:b/>
        </w:rPr>
      </w:pPr>
      <w:r w:rsidRPr="00420262">
        <w:t xml:space="preserve"> Výměry podlahové plochy </w:t>
      </w:r>
      <w:r w:rsidR="00FD2E99" w:rsidRPr="00420262">
        <w:t>p</w:t>
      </w:r>
      <w:r w:rsidR="00D21961" w:rsidRPr="00420262">
        <w:t xml:space="preserve">ředmětu nájmu </w:t>
      </w:r>
      <w:r w:rsidRPr="00420262">
        <w:t xml:space="preserve">činí celkem </w:t>
      </w:r>
      <w:r w:rsidR="00420262" w:rsidRPr="00420262">
        <w:rPr>
          <w:b/>
        </w:rPr>
        <w:t>24,59</w:t>
      </w:r>
      <w:r w:rsidR="00F01028" w:rsidRPr="00420262">
        <w:t xml:space="preserve"> </w:t>
      </w:r>
      <w:r w:rsidRPr="00420262">
        <w:t>m</w:t>
      </w:r>
      <w:proofErr w:type="gramStart"/>
      <w:r w:rsidRPr="00420262">
        <w:rPr>
          <w:vertAlign w:val="superscript"/>
        </w:rPr>
        <w:t>2</w:t>
      </w:r>
      <w:r w:rsidR="001C5BE1" w:rsidRPr="00420262">
        <w:rPr>
          <w:vertAlign w:val="superscript"/>
        </w:rPr>
        <w:t xml:space="preserve"> </w:t>
      </w:r>
      <w:r w:rsidR="001C5BE1" w:rsidRPr="00420262">
        <w:t>.</w:t>
      </w:r>
      <w:proofErr w:type="gramEnd"/>
    </w:p>
    <w:p w14:paraId="57B8E5D3" w14:textId="77777777" w:rsidR="00117B8F" w:rsidRDefault="00117B8F">
      <w:pPr>
        <w:numPr>
          <w:ilvl w:val="12"/>
          <w:numId w:val="0"/>
        </w:numPr>
        <w:ind w:left="284" w:hanging="284"/>
        <w:jc w:val="center"/>
        <w:rPr>
          <w:b/>
        </w:rPr>
      </w:pPr>
    </w:p>
    <w:p w14:paraId="6B55B04F" w14:textId="77777777" w:rsidR="00DC5A75" w:rsidRDefault="00DC5A75">
      <w:pPr>
        <w:numPr>
          <w:ilvl w:val="12"/>
          <w:numId w:val="0"/>
        </w:numPr>
        <w:ind w:left="284" w:hanging="284"/>
        <w:jc w:val="center"/>
        <w:rPr>
          <w:b/>
        </w:rPr>
      </w:pPr>
    </w:p>
    <w:p w14:paraId="5159ACAD" w14:textId="77777777" w:rsidR="00DC5A75" w:rsidRDefault="00DC5A75">
      <w:pPr>
        <w:numPr>
          <w:ilvl w:val="12"/>
          <w:numId w:val="0"/>
        </w:numPr>
        <w:ind w:left="284" w:hanging="284"/>
        <w:jc w:val="center"/>
        <w:rPr>
          <w:b/>
        </w:rPr>
      </w:pPr>
    </w:p>
    <w:p w14:paraId="78424AED" w14:textId="77777777" w:rsidR="009440C5" w:rsidRDefault="009440C5">
      <w:pPr>
        <w:numPr>
          <w:ilvl w:val="12"/>
          <w:numId w:val="0"/>
        </w:numPr>
        <w:ind w:left="284" w:hanging="284"/>
        <w:jc w:val="center"/>
        <w:rPr>
          <w:b/>
        </w:rPr>
      </w:pPr>
      <w:r>
        <w:rPr>
          <w:b/>
        </w:rPr>
        <w:t>II.</w:t>
      </w:r>
    </w:p>
    <w:p w14:paraId="22415D63" w14:textId="77777777" w:rsidR="009440C5" w:rsidRDefault="009440C5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 xml:space="preserve"> </w:t>
      </w:r>
      <w:r w:rsidR="00F63EBB">
        <w:rPr>
          <w:b/>
        </w:rPr>
        <w:t>Nájemné</w:t>
      </w:r>
    </w:p>
    <w:p w14:paraId="40A85909" w14:textId="15E4B9BA" w:rsidR="00256CD3" w:rsidRDefault="00D21961" w:rsidP="00256CD3">
      <w:pPr>
        <w:numPr>
          <w:ilvl w:val="0"/>
          <w:numId w:val="13"/>
        </w:numPr>
        <w:spacing w:before="240"/>
        <w:ind w:left="426" w:hanging="426"/>
      </w:pPr>
      <w:r>
        <w:t xml:space="preserve">Za </w:t>
      </w:r>
      <w:r w:rsidR="00256CD3">
        <w:t xml:space="preserve">předmět </w:t>
      </w:r>
      <w:r>
        <w:t xml:space="preserve">nájmu se zavazuje nájemce platit pronajímateli dohodnuté nájemné v celkové </w:t>
      </w:r>
      <w:r w:rsidRPr="00420262">
        <w:t xml:space="preserve">výši </w:t>
      </w:r>
      <w:proofErr w:type="gramStart"/>
      <w:r w:rsidR="00420262" w:rsidRPr="00420262">
        <w:rPr>
          <w:b/>
        </w:rPr>
        <w:t>109.176</w:t>
      </w:r>
      <w:r w:rsidR="001C5BE1" w:rsidRPr="00420262">
        <w:t>,</w:t>
      </w:r>
      <w:r w:rsidRPr="00420262">
        <w:t>-</w:t>
      </w:r>
      <w:proofErr w:type="gramEnd"/>
      <w:r w:rsidRPr="00420262">
        <w:t xml:space="preserve"> Kč ročně s tím, že pokud bude pronajímatel ke dni tzv. zdanitelného plnění </w:t>
      </w:r>
      <w:r w:rsidRPr="00816E47">
        <w:t>plátcem DPH</w:t>
      </w:r>
      <w:r w:rsidR="00664E1D" w:rsidRPr="00816E47">
        <w:t xml:space="preserve">, je nájemce povinen platit výše uvedené </w:t>
      </w:r>
      <w:r w:rsidR="0005214B">
        <w:t>nájemné</w:t>
      </w:r>
      <w:r w:rsidR="00664E1D" w:rsidRPr="00816E47">
        <w:t xml:space="preserve"> + DPH v sazbě platné ke dni zdanitelného plnění</w:t>
      </w:r>
      <w:r w:rsidR="00664E1D">
        <w:t>.</w:t>
      </w:r>
    </w:p>
    <w:p w14:paraId="156C7F58" w14:textId="371E3D45" w:rsidR="00256CD3" w:rsidRDefault="009440C5" w:rsidP="00256CD3">
      <w:pPr>
        <w:numPr>
          <w:ilvl w:val="0"/>
          <w:numId w:val="13"/>
        </w:numPr>
        <w:spacing w:before="240"/>
        <w:ind w:left="426" w:hanging="426"/>
      </w:pPr>
      <w:r>
        <w:t xml:space="preserve">Sjednané nájemné bude hrazeno v pravidelných měsíčních splátkách ve výši </w:t>
      </w:r>
      <w:proofErr w:type="gramStart"/>
      <w:r w:rsidR="00420262" w:rsidRPr="00420262">
        <w:rPr>
          <w:b/>
        </w:rPr>
        <w:t>9.098,-</w:t>
      </w:r>
      <w:proofErr w:type="gramEnd"/>
      <w:r w:rsidRPr="00420262">
        <w:t xml:space="preserve"> </w:t>
      </w:r>
      <w:r w:rsidR="00071E58" w:rsidRPr="00420262">
        <w:t xml:space="preserve">Kč </w:t>
      </w:r>
      <w:r w:rsidR="009D4637" w:rsidRPr="00420262">
        <w:t xml:space="preserve">+ </w:t>
      </w:r>
      <w:r w:rsidR="00664E1D" w:rsidRPr="00420262">
        <w:t>DPH</w:t>
      </w:r>
      <w:r w:rsidR="00071E58" w:rsidRPr="00420262">
        <w:t>,</w:t>
      </w:r>
      <w:r w:rsidR="007D1B1B" w:rsidRPr="00420262">
        <w:t xml:space="preserve"> </w:t>
      </w:r>
      <w:r w:rsidR="00067244">
        <w:t>vždy</w:t>
      </w:r>
      <w:r w:rsidR="00071E58">
        <w:t xml:space="preserve"> d</w:t>
      </w:r>
      <w:r>
        <w:t xml:space="preserve">o </w:t>
      </w:r>
      <w:r w:rsidR="00183D4F">
        <w:t>15</w:t>
      </w:r>
      <w:r>
        <w:t>. dne příslušného</w:t>
      </w:r>
      <w:r w:rsidR="00664E1D">
        <w:t xml:space="preserve"> kalendářního</w:t>
      </w:r>
      <w:r>
        <w:t xml:space="preserve"> měsí</w:t>
      </w:r>
      <w:r w:rsidR="00FD2E99">
        <w:t>ce, a to</w:t>
      </w:r>
      <w:r w:rsidR="00664E1D">
        <w:t xml:space="preserve"> za období</w:t>
      </w:r>
      <w:r w:rsidR="00FD2E99">
        <w:t xml:space="preserve"> od </w:t>
      </w:r>
      <w:r w:rsidR="00AB4970" w:rsidRPr="00AB4970">
        <w:t>1. 4. 2021</w:t>
      </w:r>
      <w:r w:rsidR="000E5B84">
        <w:t>,</w:t>
      </w:r>
      <w:r w:rsidR="00FD2E99">
        <w:t xml:space="preserve"> na účet </w:t>
      </w:r>
      <w:r w:rsidR="001D34BB">
        <w:t>pronajímatel</w:t>
      </w:r>
      <w:r w:rsidR="00E46089">
        <w:t>e vedený u ČSOB Praha l, č.</w:t>
      </w:r>
      <w:r w:rsidR="00636807">
        <w:t xml:space="preserve"> </w:t>
      </w:r>
      <w:proofErr w:type="spellStart"/>
      <w:r w:rsidR="00E46089">
        <w:t>ú.</w:t>
      </w:r>
      <w:proofErr w:type="spellEnd"/>
      <w:r w:rsidR="00F63EBB">
        <w:t>.</w:t>
      </w:r>
      <w:r>
        <w:t xml:space="preserve"> </w:t>
      </w:r>
    </w:p>
    <w:p w14:paraId="7E5E1AF9" w14:textId="05F3D7D2" w:rsidR="00256CD3" w:rsidRPr="00EC77AF" w:rsidRDefault="00F63EBB" w:rsidP="00256CD3">
      <w:pPr>
        <w:numPr>
          <w:ilvl w:val="0"/>
          <w:numId w:val="13"/>
        </w:numPr>
        <w:spacing w:before="240"/>
        <w:ind w:left="426" w:hanging="426"/>
      </w:pPr>
      <w:r w:rsidRPr="00420262">
        <w:rPr>
          <w:szCs w:val="24"/>
        </w:rPr>
        <w:t>Počínaje rokem 20</w:t>
      </w:r>
      <w:r w:rsidR="00420262" w:rsidRPr="00420262">
        <w:rPr>
          <w:szCs w:val="24"/>
        </w:rPr>
        <w:t>22</w:t>
      </w:r>
      <w:r w:rsidR="004B2046" w:rsidRPr="00420262">
        <w:rPr>
          <w:szCs w:val="24"/>
        </w:rPr>
        <w:t xml:space="preserve"> je pronajímatel oprávněn upravit</w:t>
      </w:r>
      <w:r w:rsidR="00D77FBA" w:rsidRPr="00420262">
        <w:rPr>
          <w:szCs w:val="24"/>
        </w:rPr>
        <w:t xml:space="preserve"> každý rok</w:t>
      </w:r>
      <w:r w:rsidR="004B2046" w:rsidRPr="00420262">
        <w:rPr>
          <w:szCs w:val="24"/>
        </w:rPr>
        <w:t xml:space="preserve"> výši nájemného, a to </w:t>
      </w:r>
      <w:r w:rsidR="004B2046" w:rsidRPr="001C5BE1">
        <w:rPr>
          <w:szCs w:val="24"/>
        </w:rPr>
        <w:t>jednostranným sdělením nové výše nájemného nájemci</w:t>
      </w:r>
      <w:r w:rsidR="00D77FBA" w:rsidRPr="001C5BE1">
        <w:rPr>
          <w:szCs w:val="24"/>
        </w:rPr>
        <w:t xml:space="preserve"> </w:t>
      </w:r>
      <w:r w:rsidR="004B2046" w:rsidRPr="001C5BE1">
        <w:rPr>
          <w:szCs w:val="24"/>
        </w:rPr>
        <w:t>dle valorizace provedené podle průměrného ročního indexu růstu spotřebitelských cen v ČR, vyhlášeného Českým statistickým úřadem. V takovém případě je pronajímatel oprávněn zvýšit nájemné až o částku odpovídající indexu</w:t>
      </w:r>
      <w:r w:rsidR="00D77FBA" w:rsidRPr="001C5BE1">
        <w:rPr>
          <w:szCs w:val="24"/>
        </w:rPr>
        <w:t xml:space="preserve"> za předchozí kalendářní rok s tím, že tímto způsobem zvýšené nájemné bude pak platné vždy nejméně na dobu jednoho kalendářního </w:t>
      </w:r>
      <w:r w:rsidR="00D77FBA" w:rsidRPr="00EC77AF">
        <w:rPr>
          <w:szCs w:val="24"/>
        </w:rPr>
        <w:t>roku.</w:t>
      </w:r>
      <w:r w:rsidR="00EC77AF">
        <w:rPr>
          <w:szCs w:val="24"/>
        </w:rPr>
        <w:t xml:space="preserve">                 </w:t>
      </w:r>
      <w:r w:rsidR="001F3269">
        <w:rPr>
          <w:szCs w:val="24"/>
        </w:rPr>
        <w:t xml:space="preserve">       </w:t>
      </w:r>
    </w:p>
    <w:p w14:paraId="7B3DB1A6" w14:textId="587555C9" w:rsidR="009440C5" w:rsidRDefault="00D77FBA" w:rsidP="00256CD3">
      <w:pPr>
        <w:numPr>
          <w:ilvl w:val="0"/>
          <w:numId w:val="13"/>
        </w:numPr>
        <w:spacing w:before="240"/>
        <w:ind w:left="426" w:hanging="426"/>
      </w:pPr>
      <w:r>
        <w:t>Pro případ prodlení nájemce se zaplacením nájemného je nájemce povinen zaplatit pronajímateli úrok z prodlení ve výši 0,05 % z dlužné částky za každý den prodlení.</w:t>
      </w:r>
      <w:r w:rsidR="008327B9">
        <w:t xml:space="preserve"> Tím není dotčeno právo pronajímatele na náhradu případné náhrady škody způsobené v příčinné souvislosti s porušením závazku nájemce platit nájemné řádně a včas, a to právo na náhradu škody v plném rozsahu.</w:t>
      </w:r>
    </w:p>
    <w:p w14:paraId="2868E1A7" w14:textId="5AA59124" w:rsidR="006966DF" w:rsidRDefault="006966DF" w:rsidP="006966DF">
      <w:pPr>
        <w:spacing w:before="240"/>
      </w:pPr>
    </w:p>
    <w:p w14:paraId="1CBE0B3D" w14:textId="77777777" w:rsidR="006966DF" w:rsidRDefault="006966DF" w:rsidP="006966DF">
      <w:pPr>
        <w:spacing w:before="240"/>
      </w:pPr>
    </w:p>
    <w:p w14:paraId="08D51C6D" w14:textId="77777777" w:rsidR="009440C5" w:rsidRDefault="009440C5">
      <w:pPr>
        <w:ind w:left="284" w:hanging="284"/>
        <w:jc w:val="left"/>
      </w:pPr>
    </w:p>
    <w:p w14:paraId="72B04375" w14:textId="77777777" w:rsidR="009440C5" w:rsidRDefault="009440C5">
      <w:pPr>
        <w:ind w:left="284" w:hanging="284"/>
        <w:jc w:val="center"/>
      </w:pPr>
      <w:r>
        <w:rPr>
          <w:b/>
        </w:rPr>
        <w:t>III.</w:t>
      </w:r>
      <w:r>
        <w:rPr>
          <w:b/>
        </w:rPr>
        <w:br/>
      </w:r>
      <w:r w:rsidR="008327B9">
        <w:rPr>
          <w:b/>
        </w:rPr>
        <w:t xml:space="preserve">Služby </w:t>
      </w:r>
      <w:r w:rsidR="00DB1D23">
        <w:rPr>
          <w:b/>
        </w:rPr>
        <w:t>spojené s nájmem</w:t>
      </w:r>
    </w:p>
    <w:p w14:paraId="6F18D2BE" w14:textId="77777777" w:rsidR="009440C5" w:rsidRDefault="009440C5">
      <w:pPr>
        <w:ind w:left="284" w:hanging="284"/>
      </w:pPr>
    </w:p>
    <w:p w14:paraId="2659AAF3" w14:textId="77777777" w:rsidR="00FD2E99" w:rsidRDefault="00DB1D23" w:rsidP="00256CD3">
      <w:pPr>
        <w:numPr>
          <w:ilvl w:val="0"/>
          <w:numId w:val="14"/>
        </w:numPr>
        <w:ind w:left="426" w:hanging="426"/>
      </w:pPr>
      <w:r>
        <w:t>V souvislosti s nájmem se pronajímatel zavazuje zajistit pro nájemce poskytování následujících služeb:</w:t>
      </w:r>
      <w:r w:rsidR="008540F9">
        <w:br/>
      </w:r>
    </w:p>
    <w:p w14:paraId="590003B8" w14:textId="77777777" w:rsidR="00DB1D23" w:rsidRDefault="00BF5B15" w:rsidP="00256CD3">
      <w:pPr>
        <w:numPr>
          <w:ilvl w:val="0"/>
          <w:numId w:val="9"/>
        </w:numPr>
        <w:ind w:left="993" w:hanging="284"/>
      </w:pPr>
      <w:r>
        <w:t>dodávka elektrické energie</w:t>
      </w:r>
    </w:p>
    <w:p w14:paraId="709B82B5" w14:textId="77777777" w:rsidR="00DB1D23" w:rsidRDefault="00DB1D23" w:rsidP="00256CD3">
      <w:pPr>
        <w:numPr>
          <w:ilvl w:val="0"/>
          <w:numId w:val="9"/>
        </w:numPr>
        <w:ind w:left="993" w:hanging="284"/>
      </w:pPr>
      <w:r>
        <w:t>do</w:t>
      </w:r>
      <w:r w:rsidR="00BF5B15">
        <w:t>dávka tepla</w:t>
      </w:r>
    </w:p>
    <w:p w14:paraId="18F243EE" w14:textId="77777777" w:rsidR="00DB1D23" w:rsidRDefault="00BF5B15" w:rsidP="00256CD3">
      <w:pPr>
        <w:numPr>
          <w:ilvl w:val="0"/>
          <w:numId w:val="9"/>
        </w:numPr>
        <w:ind w:left="993" w:hanging="284"/>
      </w:pPr>
      <w:r>
        <w:t>dodávka studené a teplé vody</w:t>
      </w:r>
    </w:p>
    <w:p w14:paraId="2124C3C6" w14:textId="77777777" w:rsidR="00DB1D23" w:rsidRDefault="00BF5B15" w:rsidP="00256CD3">
      <w:pPr>
        <w:numPr>
          <w:ilvl w:val="0"/>
          <w:numId w:val="9"/>
        </w:numPr>
        <w:ind w:left="993" w:hanging="284"/>
      </w:pPr>
      <w:r>
        <w:t>odvoz komunálního odpadu</w:t>
      </w:r>
    </w:p>
    <w:p w14:paraId="1A775341" w14:textId="77777777" w:rsidR="00DB1D23" w:rsidRDefault="00DB1D23" w:rsidP="00256CD3">
      <w:pPr>
        <w:numPr>
          <w:ilvl w:val="0"/>
          <w:numId w:val="9"/>
        </w:numPr>
        <w:ind w:left="993" w:hanging="284"/>
      </w:pPr>
      <w:r>
        <w:t>osvětlení a úk</w:t>
      </w:r>
      <w:r w:rsidR="00BF5B15">
        <w:t>lid společných prostor v budově</w:t>
      </w:r>
    </w:p>
    <w:p w14:paraId="6EC1B3A9" w14:textId="77777777" w:rsidR="00BF5B15" w:rsidRDefault="00BF5B15" w:rsidP="00256CD3">
      <w:pPr>
        <w:numPr>
          <w:ilvl w:val="0"/>
          <w:numId w:val="9"/>
        </w:numPr>
        <w:ind w:left="993" w:hanging="284"/>
      </w:pPr>
      <w:r>
        <w:t>ostraha objektu pro kancelářské prostory</w:t>
      </w:r>
    </w:p>
    <w:p w14:paraId="18164C70" w14:textId="77777777" w:rsidR="00256CD3" w:rsidRDefault="00BF5B15" w:rsidP="00256CD3">
      <w:pPr>
        <w:numPr>
          <w:ilvl w:val="0"/>
          <w:numId w:val="9"/>
        </w:numPr>
        <w:ind w:left="993" w:hanging="284"/>
      </w:pPr>
      <w:r>
        <w:t>provoz výtahů</w:t>
      </w:r>
      <w:r w:rsidR="00256CD3">
        <w:br/>
      </w:r>
    </w:p>
    <w:p w14:paraId="2A7F29D9" w14:textId="27C3F0E0" w:rsidR="00256CD3" w:rsidRPr="00420262" w:rsidRDefault="004C3953" w:rsidP="00AF0531">
      <w:pPr>
        <w:numPr>
          <w:ilvl w:val="0"/>
          <w:numId w:val="14"/>
        </w:numPr>
        <w:spacing w:after="240"/>
        <w:ind w:left="426" w:hanging="426"/>
      </w:pPr>
      <w:r>
        <w:t>Za výše</w:t>
      </w:r>
      <w:r w:rsidR="00CE0DE4">
        <w:t xml:space="preserve"> </w:t>
      </w:r>
      <w:proofErr w:type="gramStart"/>
      <w:r>
        <w:t>uveden</w:t>
      </w:r>
      <w:r w:rsidR="008540F9">
        <w:t>é</w:t>
      </w:r>
      <w:r>
        <w:t xml:space="preserve"> </w:t>
      </w:r>
      <w:r w:rsidR="00626951">
        <w:t xml:space="preserve"> </w:t>
      </w:r>
      <w:r>
        <w:t>služb</w:t>
      </w:r>
      <w:r w:rsidR="008540F9">
        <w:t>y</w:t>
      </w:r>
      <w:proofErr w:type="gramEnd"/>
      <w:r>
        <w:t xml:space="preserve"> spojen</w:t>
      </w:r>
      <w:r w:rsidR="008540F9">
        <w:t>é</w:t>
      </w:r>
      <w:r>
        <w:t xml:space="preserve"> s nájmem se zavazuje nájemce platit</w:t>
      </w:r>
      <w:r w:rsidR="00AF0531">
        <w:t xml:space="preserve"> </w:t>
      </w:r>
      <w:r w:rsidR="00DF0787">
        <w:t>zálohu</w:t>
      </w:r>
      <w:r w:rsidR="00626951">
        <w:t xml:space="preserve"> ve výši</w:t>
      </w:r>
      <w:r w:rsidR="00EC77AF">
        <w:t xml:space="preserve">  </w:t>
      </w:r>
      <w:r w:rsidR="00CE0DE4">
        <w:t xml:space="preserve"> </w:t>
      </w:r>
      <w:r w:rsidR="00DF0787">
        <w:t>70</w:t>
      </w:r>
      <w:r w:rsidR="00626951">
        <w:t xml:space="preserve">,- </w:t>
      </w:r>
      <w:r w:rsidR="00626951" w:rsidRPr="00420262">
        <w:t>Kč/m</w:t>
      </w:r>
      <w:r w:rsidR="00626951" w:rsidRPr="00420262">
        <w:rPr>
          <w:vertAlign w:val="superscript"/>
        </w:rPr>
        <w:t>2</w:t>
      </w:r>
      <w:r w:rsidR="00626951" w:rsidRPr="00420262">
        <w:t>/</w:t>
      </w:r>
      <w:proofErr w:type="spellStart"/>
      <w:r w:rsidR="00626951" w:rsidRPr="00420262">
        <w:t>měs</w:t>
      </w:r>
      <w:proofErr w:type="spellEnd"/>
      <w:r w:rsidR="00626951" w:rsidRPr="00420262">
        <w:t xml:space="preserve"> tj.</w:t>
      </w:r>
      <w:r w:rsidR="00626951" w:rsidRPr="00420262">
        <w:rPr>
          <w:vertAlign w:val="superscript"/>
        </w:rPr>
        <w:t xml:space="preserve"> </w:t>
      </w:r>
      <w:r w:rsidR="00420262" w:rsidRPr="00420262">
        <w:rPr>
          <w:b/>
        </w:rPr>
        <w:t>1.721,30</w:t>
      </w:r>
      <w:r w:rsidR="00626951" w:rsidRPr="00420262">
        <w:t xml:space="preserve"> Kč + DPH, vždy společně s nájmem</w:t>
      </w:r>
      <w:r w:rsidR="00AF0531" w:rsidRPr="00420262">
        <w:t>.</w:t>
      </w:r>
    </w:p>
    <w:p w14:paraId="6B753668" w14:textId="77777777" w:rsidR="00626951" w:rsidRDefault="00DF0787" w:rsidP="00AF0531">
      <w:pPr>
        <w:numPr>
          <w:ilvl w:val="0"/>
          <w:numId w:val="14"/>
        </w:numPr>
        <w:spacing w:after="240"/>
        <w:ind w:left="426" w:hanging="426"/>
      </w:pPr>
      <w:r>
        <w:t xml:space="preserve">Pronajímatel je povinen nájemci zálohy na služby spojené s nájmem vyúčtovat jednou ročně, a to vždy nejpozději do </w:t>
      </w:r>
      <w:r w:rsidR="005E0CD6">
        <w:t>25.2</w:t>
      </w:r>
      <w:r>
        <w:t>.</w:t>
      </w:r>
      <w:r w:rsidR="005E0CD6">
        <w:t xml:space="preserve"> </w:t>
      </w:r>
      <w:r>
        <w:t xml:space="preserve">následujícího kalendářního roku. Případný nedoplatek </w:t>
      </w:r>
      <w:r>
        <w:lastRenderedPageBreak/>
        <w:t>je povinen nájemce zaplatit pronajímateli po předložení vyúčtování, vždy nejpozději do 15. dnů od tohoto vyúčtování a stejně tak je splatný případný přeplatek.</w:t>
      </w:r>
    </w:p>
    <w:p w14:paraId="0AB5260D" w14:textId="77777777" w:rsidR="005E0CD6" w:rsidRDefault="005E0CD6" w:rsidP="00AF0531">
      <w:pPr>
        <w:numPr>
          <w:ilvl w:val="0"/>
          <w:numId w:val="14"/>
        </w:numPr>
        <w:spacing w:after="240"/>
        <w:ind w:left="426" w:hanging="426"/>
      </w:pPr>
      <w:r>
        <w:t>Principy způsobu vyúčtování služeb, tj. způsob výpočtu ceny jednotlivých služeb spojených s nájmem, jsou uvedeny v ceníku schváleném předsednictvem ČSVTS.</w:t>
      </w:r>
    </w:p>
    <w:p w14:paraId="62817459" w14:textId="56DC24AA" w:rsidR="00256CD3" w:rsidRDefault="00626951" w:rsidP="00277357">
      <w:pPr>
        <w:numPr>
          <w:ilvl w:val="0"/>
          <w:numId w:val="14"/>
        </w:numPr>
        <w:spacing w:after="240"/>
        <w:ind w:left="426" w:hanging="426"/>
      </w:pPr>
      <w:r>
        <w:t>Za další</w:t>
      </w:r>
      <w:r w:rsidR="00AE3525">
        <w:t xml:space="preserve"> případně využité </w:t>
      </w:r>
      <w:r>
        <w:t xml:space="preserve">individuální služby (např. internet, kopírování, podatelna, telefonní linka) se zavazuje nájemce platit vždy při jejich vyúčtování k poslednímu dni </w:t>
      </w:r>
      <w:r w:rsidR="00777A43">
        <w:t xml:space="preserve">kalendářního čtvrtletí dle </w:t>
      </w:r>
      <w:r w:rsidR="00AE3525">
        <w:t xml:space="preserve">aktuálního </w:t>
      </w:r>
      <w:r w:rsidR="00777A43">
        <w:t>ceníku schváleném předsednictvem ČSVTS v příloze č. 1.</w:t>
      </w:r>
    </w:p>
    <w:p w14:paraId="1B5959F1" w14:textId="77777777" w:rsidR="00694655" w:rsidRDefault="007C66F0" w:rsidP="00256CD3">
      <w:pPr>
        <w:numPr>
          <w:ilvl w:val="0"/>
          <w:numId w:val="14"/>
        </w:numPr>
        <w:spacing w:after="240"/>
        <w:ind w:left="426" w:hanging="426"/>
      </w:pPr>
      <w:r>
        <w:t>Pro případ prodlení nájemce se zaplacením nájemného</w:t>
      </w:r>
      <w:r w:rsidR="00626951">
        <w:t xml:space="preserve"> a služeb</w:t>
      </w:r>
      <w:r>
        <w:t xml:space="preserve"> je nájemce povinen zaplatit pronajímateli úrok z prodlení ve výši 0,05 % z dlužné částky za každý den prodlení. Tím není dotčeno právo pronajímatele na náhradu případné náhrady škody způsobené v příčinné souvislosti s porušením závazku nájemce platit nájemné řádně a včas, a to právo na náhradu škody v plném rozsahu.</w:t>
      </w:r>
    </w:p>
    <w:p w14:paraId="4DDC43B3" w14:textId="1BEC7BBF" w:rsidR="00626951" w:rsidRDefault="00626951" w:rsidP="00626951">
      <w:pPr>
        <w:spacing w:after="240"/>
        <w:ind w:left="426"/>
      </w:pPr>
    </w:p>
    <w:p w14:paraId="5A540289" w14:textId="63F22BCB" w:rsidR="006966DF" w:rsidRDefault="006966DF" w:rsidP="00626951">
      <w:pPr>
        <w:spacing w:after="240"/>
        <w:ind w:left="426"/>
      </w:pPr>
    </w:p>
    <w:p w14:paraId="5C86E568" w14:textId="77777777" w:rsidR="006966DF" w:rsidRDefault="006966DF" w:rsidP="00626951">
      <w:pPr>
        <w:spacing w:after="240"/>
        <w:ind w:left="426"/>
      </w:pPr>
    </w:p>
    <w:p w14:paraId="161DF901" w14:textId="77777777" w:rsidR="009440C5" w:rsidRDefault="009440C5">
      <w:pPr>
        <w:jc w:val="center"/>
        <w:rPr>
          <w:b/>
        </w:rPr>
      </w:pPr>
      <w:r>
        <w:rPr>
          <w:b/>
        </w:rPr>
        <w:t>IV.</w:t>
      </w:r>
      <w:r>
        <w:rPr>
          <w:b/>
        </w:rPr>
        <w:br/>
        <w:t xml:space="preserve"> Doba trvání nájmu</w:t>
      </w:r>
    </w:p>
    <w:p w14:paraId="16E66013" w14:textId="77777777" w:rsidR="009440C5" w:rsidRDefault="009440C5" w:rsidP="00013F89">
      <w:pPr>
        <w:jc w:val="left"/>
      </w:pPr>
    </w:p>
    <w:p w14:paraId="71895188" w14:textId="202BC81D" w:rsidR="00256CD3" w:rsidRDefault="009666C4" w:rsidP="00256CD3">
      <w:pPr>
        <w:numPr>
          <w:ilvl w:val="0"/>
          <w:numId w:val="15"/>
        </w:numPr>
        <w:spacing w:after="240"/>
        <w:ind w:left="426" w:hanging="426"/>
      </w:pPr>
      <w:r w:rsidRPr="00CB5A7E">
        <w:t>Nájem se sjednává na dobu neurčitou, a to s počátkem doby nájmu 1.4.2021 a s výpovědní lhůtou 2 měsíce.</w:t>
      </w:r>
    </w:p>
    <w:p w14:paraId="3C09CC70" w14:textId="77777777" w:rsidR="00256CD3" w:rsidRDefault="00D2410E" w:rsidP="00256CD3">
      <w:pPr>
        <w:numPr>
          <w:ilvl w:val="0"/>
          <w:numId w:val="15"/>
        </w:numPr>
        <w:spacing w:after="240"/>
        <w:ind w:left="426" w:hanging="426"/>
      </w:pPr>
      <w:r>
        <w:t>V případě, že by pronajímatel vypovídal nájemci nájem z důvodu, že by se nájemce dostal do prodlení se zaplacením nájemného, zálohy na služby spojené s nájmem, nebo případného doplatku ceny služeb spojených s nájmem, činí výpovědní doba 15 dnů.</w:t>
      </w:r>
    </w:p>
    <w:p w14:paraId="5EF4AC3E" w14:textId="1F7E63F3" w:rsidR="009440C5" w:rsidRDefault="009440C5" w:rsidP="00256CD3">
      <w:pPr>
        <w:numPr>
          <w:ilvl w:val="0"/>
          <w:numId w:val="15"/>
        </w:numPr>
        <w:spacing w:after="240"/>
        <w:ind w:left="426" w:hanging="426"/>
      </w:pPr>
      <w:r>
        <w:t>Ukončit nájemní poměr lze</w:t>
      </w:r>
      <w:r w:rsidR="00D2410E">
        <w:t xml:space="preserve"> i</w:t>
      </w:r>
      <w:r>
        <w:t xml:space="preserve"> dohodou</w:t>
      </w:r>
      <w:r w:rsidR="00370547">
        <w:t xml:space="preserve"> smluvních stran</w:t>
      </w:r>
      <w:r>
        <w:t>.</w:t>
      </w:r>
    </w:p>
    <w:p w14:paraId="4ECD1ECB" w14:textId="2E233075" w:rsidR="006966DF" w:rsidRDefault="006966DF" w:rsidP="006966DF">
      <w:pPr>
        <w:spacing w:after="240"/>
      </w:pPr>
    </w:p>
    <w:p w14:paraId="1706C2C3" w14:textId="3E1BBEBE" w:rsidR="006966DF" w:rsidRDefault="006966DF" w:rsidP="006966DF">
      <w:pPr>
        <w:spacing w:after="240"/>
      </w:pPr>
    </w:p>
    <w:p w14:paraId="49715172" w14:textId="77777777" w:rsidR="006966DF" w:rsidRDefault="006966DF" w:rsidP="006966DF">
      <w:pPr>
        <w:spacing w:after="240"/>
      </w:pPr>
    </w:p>
    <w:p w14:paraId="6B80B245" w14:textId="77777777" w:rsidR="009440C5" w:rsidRDefault="009440C5">
      <w:pPr>
        <w:jc w:val="center"/>
        <w:rPr>
          <w:b/>
        </w:rPr>
      </w:pPr>
      <w:r>
        <w:rPr>
          <w:b/>
        </w:rPr>
        <w:t>V.</w:t>
      </w:r>
      <w:r>
        <w:rPr>
          <w:b/>
        </w:rPr>
        <w:br/>
        <w:t xml:space="preserve"> Práva a povinnosti smluvních stran</w:t>
      </w:r>
    </w:p>
    <w:p w14:paraId="4343E28C" w14:textId="77777777" w:rsidR="009440C5" w:rsidRDefault="009440C5">
      <w:pPr>
        <w:rPr>
          <w:b/>
        </w:rPr>
      </w:pPr>
    </w:p>
    <w:p w14:paraId="1E56FAD7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 xml:space="preserve">Nájemce je povinen na vlastní náklady provádět a zabezpečovat </w:t>
      </w:r>
      <w:r w:rsidR="009B477C">
        <w:t>běžnou</w:t>
      </w:r>
      <w:r>
        <w:t xml:space="preserve"> údržbu a opravy </w:t>
      </w:r>
      <w:r w:rsidR="003C4CDF">
        <w:t>předmětu nájmu</w:t>
      </w:r>
      <w:r>
        <w:t>.</w:t>
      </w:r>
      <w:r w:rsidR="003C4CDF">
        <w:t xml:space="preserve"> V případě odstraňování vad, jejichž oprava by byla kryta pojistným plněním pojišťovny z pojistky pronajímatele</w:t>
      </w:r>
      <w:r w:rsidR="005E29E2">
        <w:t>, proplatí zpětně pronajímatel nájemci cenu provedených oprav, avšak maximálně do výše pojistného plnění týkajícího se škody, která byla opravou odstraňována.</w:t>
      </w:r>
    </w:p>
    <w:p w14:paraId="09E1C5C1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>Nájemce je oprávněn umístit v</w:t>
      </w:r>
      <w:r w:rsidR="005E29E2">
        <w:t> </w:t>
      </w:r>
      <w:r>
        <w:t>p</w:t>
      </w:r>
      <w:r w:rsidR="005E29E2">
        <w:t xml:space="preserve">ředmětu nájmu </w:t>
      </w:r>
      <w:r>
        <w:t>vlastní zařízení a vybavení.</w:t>
      </w:r>
    </w:p>
    <w:p w14:paraId="356C20B5" w14:textId="77777777" w:rsidR="00256CD3" w:rsidRDefault="0065349F" w:rsidP="00256CD3">
      <w:pPr>
        <w:numPr>
          <w:ilvl w:val="0"/>
          <w:numId w:val="16"/>
        </w:numPr>
        <w:spacing w:after="240"/>
        <w:ind w:left="426" w:hanging="426"/>
      </w:pPr>
      <w:r>
        <w:lastRenderedPageBreak/>
        <w:t>Jakékoli změny a stavební úpravy předmětu nájmu je oprávněn nájemce provádět pouze na své náklady a s předchozím písemným souhlasem pronajímatele. Nájemce a pronajímatel tímto dohodou vylučují</w:t>
      </w:r>
      <w:r w:rsidR="00FD10D2">
        <w:t xml:space="preserve"> použití ustanovení § 2220 odst. 1) zákona č. 89/2012 Sb.</w:t>
      </w:r>
    </w:p>
    <w:p w14:paraId="102F7DF3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>Nájemce je povinen předmět nájmu užívat výlučně ke sjednanému účelu s péčí řádného hospodáře a způsobem obvyklým.</w:t>
      </w:r>
    </w:p>
    <w:p w14:paraId="08FF7D9E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 xml:space="preserve">Nájemce je povinen neprodleně informovat </w:t>
      </w:r>
      <w:r w:rsidR="001D34BB">
        <w:t>pronajímatel</w:t>
      </w:r>
      <w:r>
        <w:t xml:space="preserve">e o případných vzniklých škodách, haváriích, </w:t>
      </w:r>
      <w:proofErr w:type="gramStart"/>
      <w:r>
        <w:t>živelných</w:t>
      </w:r>
      <w:proofErr w:type="gramEnd"/>
      <w:r>
        <w:t xml:space="preserve"> pohromách tak, aby byly minimalizovány škody a následky uvedených událo</w:t>
      </w:r>
      <w:r w:rsidR="00256CD3">
        <w:t>stí byly neprodleně odstraněny.</w:t>
      </w:r>
    </w:p>
    <w:p w14:paraId="4C82BB90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 xml:space="preserve">Nájemce je povinen </w:t>
      </w:r>
      <w:r w:rsidR="00FD10D2">
        <w:t xml:space="preserve">předat zpět předmět nájmu </w:t>
      </w:r>
      <w:r>
        <w:t>nejpozději do tří dnů po skončení náj</w:t>
      </w:r>
      <w:r w:rsidR="00FD10D2">
        <w:t>mu p</w:t>
      </w:r>
      <w:r w:rsidR="001D34BB">
        <w:t>ronajímatel</w:t>
      </w:r>
      <w:r>
        <w:t>i</w:t>
      </w:r>
      <w:r w:rsidR="00FD10D2">
        <w:t>, a to vyklizený,</w:t>
      </w:r>
      <w:r>
        <w:t xml:space="preserve"> v původním stavu</w:t>
      </w:r>
      <w:r w:rsidR="00FD10D2">
        <w:t xml:space="preserve">, ve kterém jej </w:t>
      </w:r>
      <w:proofErr w:type="gramStart"/>
      <w:r w:rsidR="00FD10D2">
        <w:t>převzal</w:t>
      </w:r>
      <w:proofErr w:type="gramEnd"/>
      <w:r w:rsidR="00FD10D2">
        <w:t xml:space="preserve"> </w:t>
      </w:r>
      <w:r>
        <w:t xml:space="preserve">resp. ve stavu, na který byl se souhlasem </w:t>
      </w:r>
      <w:r w:rsidR="001D34BB">
        <w:t>pronajímatel</w:t>
      </w:r>
      <w:r>
        <w:t>e přebudován, s přihlédnutím k obvyklému opotřebení.</w:t>
      </w:r>
      <w:r w:rsidR="00FD10D2">
        <w:t xml:space="preserve"> Pro případ poru</w:t>
      </w:r>
      <w:r w:rsidR="009B477C">
        <w:t>š</w:t>
      </w:r>
      <w:r w:rsidR="00FD10D2">
        <w:t>ení tohoto závazku je povinen nájemce zaplatit pronajímateli smluvní pokutu</w:t>
      </w:r>
      <w:r w:rsidR="00B1109A">
        <w:t xml:space="preserve"> ve výši </w:t>
      </w:r>
      <w:proofErr w:type="gramStart"/>
      <w:r w:rsidR="00B1109A">
        <w:t>1.000,-</w:t>
      </w:r>
      <w:proofErr w:type="gramEnd"/>
      <w:r w:rsidR="00B1109A">
        <w:t xml:space="preserve"> Kč za každý den prodlení se splněním tohoto závazku.</w:t>
      </w:r>
    </w:p>
    <w:p w14:paraId="4E6260BF" w14:textId="3669FE4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 xml:space="preserve">Nájemce odpovídá </w:t>
      </w:r>
      <w:r w:rsidR="001D34BB">
        <w:t>pronajímatel</w:t>
      </w:r>
      <w:r>
        <w:t>i za škody způsobené jím na předmětu nájmu a na jeho ostatním majetku svou činností nebo v přímé souvislosti s touto činností, jakož i</w:t>
      </w:r>
      <w:r w:rsidR="00AB4970">
        <w:t> </w:t>
      </w:r>
      <w:r>
        <w:t xml:space="preserve">nedodržením </w:t>
      </w:r>
      <w:r w:rsidR="00B1109A">
        <w:t>pro něj plynoucích závazků z této smlouvy</w:t>
      </w:r>
      <w:r>
        <w:t>.</w:t>
      </w:r>
    </w:p>
    <w:p w14:paraId="2F266CA2" w14:textId="77777777" w:rsidR="00256CD3" w:rsidRDefault="009440C5" w:rsidP="00256CD3">
      <w:pPr>
        <w:numPr>
          <w:ilvl w:val="0"/>
          <w:numId w:val="16"/>
        </w:numPr>
        <w:spacing w:after="240"/>
        <w:ind w:left="426" w:hanging="426"/>
      </w:pPr>
      <w:r>
        <w:t xml:space="preserve">Za bezpečnost práce a </w:t>
      </w:r>
      <w:r w:rsidR="00B1109A">
        <w:t>dodržování předpisů proti</w:t>
      </w:r>
      <w:r>
        <w:t>požární ochrany v</w:t>
      </w:r>
      <w:r w:rsidR="00B1109A">
        <w:t> </w:t>
      </w:r>
      <w:r>
        <w:t>p</w:t>
      </w:r>
      <w:r w:rsidR="00B1109A">
        <w:t>ředmětu nájmu plně odpovídá nájemce a je povinen na své náklady pořídit a udržovat veškeré prostředky protipožární ochrany, které jsou nebo budou v průběhu trvání nájemního vztahu povinné dle obecně závazných právních předpisů.</w:t>
      </w:r>
    </w:p>
    <w:p w14:paraId="7022563E" w14:textId="77777777" w:rsidR="00256CD3" w:rsidRDefault="0093059C" w:rsidP="00256CD3">
      <w:pPr>
        <w:numPr>
          <w:ilvl w:val="0"/>
          <w:numId w:val="16"/>
        </w:numPr>
        <w:spacing w:after="240"/>
        <w:ind w:left="426" w:hanging="426"/>
      </w:pPr>
      <w:r>
        <w:t xml:space="preserve">Nájemce </w:t>
      </w:r>
      <w:r w:rsidR="00773044">
        <w:t xml:space="preserve">prohlašuje, že byl seznámen s vnitrosvazovou </w:t>
      </w:r>
      <w:r w:rsidR="006C70C8">
        <w:t>organizační směrnicí</w:t>
      </w:r>
      <w:r w:rsidR="00FA474C">
        <w:t xml:space="preserve"> pronajímatele</w:t>
      </w:r>
      <w:r>
        <w:t xml:space="preserve"> </w:t>
      </w:r>
      <w:r w:rsidR="004405BC">
        <w:t>„Domovní řád“</w:t>
      </w:r>
      <w:r w:rsidR="006C70C8">
        <w:t xml:space="preserve"> a zavazuje se ho v plném rozsahu dodržovat</w:t>
      </w:r>
      <w:r>
        <w:t>.</w:t>
      </w:r>
    </w:p>
    <w:p w14:paraId="70538F18" w14:textId="77777777" w:rsidR="00405104" w:rsidRDefault="00405104" w:rsidP="00256CD3">
      <w:pPr>
        <w:numPr>
          <w:ilvl w:val="0"/>
          <w:numId w:val="16"/>
        </w:numPr>
        <w:spacing w:after="240"/>
        <w:ind w:left="426" w:hanging="426"/>
      </w:pPr>
      <w:r>
        <w:t>Pronajímatel umožní nájemci umístění j</w:t>
      </w:r>
      <w:r w:rsidR="00FA474C">
        <w:t>eho názvu,</w:t>
      </w:r>
      <w:r>
        <w:t xml:space="preserve"> včetně loga</w:t>
      </w:r>
      <w:r w:rsidR="00FA474C">
        <w:t>, a to v </w:t>
      </w:r>
      <w:proofErr w:type="gramStart"/>
      <w:r w:rsidR="00FA474C">
        <w:t xml:space="preserve">přízemí - </w:t>
      </w:r>
      <w:r>
        <w:t>vstupní</w:t>
      </w:r>
      <w:proofErr w:type="gramEnd"/>
      <w:r>
        <w:t xml:space="preserve"> části</w:t>
      </w:r>
      <w:r w:rsidR="00FA474C">
        <w:t xml:space="preserve"> budovy, ve které se předmět nájmu nachází za předpokladu uvolněného místa na tabulích informačního systému</w:t>
      </w:r>
      <w:r>
        <w:t>.</w:t>
      </w:r>
      <w:r w:rsidR="00DC42F6">
        <w:t xml:space="preserve"> Velikost a provedení takovéto informační cedule podléhá odsouhlasení pronajímatelem a její výroba jde na </w:t>
      </w:r>
      <w:r w:rsidR="009E00E1">
        <w:t>náklady</w:t>
      </w:r>
      <w:r w:rsidR="00DC42F6">
        <w:t xml:space="preserve"> nájemce.</w:t>
      </w:r>
    </w:p>
    <w:p w14:paraId="50A56E40" w14:textId="796A668A" w:rsidR="008F4C28" w:rsidRDefault="008F4C28" w:rsidP="00E46089">
      <w:pPr>
        <w:rPr>
          <w:b/>
        </w:rPr>
      </w:pPr>
    </w:p>
    <w:p w14:paraId="01ECA2B7" w14:textId="6E2AED37" w:rsidR="006966DF" w:rsidRDefault="006966DF" w:rsidP="00E46089">
      <w:pPr>
        <w:rPr>
          <w:b/>
        </w:rPr>
      </w:pPr>
    </w:p>
    <w:p w14:paraId="5669C311" w14:textId="326D54C5" w:rsidR="006966DF" w:rsidRDefault="006966DF" w:rsidP="00E46089">
      <w:pPr>
        <w:rPr>
          <w:b/>
        </w:rPr>
      </w:pPr>
    </w:p>
    <w:p w14:paraId="2759CB21" w14:textId="3AD2885B" w:rsidR="006966DF" w:rsidRDefault="006966DF" w:rsidP="00E46089">
      <w:pPr>
        <w:rPr>
          <w:b/>
        </w:rPr>
      </w:pPr>
    </w:p>
    <w:p w14:paraId="39C5DCF5" w14:textId="77777777" w:rsidR="006966DF" w:rsidRDefault="006966DF" w:rsidP="00E46089">
      <w:pPr>
        <w:rPr>
          <w:b/>
        </w:rPr>
      </w:pPr>
    </w:p>
    <w:p w14:paraId="758361B1" w14:textId="77777777" w:rsidR="009440C5" w:rsidRDefault="009440C5">
      <w:pPr>
        <w:jc w:val="center"/>
        <w:rPr>
          <w:b/>
        </w:rPr>
      </w:pPr>
      <w:r>
        <w:rPr>
          <w:b/>
        </w:rPr>
        <w:t>VI.</w:t>
      </w:r>
    </w:p>
    <w:p w14:paraId="4C47B857" w14:textId="77777777" w:rsidR="009440C5" w:rsidRDefault="009440C5">
      <w:pPr>
        <w:jc w:val="center"/>
        <w:rPr>
          <w:b/>
        </w:rPr>
      </w:pPr>
      <w:r>
        <w:rPr>
          <w:b/>
        </w:rPr>
        <w:t>Ustanovení závěrečná</w:t>
      </w:r>
    </w:p>
    <w:p w14:paraId="7677B0F4" w14:textId="77777777" w:rsidR="009440C5" w:rsidRDefault="009440C5" w:rsidP="00256CD3">
      <w:pPr>
        <w:spacing w:after="240"/>
        <w:jc w:val="center"/>
        <w:rPr>
          <w:b/>
        </w:rPr>
      </w:pPr>
    </w:p>
    <w:p w14:paraId="68CC6830" w14:textId="77777777" w:rsidR="00256CD3" w:rsidRDefault="001D34BB" w:rsidP="00AB4970">
      <w:pPr>
        <w:numPr>
          <w:ilvl w:val="0"/>
          <w:numId w:val="17"/>
        </w:numPr>
        <w:spacing w:after="240"/>
        <w:ind w:left="426" w:hanging="426"/>
      </w:pPr>
      <w:r>
        <w:t>Pronajímatel</w:t>
      </w:r>
      <w:r w:rsidR="009440C5">
        <w:t xml:space="preserve"> prohlašuje, že na p</w:t>
      </w:r>
      <w:r w:rsidR="00DC42F6">
        <w:t>ředmětu nájmu</w:t>
      </w:r>
      <w:r w:rsidR="009440C5">
        <w:t xml:space="preserve"> neváznou žádná práva</w:t>
      </w:r>
      <w:r w:rsidR="00DC42F6">
        <w:t xml:space="preserve"> třetích osob</w:t>
      </w:r>
      <w:r w:rsidR="009440C5">
        <w:t>.</w:t>
      </w:r>
    </w:p>
    <w:p w14:paraId="04C5FAD8" w14:textId="77777777" w:rsidR="00256CD3" w:rsidRDefault="009440C5" w:rsidP="00AB4970">
      <w:pPr>
        <w:numPr>
          <w:ilvl w:val="0"/>
          <w:numId w:val="17"/>
        </w:numPr>
        <w:spacing w:after="240"/>
        <w:ind w:left="426" w:hanging="426"/>
      </w:pPr>
      <w:r>
        <w:t>Nájemce prohlašuje, že se seznámil se stavem p</w:t>
      </w:r>
      <w:r w:rsidR="00DC42F6">
        <w:t xml:space="preserve">ředmětu nájmu a jeho </w:t>
      </w:r>
      <w:r>
        <w:t>vybavením a že t</w:t>
      </w:r>
      <w:r w:rsidR="00DC42F6">
        <w:t xml:space="preserve">ento </w:t>
      </w:r>
      <w:r>
        <w:t>j</w:t>
      </w:r>
      <w:r w:rsidR="00C4014C">
        <w:t>e ve stavu způsobilém k řádnému užívání předmětu</w:t>
      </w:r>
      <w:r w:rsidR="00256CD3">
        <w:t xml:space="preserve"> nájmu dle této nájemní smlouvy.</w:t>
      </w:r>
    </w:p>
    <w:p w14:paraId="3A34D82E" w14:textId="77777777" w:rsidR="00256CD3" w:rsidRDefault="009440C5" w:rsidP="00AB4970">
      <w:pPr>
        <w:numPr>
          <w:ilvl w:val="0"/>
          <w:numId w:val="17"/>
        </w:numPr>
        <w:spacing w:after="240"/>
        <w:ind w:left="426" w:hanging="426"/>
      </w:pPr>
      <w:r>
        <w:t>Tato smlouva se vyhotovuje ve dvou výtiscích, z nichž každá strana obdrží jedno vyhotovení. Veškeré změny a doplňky této smlouvy musí mít písemnou formu, jinak jsou neplatné.</w:t>
      </w:r>
    </w:p>
    <w:p w14:paraId="185640E5" w14:textId="77777777" w:rsidR="00256CD3" w:rsidRDefault="00232843" w:rsidP="00AB4970">
      <w:pPr>
        <w:numPr>
          <w:ilvl w:val="0"/>
          <w:numId w:val="17"/>
        </w:numPr>
        <w:spacing w:after="240"/>
        <w:ind w:left="426" w:hanging="426"/>
      </w:pPr>
      <w:r>
        <w:t>Pronajímatel a nájemce sjednávají, že pro nájem zakládaný touto nájemní smlouvou se nepoužije ustanovení § 2230 občanského zákoníku.</w:t>
      </w:r>
    </w:p>
    <w:p w14:paraId="40043F0C" w14:textId="77777777" w:rsidR="00256CD3" w:rsidRDefault="009440C5" w:rsidP="00AB4970">
      <w:pPr>
        <w:numPr>
          <w:ilvl w:val="0"/>
          <w:numId w:val="17"/>
        </w:numPr>
        <w:spacing w:after="240"/>
        <w:ind w:left="426" w:hanging="426"/>
      </w:pPr>
      <w:r>
        <w:t>Práva a povinnosti výslovně neupraven</w:t>
      </w:r>
      <w:r w:rsidR="00370547">
        <w:t>é</w:t>
      </w:r>
      <w:r>
        <w:t xml:space="preserve"> touto smlouvou se </w:t>
      </w:r>
      <w:r w:rsidR="00370547">
        <w:t>řídí</w:t>
      </w:r>
      <w:r>
        <w:t xml:space="preserve"> obecně závaznými právními předpisy</w:t>
      </w:r>
      <w:r w:rsidR="00773044">
        <w:t xml:space="preserve">, zejména zákonem č. </w:t>
      </w:r>
      <w:r w:rsidR="00C4014C">
        <w:t>89/2012 Sb. (občanský zákoník)</w:t>
      </w:r>
      <w:r>
        <w:t>.</w:t>
      </w:r>
    </w:p>
    <w:p w14:paraId="7DF38F7D" w14:textId="77777777" w:rsidR="009440C5" w:rsidRDefault="009440C5" w:rsidP="00AB4970">
      <w:pPr>
        <w:numPr>
          <w:ilvl w:val="0"/>
          <w:numId w:val="17"/>
        </w:numPr>
        <w:spacing w:after="240"/>
        <w:ind w:left="426" w:hanging="426"/>
      </w:pPr>
      <w:r>
        <w:t>Obě smluvní strany prohlašují, že tato smlouva je sepsána podle jejich pravé a svobodné vůle, žádný z účastníků ji neuzavíral v tísni ani za nápadně nevýhodných podmínek,</w:t>
      </w:r>
      <w:r w:rsidR="00C4014C">
        <w:t xml:space="preserve"> </w:t>
      </w:r>
      <w:r>
        <w:t>s obsahem smlouvy souhlasí a na důkaz toho ji vlastnoručně podepisují.</w:t>
      </w:r>
    </w:p>
    <w:p w14:paraId="018E551E" w14:textId="30FA5C38" w:rsidR="00277357" w:rsidRDefault="00277357">
      <w:pPr>
        <w:jc w:val="left"/>
      </w:pPr>
    </w:p>
    <w:p w14:paraId="0FB0A5FD" w14:textId="77777777" w:rsidR="006966DF" w:rsidRDefault="006966DF">
      <w:pPr>
        <w:jc w:val="left"/>
      </w:pPr>
    </w:p>
    <w:p w14:paraId="4C6401C4" w14:textId="77777777" w:rsidR="00F71451" w:rsidRDefault="00F71451">
      <w:pPr>
        <w:jc w:val="left"/>
      </w:pPr>
    </w:p>
    <w:p w14:paraId="33A499F1" w14:textId="77777777" w:rsidR="00F71451" w:rsidRDefault="00F71451">
      <w:pPr>
        <w:jc w:val="left"/>
      </w:pPr>
    </w:p>
    <w:p w14:paraId="4CB27A68" w14:textId="2598C892" w:rsidR="009440C5" w:rsidRDefault="009440C5">
      <w:pPr>
        <w:jc w:val="left"/>
      </w:pPr>
      <w:r>
        <w:t xml:space="preserve">V Praze </w:t>
      </w:r>
      <w:proofErr w:type="gramStart"/>
      <w:r>
        <w:t>dne</w:t>
      </w:r>
      <w:r w:rsidR="00EC1866">
        <w:t xml:space="preserve"> </w:t>
      </w:r>
      <w:r w:rsidR="00AB4970">
        <w:t>:</w:t>
      </w:r>
      <w:proofErr w:type="gramEnd"/>
      <w:r w:rsidR="00AB4970">
        <w:tab/>
      </w:r>
      <w:r w:rsidR="00AB4970">
        <w:tab/>
      </w:r>
      <w:r w:rsidR="00AB4970">
        <w:tab/>
      </w:r>
      <w:r w:rsidR="00AB4970">
        <w:tab/>
      </w:r>
      <w:r w:rsidR="00AB4970">
        <w:tab/>
      </w:r>
      <w:r w:rsidR="00AB4970">
        <w:tab/>
      </w:r>
      <w:r w:rsidR="00AB4970">
        <w:tab/>
        <w:t>V Praze dne :</w:t>
      </w:r>
    </w:p>
    <w:p w14:paraId="760EC909" w14:textId="77777777" w:rsidR="009440C5" w:rsidRDefault="009440C5">
      <w:pPr>
        <w:jc w:val="left"/>
      </w:pPr>
    </w:p>
    <w:p w14:paraId="304355A2" w14:textId="77777777" w:rsidR="00EC1866" w:rsidRDefault="00EC1866">
      <w:pPr>
        <w:jc w:val="left"/>
      </w:pPr>
    </w:p>
    <w:p w14:paraId="2238E8F7" w14:textId="77777777" w:rsidR="00F71451" w:rsidRDefault="00F71451">
      <w:pPr>
        <w:jc w:val="left"/>
      </w:pPr>
    </w:p>
    <w:p w14:paraId="7C4E1FA6" w14:textId="77777777" w:rsidR="00F71451" w:rsidRDefault="00F71451">
      <w:pPr>
        <w:jc w:val="left"/>
      </w:pPr>
    </w:p>
    <w:p w14:paraId="5C210DED" w14:textId="77777777" w:rsidR="00F71451" w:rsidRDefault="00F71451">
      <w:pPr>
        <w:jc w:val="left"/>
      </w:pPr>
    </w:p>
    <w:p w14:paraId="7B202937" w14:textId="77777777" w:rsidR="00EC1866" w:rsidRDefault="00EC1866">
      <w:pPr>
        <w:jc w:val="left"/>
      </w:pPr>
    </w:p>
    <w:p w14:paraId="1BDA274E" w14:textId="7320824A" w:rsidR="009440C5" w:rsidRDefault="009440C5">
      <w:pPr>
        <w:jc w:val="left"/>
      </w:pPr>
      <w:r>
        <w:t>........................................................</w:t>
      </w:r>
      <w:r w:rsidR="00AB4970">
        <w:tab/>
      </w:r>
      <w:r w:rsidR="00AB4970">
        <w:tab/>
      </w:r>
      <w:r w:rsidR="00AB4970">
        <w:tab/>
      </w:r>
      <w:r w:rsidR="00AB4970">
        <w:tab/>
      </w:r>
      <w:r>
        <w:t>................................................</w:t>
      </w:r>
    </w:p>
    <w:p w14:paraId="1B22ACC9" w14:textId="5FE183EC" w:rsidR="009440C5" w:rsidRDefault="009440C5">
      <w:pPr>
        <w:jc w:val="left"/>
      </w:pPr>
      <w:r>
        <w:t xml:space="preserve">               </w:t>
      </w:r>
      <w:r w:rsidR="001D34BB">
        <w:t>pronajímatel</w:t>
      </w:r>
      <w:r>
        <w:t xml:space="preserve">                                                              </w:t>
      </w:r>
      <w:r w:rsidR="00AB4970">
        <w:tab/>
      </w:r>
      <w:r>
        <w:t>nájemce</w:t>
      </w:r>
    </w:p>
    <w:p w14:paraId="1C4B5F82" w14:textId="77777777" w:rsidR="00A07E20" w:rsidRDefault="00A07E20">
      <w:pPr>
        <w:jc w:val="left"/>
      </w:pPr>
    </w:p>
    <w:p w14:paraId="129BB274" w14:textId="77777777" w:rsidR="00A07E20" w:rsidRDefault="00A07E20">
      <w:pPr>
        <w:jc w:val="left"/>
      </w:pPr>
    </w:p>
    <w:p w14:paraId="7A19D6C4" w14:textId="77777777" w:rsidR="00A07E20" w:rsidRDefault="00A07E20">
      <w:pPr>
        <w:jc w:val="left"/>
      </w:pPr>
    </w:p>
    <w:p w14:paraId="4C511A1C" w14:textId="77777777" w:rsidR="00A07E20" w:rsidRDefault="00A07E20">
      <w:pPr>
        <w:jc w:val="left"/>
      </w:pPr>
    </w:p>
    <w:p w14:paraId="5E637638" w14:textId="77777777" w:rsidR="00A07E20" w:rsidRDefault="00A07E20">
      <w:pPr>
        <w:jc w:val="left"/>
      </w:pPr>
    </w:p>
    <w:p w14:paraId="28BB1837" w14:textId="77777777" w:rsidR="00A07E20" w:rsidRDefault="00A07E20">
      <w:pPr>
        <w:jc w:val="left"/>
      </w:pPr>
    </w:p>
    <w:p w14:paraId="2C9CAF9A" w14:textId="77777777" w:rsidR="00A07E20" w:rsidRDefault="00A07E20">
      <w:pPr>
        <w:jc w:val="left"/>
      </w:pPr>
    </w:p>
    <w:p w14:paraId="2C1E063D" w14:textId="02A189ED" w:rsidR="00AB4970" w:rsidRDefault="00AB4970" w:rsidP="00AB497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16E21E5D" w14:textId="0A350857" w:rsidR="00AB4970" w:rsidRDefault="00AB4970" w:rsidP="00AB4970">
      <w:pPr>
        <w:ind w:left="6372"/>
        <w:jc w:val="left"/>
      </w:pPr>
      <w:r>
        <w:t>nájemce</w:t>
      </w:r>
    </w:p>
    <w:p w14:paraId="12097493" w14:textId="77777777" w:rsidR="00A07E20" w:rsidRDefault="00A07E20">
      <w:pPr>
        <w:jc w:val="left"/>
      </w:pPr>
    </w:p>
    <w:p w14:paraId="0FC9E5C6" w14:textId="77777777" w:rsidR="00A07E20" w:rsidRDefault="00A07E20">
      <w:pPr>
        <w:jc w:val="left"/>
      </w:pPr>
    </w:p>
    <w:p w14:paraId="4F80A383" w14:textId="77777777" w:rsidR="00A07E20" w:rsidRDefault="00A07E20">
      <w:pPr>
        <w:jc w:val="left"/>
      </w:pPr>
    </w:p>
    <w:p w14:paraId="150DB67A" w14:textId="77777777" w:rsidR="00A07E20" w:rsidRDefault="00A07E20">
      <w:pPr>
        <w:jc w:val="left"/>
      </w:pPr>
    </w:p>
    <w:p w14:paraId="4A1E30A6" w14:textId="77777777" w:rsidR="00A07E20" w:rsidRDefault="00A07E20">
      <w:pPr>
        <w:jc w:val="left"/>
      </w:pPr>
    </w:p>
    <w:p w14:paraId="033D3157" w14:textId="77777777" w:rsidR="00A07E20" w:rsidRDefault="00A07E20">
      <w:pPr>
        <w:jc w:val="left"/>
      </w:pPr>
    </w:p>
    <w:p w14:paraId="5D9A92B2" w14:textId="77777777" w:rsidR="00A07E20" w:rsidRDefault="00A07E20">
      <w:pPr>
        <w:jc w:val="left"/>
      </w:pPr>
    </w:p>
    <w:p w14:paraId="0DFAAA6F" w14:textId="77777777" w:rsidR="00A07E20" w:rsidRDefault="00A07E20">
      <w:pPr>
        <w:jc w:val="left"/>
      </w:pPr>
    </w:p>
    <w:p w14:paraId="646920CA" w14:textId="77777777" w:rsidR="00A07E20" w:rsidRDefault="00A07E20">
      <w:pPr>
        <w:jc w:val="left"/>
      </w:pPr>
    </w:p>
    <w:p w14:paraId="301BD5A0" w14:textId="77777777" w:rsidR="00A07E20" w:rsidRDefault="00A07E20">
      <w:pPr>
        <w:jc w:val="left"/>
      </w:pPr>
    </w:p>
    <w:p w14:paraId="36DF38B6" w14:textId="77777777" w:rsidR="00A07E20" w:rsidRDefault="00A07E20">
      <w:pPr>
        <w:jc w:val="left"/>
      </w:pPr>
    </w:p>
    <w:p w14:paraId="2C8F72F0" w14:textId="77777777" w:rsidR="00A07E20" w:rsidRDefault="00A07E20">
      <w:pPr>
        <w:jc w:val="left"/>
      </w:pPr>
    </w:p>
    <w:p w14:paraId="16392C58" w14:textId="77777777" w:rsidR="00A07E20" w:rsidRDefault="00A07E20">
      <w:pPr>
        <w:jc w:val="left"/>
      </w:pPr>
    </w:p>
    <w:p w14:paraId="2A66E690" w14:textId="77777777" w:rsidR="00A07E20" w:rsidRDefault="00A07E20">
      <w:pPr>
        <w:jc w:val="left"/>
      </w:pPr>
    </w:p>
    <w:p w14:paraId="48A7FDCD" w14:textId="77777777" w:rsidR="00A07E20" w:rsidRDefault="00A07E20">
      <w:pPr>
        <w:jc w:val="left"/>
      </w:pPr>
    </w:p>
    <w:p w14:paraId="6FC072FE" w14:textId="77777777" w:rsidR="00A07E20" w:rsidRDefault="00A07E20">
      <w:pPr>
        <w:jc w:val="left"/>
      </w:pPr>
    </w:p>
    <w:p w14:paraId="45086C17" w14:textId="77777777" w:rsidR="00A07E20" w:rsidRDefault="00A07E20">
      <w:pPr>
        <w:jc w:val="left"/>
      </w:pPr>
    </w:p>
    <w:p w14:paraId="6F2784E5" w14:textId="77777777" w:rsidR="00A07E20" w:rsidRDefault="00A07E20">
      <w:pPr>
        <w:jc w:val="left"/>
      </w:pPr>
    </w:p>
    <w:p w14:paraId="59D8B4E6" w14:textId="77777777" w:rsidR="006966DF" w:rsidRDefault="006966DF" w:rsidP="00A07E20">
      <w:pPr>
        <w:jc w:val="left"/>
      </w:pPr>
      <w:bookmarkStart w:id="0" w:name="_Hlk492369360"/>
    </w:p>
    <w:p w14:paraId="06EFE39D" w14:textId="06DCA5FE" w:rsidR="00A07E20" w:rsidRDefault="00A07E20" w:rsidP="00A07E20">
      <w:pPr>
        <w:jc w:val="left"/>
      </w:pPr>
      <w:r>
        <w:t>Příloha č. 1</w:t>
      </w:r>
    </w:p>
    <w:p w14:paraId="3BFBA419" w14:textId="77777777" w:rsidR="00A07E20" w:rsidRDefault="00A07E20" w:rsidP="00A07E20">
      <w:pPr>
        <w:jc w:val="left"/>
      </w:pPr>
    </w:p>
    <w:p w14:paraId="3FD33769" w14:textId="77777777" w:rsidR="00A07E20" w:rsidRDefault="00A07E20" w:rsidP="00A07E20">
      <w:pPr>
        <w:pStyle w:val="Nzev"/>
        <w:spacing w:after="60"/>
        <w:rPr>
          <w:rFonts w:ascii="Times New Roman" w:hAnsi="Times New Roman"/>
          <w:szCs w:val="24"/>
          <w:u w:val="single"/>
        </w:rPr>
      </w:pPr>
    </w:p>
    <w:p w14:paraId="2501994D" w14:textId="77777777" w:rsidR="00A07E20" w:rsidRDefault="00A07E20" w:rsidP="00A07E20">
      <w:pPr>
        <w:pStyle w:val="Nzev"/>
        <w:spacing w:after="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Ostatní služby spojené s pronájmem nebytových prostor</w:t>
      </w:r>
    </w:p>
    <w:p w14:paraId="4962F6DD" w14:textId="77777777" w:rsidR="00A07E20" w:rsidRDefault="00A07E20" w:rsidP="00A07E20">
      <w:pPr>
        <w:pStyle w:val="Nzev"/>
        <w:spacing w:after="60"/>
        <w:rPr>
          <w:rFonts w:ascii="Times New Roman" w:hAnsi="Times New Roman"/>
          <w:szCs w:val="24"/>
          <w:u w:val="single"/>
        </w:rPr>
      </w:pPr>
    </w:p>
    <w:p w14:paraId="74A55898" w14:textId="77777777" w:rsidR="00A07E20" w:rsidRDefault="00A07E20" w:rsidP="00A07E20">
      <w:pPr>
        <w:pStyle w:val="Nzev"/>
        <w:spacing w:after="60"/>
        <w:rPr>
          <w:rFonts w:ascii="Times New Roman" w:hAnsi="Times New Roman"/>
          <w:szCs w:val="24"/>
          <w:u w:val="single"/>
        </w:rPr>
      </w:pPr>
    </w:p>
    <w:p w14:paraId="0644B708" w14:textId="77777777" w:rsidR="00A07E20" w:rsidRDefault="00A07E20" w:rsidP="00A07E20">
      <w:pPr>
        <w:pStyle w:val="Nzev"/>
        <w:numPr>
          <w:ilvl w:val="0"/>
          <w:numId w:val="18"/>
        </w:numPr>
        <w:tabs>
          <w:tab w:val="num" w:pos="374"/>
        </w:tabs>
        <w:spacing w:after="120"/>
        <w:ind w:hanging="1281"/>
        <w:jc w:val="left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Internetové připojení</w:t>
      </w:r>
    </w:p>
    <w:tbl>
      <w:tblPr>
        <w:tblW w:w="6732" w:type="dxa"/>
        <w:tblInd w:w="4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A07E20" w14:paraId="47E720BF" w14:textId="77777777" w:rsidTr="00A07E20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E7278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Rychlost připojení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A20CA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Členské organizace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8ABE3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Ostatní nájemci</w:t>
            </w:r>
          </w:p>
        </w:tc>
      </w:tr>
      <w:tr w:rsidR="00A07E20" w14:paraId="23C16AEA" w14:textId="77777777" w:rsidTr="00A07E20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00DD7" w14:textId="77777777" w:rsidR="00A07E20" w:rsidRDefault="00A07E20">
            <w:pPr>
              <w:pStyle w:val="Nzev"/>
              <w:ind w:left="-108" w:firstLine="108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 MB / S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FAB67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300 Kč/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měs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4E08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500 Kč/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měs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  <w:tr w:rsidR="00A07E20" w14:paraId="11CC78DB" w14:textId="77777777" w:rsidTr="00A07E20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F5CF6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 MB / S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E2DED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700 Kč/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měs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4876E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1 000 Kč/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měs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</w:tr>
    </w:tbl>
    <w:p w14:paraId="6C4520A1" w14:textId="77777777" w:rsidR="00A07E20" w:rsidRDefault="00A07E20" w:rsidP="00A07E20">
      <w:pPr>
        <w:pStyle w:val="Nzev"/>
        <w:ind w:left="567"/>
        <w:jc w:val="left"/>
        <w:rPr>
          <w:rFonts w:ascii="Times New Roman" w:hAnsi="Times New Roman"/>
          <w:szCs w:val="24"/>
          <w:u w:val="single"/>
        </w:rPr>
      </w:pPr>
    </w:p>
    <w:p w14:paraId="3301ADBC" w14:textId="77777777" w:rsidR="00A07E20" w:rsidRDefault="00A07E20" w:rsidP="00A07E20">
      <w:pPr>
        <w:pStyle w:val="Nzev"/>
        <w:numPr>
          <w:ilvl w:val="0"/>
          <w:numId w:val="19"/>
        </w:numPr>
        <w:tabs>
          <w:tab w:val="num" w:pos="374"/>
        </w:tabs>
        <w:ind w:hanging="128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u w:val="single"/>
        </w:rPr>
        <w:t>Pronájem telefonní linky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6272D8D7" w14:textId="77777777" w:rsidR="00A07E20" w:rsidRDefault="00A07E20" w:rsidP="00A07E20">
      <w:pPr>
        <w:pStyle w:val="Nzev"/>
        <w:spacing w:before="60"/>
        <w:ind w:left="6545" w:hanging="617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Telefonní linka z číselné řady (221 082 </w:t>
      </w:r>
      <w:proofErr w:type="spellStart"/>
      <w:r>
        <w:rPr>
          <w:rFonts w:ascii="Times New Roman" w:hAnsi="Times New Roman"/>
          <w:b w:val="0"/>
          <w:szCs w:val="24"/>
        </w:rPr>
        <w:t>xxx</w:t>
      </w:r>
      <w:proofErr w:type="spellEnd"/>
      <w:r>
        <w:rPr>
          <w:rFonts w:ascii="Times New Roman" w:hAnsi="Times New Roman"/>
          <w:b w:val="0"/>
          <w:szCs w:val="24"/>
        </w:rPr>
        <w:t xml:space="preserve">)                  </w:t>
      </w:r>
      <w:r>
        <w:rPr>
          <w:rFonts w:ascii="Times New Roman" w:hAnsi="Times New Roman"/>
          <w:szCs w:val="24"/>
        </w:rPr>
        <w:t>75</w:t>
      </w:r>
      <w:r>
        <w:rPr>
          <w:rFonts w:ascii="Times New Roman" w:hAnsi="Times New Roman"/>
          <w:b w:val="0"/>
          <w:szCs w:val="24"/>
        </w:rPr>
        <w:t xml:space="preserve">,- </w:t>
      </w:r>
      <w:proofErr w:type="gramStart"/>
      <w:r>
        <w:rPr>
          <w:rFonts w:ascii="Times New Roman" w:hAnsi="Times New Roman"/>
          <w:b w:val="0"/>
          <w:szCs w:val="24"/>
        </w:rPr>
        <w:t>Kč  měsíční</w:t>
      </w:r>
      <w:proofErr w:type="gramEnd"/>
      <w:r>
        <w:rPr>
          <w:rFonts w:ascii="Times New Roman" w:hAnsi="Times New Roman"/>
          <w:b w:val="0"/>
          <w:szCs w:val="24"/>
        </w:rPr>
        <w:t xml:space="preserve"> poplatek za </w:t>
      </w:r>
      <w:r>
        <w:rPr>
          <w:rFonts w:ascii="Times New Roman" w:hAnsi="Times New Roman"/>
          <w:b w:val="0"/>
          <w:szCs w:val="24"/>
        </w:rPr>
        <w:tab/>
        <w:t xml:space="preserve">   každou linku</w:t>
      </w:r>
    </w:p>
    <w:p w14:paraId="6AF59E3F" w14:textId="77777777" w:rsidR="00A07E20" w:rsidRDefault="00A07E20" w:rsidP="00A07E20">
      <w:pPr>
        <w:pStyle w:val="Nzev"/>
        <w:spacing w:before="60"/>
        <w:ind w:left="6545" w:hanging="617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Detailní výpis                                                                   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b w:val="0"/>
          <w:szCs w:val="24"/>
        </w:rPr>
        <w:t xml:space="preserve">,- </w:t>
      </w:r>
      <w:proofErr w:type="gramStart"/>
      <w:r>
        <w:rPr>
          <w:rFonts w:ascii="Times New Roman" w:hAnsi="Times New Roman"/>
          <w:b w:val="0"/>
          <w:szCs w:val="24"/>
        </w:rPr>
        <w:t>Kč  za</w:t>
      </w:r>
      <w:proofErr w:type="gramEnd"/>
      <w:r>
        <w:rPr>
          <w:rFonts w:ascii="Times New Roman" w:hAnsi="Times New Roman"/>
          <w:b w:val="0"/>
          <w:szCs w:val="24"/>
        </w:rPr>
        <w:t xml:space="preserve"> měsíční výpis z jedné </w:t>
      </w:r>
    </w:p>
    <w:p w14:paraId="6BC4D789" w14:textId="77777777" w:rsidR="00A07E20" w:rsidRDefault="00A07E20" w:rsidP="00A07E20">
      <w:pPr>
        <w:pStyle w:val="Nzev"/>
        <w:spacing w:before="60"/>
        <w:ind w:left="6545" w:hanging="617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 xml:space="preserve"> linky</w:t>
      </w:r>
    </w:p>
    <w:p w14:paraId="798D9E53" w14:textId="77777777" w:rsidR="00A07E20" w:rsidRDefault="00A07E20" w:rsidP="00A07E20">
      <w:pPr>
        <w:pStyle w:val="Nzev"/>
        <w:numPr>
          <w:ilvl w:val="0"/>
          <w:numId w:val="19"/>
        </w:numPr>
        <w:tabs>
          <w:tab w:val="num" w:pos="374"/>
        </w:tabs>
        <w:spacing w:after="120"/>
        <w:ind w:hanging="128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u w:val="single"/>
        </w:rPr>
        <w:t>Podatelna a rozmnožovna</w:t>
      </w:r>
    </w:p>
    <w:tbl>
      <w:tblPr>
        <w:tblW w:w="8415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1357"/>
        <w:gridCol w:w="1376"/>
        <w:gridCol w:w="1194"/>
        <w:gridCol w:w="1309"/>
      </w:tblGrid>
      <w:tr w:rsidR="00A07E20" w14:paraId="6891A4F8" w14:textId="77777777" w:rsidTr="00A07E20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C439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Poplatek spojený s odesíláním poštovních zásilek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717921B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E4CCFA6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C71C32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5 % z poštovného dle sazebníku České pošty </w:t>
            </w:r>
          </w:p>
        </w:tc>
      </w:tr>
      <w:tr w:rsidR="00A07E20" w14:paraId="7274E4C3" w14:textId="77777777" w:rsidTr="00A07E20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2B322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br/>
              <w:t>Fax-odesílání a příjem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94EEE8C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42270D7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4FA4E0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br/>
              <w:t>dle impulsů a pásem</w:t>
            </w:r>
          </w:p>
        </w:tc>
      </w:tr>
      <w:tr w:rsidR="00A07E20" w14:paraId="19653C3E" w14:textId="77777777" w:rsidTr="00A07E20"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9004F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20D86BB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BF677F8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07E20" w14:paraId="5B94BDC8" w14:textId="77777777" w:rsidTr="00A07E20"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4C427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6A5FDC3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904E367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07E20" w14:paraId="3CA40F68" w14:textId="77777777" w:rsidTr="00A07E20">
        <w:tc>
          <w:tcPr>
            <w:tcW w:w="59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44199EA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Kopírování: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BA944E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D83632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A07E20" w14:paraId="40661EC0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EFCA57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Černobílé kopie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26957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členské organizace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FDA4A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ostatní</w:t>
            </w:r>
          </w:p>
        </w:tc>
      </w:tr>
      <w:tr w:rsidR="00A07E20" w14:paraId="5B1D3DF6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68BBC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formát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B78EB" w14:textId="77777777" w:rsidR="00A07E20" w:rsidRDefault="00A07E20">
            <w:pPr>
              <w:pStyle w:val="Nzev"/>
              <w:ind w:hanging="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AD677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A3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2803F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A4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EFC2E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A3</w:t>
            </w:r>
          </w:p>
        </w:tc>
      </w:tr>
      <w:tr w:rsidR="00A07E20" w14:paraId="33573E5D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EEAA0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list volný jednostranně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BB0F4" w14:textId="77777777" w:rsidR="00A07E20" w:rsidRDefault="00A07E20">
            <w:pPr>
              <w:pStyle w:val="Nzev"/>
              <w:ind w:left="-669" w:firstLine="669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1,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20364A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1,50 Kč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F90D3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1,40 Kč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3B443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2,-- Kč</w:t>
            </w:r>
          </w:p>
        </w:tc>
      </w:tr>
      <w:tr w:rsidR="00A07E20" w14:paraId="46462081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04F53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list volný oboustranně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FFF50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1,50 Kč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2289EF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288EA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2,-- Kč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B52D9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</w:tr>
      <w:tr w:rsidR="00A07E20" w14:paraId="0F4A61D7" w14:textId="77777777" w:rsidTr="00A07E20">
        <w:tc>
          <w:tcPr>
            <w:tcW w:w="8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9CE42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sleva  0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>,20 Kč na 1 list při zakázce nad 200 listů</w:t>
            </w:r>
          </w:p>
        </w:tc>
      </w:tr>
      <w:tr w:rsidR="00A07E20" w14:paraId="533EF048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840DC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Barevné kopie</w:t>
            </w:r>
          </w:p>
        </w:tc>
        <w:tc>
          <w:tcPr>
            <w:tcW w:w="2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D03E5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členské organizace</w:t>
            </w:r>
          </w:p>
        </w:tc>
        <w:tc>
          <w:tcPr>
            <w:tcW w:w="2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B6F6F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ostatní</w:t>
            </w:r>
          </w:p>
        </w:tc>
      </w:tr>
      <w:tr w:rsidR="00A07E20" w14:paraId="38536A86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94D6D8" w14:textId="77777777" w:rsidR="00A07E20" w:rsidRDefault="00A07E20">
            <w:pPr>
              <w:pStyle w:val="Nzev"/>
              <w:jc w:val="righ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formát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2EA65" w14:textId="77777777" w:rsidR="00A07E20" w:rsidRDefault="00A07E20">
            <w:pPr>
              <w:pStyle w:val="Nzev"/>
              <w:ind w:hanging="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6FAEF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A3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57F49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A4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0F2E8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A3</w:t>
            </w:r>
          </w:p>
        </w:tc>
      </w:tr>
      <w:tr w:rsidR="00A07E20" w14:paraId="1443A6BF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A7204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list volný jednostranně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4ED67" w14:textId="77777777" w:rsidR="00A07E20" w:rsidRDefault="00A07E20">
            <w:pPr>
              <w:pStyle w:val="Nzev"/>
              <w:ind w:left="-669" w:firstLine="669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4,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45C43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6,-- Kč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459FE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6,-- Kč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D5570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8,-- Kč</w:t>
            </w:r>
          </w:p>
        </w:tc>
      </w:tr>
      <w:tr w:rsidR="00A07E20" w14:paraId="20F55576" w14:textId="77777777" w:rsidTr="00A07E20">
        <w:tc>
          <w:tcPr>
            <w:tcW w:w="3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0A6F0" w14:textId="77777777" w:rsidR="00A07E20" w:rsidRDefault="00A07E20">
            <w:pPr>
              <w:pStyle w:val="Nzev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 list volný oboustranně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0E57B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6,-- Kč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A0848A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97F58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8,-- Kč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72B4F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10,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--  Kč</w:t>
            </w:r>
            <w:proofErr w:type="gramEnd"/>
          </w:p>
        </w:tc>
      </w:tr>
      <w:tr w:rsidR="00A07E20" w14:paraId="63D98F96" w14:textId="77777777" w:rsidTr="00A07E20">
        <w:tc>
          <w:tcPr>
            <w:tcW w:w="8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C4896" w14:textId="77777777" w:rsidR="00A07E20" w:rsidRDefault="00A07E20">
            <w:pPr>
              <w:pStyle w:val="Nzev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/>
                <w:b w:val="0"/>
                <w:szCs w:val="24"/>
              </w:rPr>
              <w:t>sleva  0</w:t>
            </w:r>
            <w:proofErr w:type="gramEnd"/>
            <w:r>
              <w:rPr>
                <w:rFonts w:ascii="Times New Roman" w:hAnsi="Times New Roman"/>
                <w:b w:val="0"/>
                <w:szCs w:val="24"/>
              </w:rPr>
              <w:t>,20 Kč na 1 list při zakázce nad 200 listů</w:t>
            </w:r>
          </w:p>
        </w:tc>
      </w:tr>
    </w:tbl>
    <w:p w14:paraId="2C665951" w14:textId="77777777" w:rsidR="00A07E20" w:rsidRDefault="00A07E20" w:rsidP="00A07E20">
      <w:pPr>
        <w:pStyle w:val="Nzev"/>
        <w:jc w:val="left"/>
        <w:rPr>
          <w:rFonts w:ascii="Times New Roman" w:hAnsi="Times New Roman"/>
          <w:szCs w:val="24"/>
        </w:rPr>
      </w:pPr>
    </w:p>
    <w:bookmarkEnd w:id="0"/>
    <w:p w14:paraId="6D7D3A83" w14:textId="77777777" w:rsidR="00A07E20" w:rsidRDefault="00A07E20" w:rsidP="00A07E20">
      <w:pPr>
        <w:jc w:val="left"/>
      </w:pPr>
    </w:p>
    <w:p w14:paraId="783A955E" w14:textId="77777777" w:rsidR="00A07E20" w:rsidRDefault="00A07E20">
      <w:pPr>
        <w:jc w:val="left"/>
      </w:pPr>
    </w:p>
    <w:sectPr w:rsidR="00A07E20" w:rsidSect="00984B98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BCEB" w14:textId="77777777" w:rsidR="004D2BFA" w:rsidRDefault="004D2BFA">
      <w:r>
        <w:separator/>
      </w:r>
    </w:p>
  </w:endnote>
  <w:endnote w:type="continuationSeparator" w:id="0">
    <w:p w14:paraId="545AB862" w14:textId="77777777" w:rsidR="004D2BFA" w:rsidRDefault="004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9AD2" w14:textId="77777777" w:rsidR="001669C4" w:rsidRDefault="001669C4" w:rsidP="00440B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EF5DD4" w14:textId="77777777" w:rsidR="001669C4" w:rsidRDefault="001669C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848" w14:textId="77777777" w:rsidR="00984B98" w:rsidRDefault="00984B9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274C">
      <w:rPr>
        <w:noProof/>
      </w:rPr>
      <w:t>2</w:t>
    </w:r>
    <w:r>
      <w:fldChar w:fldCharType="end"/>
    </w:r>
  </w:p>
  <w:p w14:paraId="3C85CDCB" w14:textId="77777777" w:rsidR="001669C4" w:rsidRDefault="001669C4" w:rsidP="00440B64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E877" w14:textId="77777777" w:rsidR="00984B98" w:rsidRDefault="00984B9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7DE0">
      <w:rPr>
        <w:noProof/>
      </w:rPr>
      <w:t>1</w:t>
    </w:r>
    <w:r>
      <w:fldChar w:fldCharType="end"/>
    </w:r>
  </w:p>
  <w:p w14:paraId="727DF485" w14:textId="77777777" w:rsidR="00984B98" w:rsidRDefault="00984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E5AE" w14:textId="77777777" w:rsidR="004D2BFA" w:rsidRDefault="004D2BFA">
      <w:r>
        <w:separator/>
      </w:r>
    </w:p>
  </w:footnote>
  <w:footnote w:type="continuationSeparator" w:id="0">
    <w:p w14:paraId="17CBFF76" w14:textId="77777777" w:rsidR="004D2BFA" w:rsidRDefault="004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B0A9" w14:textId="77777777" w:rsidR="001669C4" w:rsidRDefault="001669C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C1F0CE" w14:textId="77777777" w:rsidR="001669C4" w:rsidRDefault="00166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7A"/>
    <w:multiLevelType w:val="hybridMultilevel"/>
    <w:tmpl w:val="4C8887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1202"/>
    <w:multiLevelType w:val="singleLevel"/>
    <w:tmpl w:val="5A9458B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</w:rPr>
    </w:lvl>
  </w:abstractNum>
  <w:abstractNum w:abstractNumId="2" w15:restartNumberingAfterBreak="0">
    <w:nsid w:val="0E353F45"/>
    <w:multiLevelType w:val="hybridMultilevel"/>
    <w:tmpl w:val="B99ADE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3300A"/>
    <w:multiLevelType w:val="hybridMultilevel"/>
    <w:tmpl w:val="7B4A2F0A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7803"/>
    <w:multiLevelType w:val="hybridMultilevel"/>
    <w:tmpl w:val="5F022E9A"/>
    <w:lvl w:ilvl="0" w:tplc="4D6A30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D6F3E"/>
    <w:multiLevelType w:val="hybridMultilevel"/>
    <w:tmpl w:val="1C600D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B9"/>
    <w:multiLevelType w:val="hybridMultilevel"/>
    <w:tmpl w:val="9B5CBDE4"/>
    <w:lvl w:ilvl="0" w:tplc="65B2F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71B"/>
    <w:multiLevelType w:val="hybridMultilevel"/>
    <w:tmpl w:val="57C82F76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647F"/>
    <w:multiLevelType w:val="hybridMultilevel"/>
    <w:tmpl w:val="48AA14A2"/>
    <w:lvl w:ilvl="0" w:tplc="8890729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76C3"/>
    <w:multiLevelType w:val="hybridMultilevel"/>
    <w:tmpl w:val="BBC620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476DB"/>
    <w:multiLevelType w:val="hybridMultilevel"/>
    <w:tmpl w:val="F0442220"/>
    <w:lvl w:ilvl="0" w:tplc="040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4C5E6874"/>
    <w:multiLevelType w:val="hybridMultilevel"/>
    <w:tmpl w:val="9022D122"/>
    <w:lvl w:ilvl="0" w:tplc="040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54934753"/>
    <w:multiLevelType w:val="hybridMultilevel"/>
    <w:tmpl w:val="4008C0CC"/>
    <w:lvl w:ilvl="0" w:tplc="129645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55167E"/>
    <w:multiLevelType w:val="hybridMultilevel"/>
    <w:tmpl w:val="6C2892CE"/>
    <w:lvl w:ilvl="0" w:tplc="040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5F7E34F8"/>
    <w:multiLevelType w:val="hybridMultilevel"/>
    <w:tmpl w:val="77E0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5A9D"/>
    <w:multiLevelType w:val="hybridMultilevel"/>
    <w:tmpl w:val="A7FE3D3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63309"/>
    <w:multiLevelType w:val="hybridMultilevel"/>
    <w:tmpl w:val="17E4E762"/>
    <w:lvl w:ilvl="0" w:tplc="071033E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79B61600"/>
    <w:multiLevelType w:val="singleLevel"/>
    <w:tmpl w:val="6396D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7D4A51D5"/>
    <w:multiLevelType w:val="hybridMultilevel"/>
    <w:tmpl w:val="18F00840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1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8"/>
  </w:num>
  <w:num w:numId="15">
    <w:abstractNumId w:val="7"/>
  </w:num>
  <w:num w:numId="16">
    <w:abstractNumId w:val="3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2"/>
    <w:rsid w:val="000079A0"/>
    <w:rsid w:val="00013F89"/>
    <w:rsid w:val="0003597C"/>
    <w:rsid w:val="000421AC"/>
    <w:rsid w:val="000463D3"/>
    <w:rsid w:val="0005214B"/>
    <w:rsid w:val="00067244"/>
    <w:rsid w:val="00071E58"/>
    <w:rsid w:val="0007441C"/>
    <w:rsid w:val="00075A9F"/>
    <w:rsid w:val="00086D83"/>
    <w:rsid w:val="000C2E89"/>
    <w:rsid w:val="000D3323"/>
    <w:rsid w:val="000D4033"/>
    <w:rsid w:val="000D7A11"/>
    <w:rsid w:val="000E17E8"/>
    <w:rsid w:val="000E3849"/>
    <w:rsid w:val="000E5B84"/>
    <w:rsid w:val="000F39BF"/>
    <w:rsid w:val="0011068F"/>
    <w:rsid w:val="00117B8F"/>
    <w:rsid w:val="00144FDE"/>
    <w:rsid w:val="00155581"/>
    <w:rsid w:val="00161C49"/>
    <w:rsid w:val="001669C4"/>
    <w:rsid w:val="00177840"/>
    <w:rsid w:val="0018125B"/>
    <w:rsid w:val="00183D4F"/>
    <w:rsid w:val="00185874"/>
    <w:rsid w:val="00192078"/>
    <w:rsid w:val="001B1FDA"/>
    <w:rsid w:val="001C02DA"/>
    <w:rsid w:val="001C5BE1"/>
    <w:rsid w:val="001C6609"/>
    <w:rsid w:val="001D1E67"/>
    <w:rsid w:val="001D34BB"/>
    <w:rsid w:val="001E46DA"/>
    <w:rsid w:val="001F3269"/>
    <w:rsid w:val="0022768D"/>
    <w:rsid w:val="00232843"/>
    <w:rsid w:val="002364C1"/>
    <w:rsid w:val="00254C33"/>
    <w:rsid w:val="00256CD3"/>
    <w:rsid w:val="0026173A"/>
    <w:rsid w:val="00261F77"/>
    <w:rsid w:val="00277357"/>
    <w:rsid w:val="00294B23"/>
    <w:rsid w:val="002B676B"/>
    <w:rsid w:val="002C13B6"/>
    <w:rsid w:val="002C6123"/>
    <w:rsid w:val="003022F8"/>
    <w:rsid w:val="00314398"/>
    <w:rsid w:val="003331EB"/>
    <w:rsid w:val="0033448D"/>
    <w:rsid w:val="003525CA"/>
    <w:rsid w:val="0035564F"/>
    <w:rsid w:val="00356EDE"/>
    <w:rsid w:val="00365AB0"/>
    <w:rsid w:val="00367BE6"/>
    <w:rsid w:val="00370547"/>
    <w:rsid w:val="003C4CDF"/>
    <w:rsid w:val="003E6CBA"/>
    <w:rsid w:val="003F19D7"/>
    <w:rsid w:val="003F4109"/>
    <w:rsid w:val="0040033D"/>
    <w:rsid w:val="00405104"/>
    <w:rsid w:val="00414310"/>
    <w:rsid w:val="00420262"/>
    <w:rsid w:val="00421EEB"/>
    <w:rsid w:val="00426C4B"/>
    <w:rsid w:val="004331EE"/>
    <w:rsid w:val="004405BC"/>
    <w:rsid w:val="00440B64"/>
    <w:rsid w:val="0044148B"/>
    <w:rsid w:val="00456720"/>
    <w:rsid w:val="004A626A"/>
    <w:rsid w:val="004A770C"/>
    <w:rsid w:val="004B2046"/>
    <w:rsid w:val="004C3953"/>
    <w:rsid w:val="004D2BFA"/>
    <w:rsid w:val="005062AC"/>
    <w:rsid w:val="0051338A"/>
    <w:rsid w:val="00515DF7"/>
    <w:rsid w:val="00553071"/>
    <w:rsid w:val="00571287"/>
    <w:rsid w:val="00581A04"/>
    <w:rsid w:val="00584430"/>
    <w:rsid w:val="00585886"/>
    <w:rsid w:val="005864E8"/>
    <w:rsid w:val="00590DF4"/>
    <w:rsid w:val="00590FD1"/>
    <w:rsid w:val="005A274C"/>
    <w:rsid w:val="005C7216"/>
    <w:rsid w:val="005D2165"/>
    <w:rsid w:val="005E0CD6"/>
    <w:rsid w:val="005E29E2"/>
    <w:rsid w:val="005E31F9"/>
    <w:rsid w:val="005F1ABF"/>
    <w:rsid w:val="00603FF3"/>
    <w:rsid w:val="00617E22"/>
    <w:rsid w:val="00626951"/>
    <w:rsid w:val="00632DFB"/>
    <w:rsid w:val="00636807"/>
    <w:rsid w:val="00642246"/>
    <w:rsid w:val="0065349F"/>
    <w:rsid w:val="006623C5"/>
    <w:rsid w:val="00664E1D"/>
    <w:rsid w:val="00665F2C"/>
    <w:rsid w:val="006739F8"/>
    <w:rsid w:val="00694655"/>
    <w:rsid w:val="006966DF"/>
    <w:rsid w:val="006A1F05"/>
    <w:rsid w:val="006A5D70"/>
    <w:rsid w:val="006B7626"/>
    <w:rsid w:val="006C48B5"/>
    <w:rsid w:val="006C70C8"/>
    <w:rsid w:val="006D70A3"/>
    <w:rsid w:val="006F1E70"/>
    <w:rsid w:val="007319AF"/>
    <w:rsid w:val="0073757A"/>
    <w:rsid w:val="0075195B"/>
    <w:rsid w:val="00762B43"/>
    <w:rsid w:val="00770660"/>
    <w:rsid w:val="00773044"/>
    <w:rsid w:val="00777A43"/>
    <w:rsid w:val="00787AB8"/>
    <w:rsid w:val="00787D01"/>
    <w:rsid w:val="007A2962"/>
    <w:rsid w:val="007B410F"/>
    <w:rsid w:val="007C66F0"/>
    <w:rsid w:val="007D0BEF"/>
    <w:rsid w:val="007D15AD"/>
    <w:rsid w:val="007D1B1B"/>
    <w:rsid w:val="007D6C2B"/>
    <w:rsid w:val="007F5074"/>
    <w:rsid w:val="007F5282"/>
    <w:rsid w:val="00816E47"/>
    <w:rsid w:val="0083261A"/>
    <w:rsid w:val="008327B9"/>
    <w:rsid w:val="0084525C"/>
    <w:rsid w:val="008540F9"/>
    <w:rsid w:val="00887DE0"/>
    <w:rsid w:val="008911B2"/>
    <w:rsid w:val="008929A2"/>
    <w:rsid w:val="008B2996"/>
    <w:rsid w:val="008F4C28"/>
    <w:rsid w:val="008F7EC8"/>
    <w:rsid w:val="009246C9"/>
    <w:rsid w:val="009276AA"/>
    <w:rsid w:val="0093059C"/>
    <w:rsid w:val="009325FD"/>
    <w:rsid w:val="00936415"/>
    <w:rsid w:val="009440C5"/>
    <w:rsid w:val="0096651C"/>
    <w:rsid w:val="009666C4"/>
    <w:rsid w:val="00971ACA"/>
    <w:rsid w:val="0098401A"/>
    <w:rsid w:val="0098496D"/>
    <w:rsid w:val="00984B98"/>
    <w:rsid w:val="009A3FCC"/>
    <w:rsid w:val="009B477C"/>
    <w:rsid w:val="009B756B"/>
    <w:rsid w:val="009D4637"/>
    <w:rsid w:val="009D470F"/>
    <w:rsid w:val="009E00E1"/>
    <w:rsid w:val="009F743D"/>
    <w:rsid w:val="00A07D87"/>
    <w:rsid w:val="00A07E20"/>
    <w:rsid w:val="00A22AEA"/>
    <w:rsid w:val="00A44F65"/>
    <w:rsid w:val="00A50511"/>
    <w:rsid w:val="00A6552F"/>
    <w:rsid w:val="00A82329"/>
    <w:rsid w:val="00AA19D4"/>
    <w:rsid w:val="00AB1689"/>
    <w:rsid w:val="00AB4970"/>
    <w:rsid w:val="00AE3525"/>
    <w:rsid w:val="00AF0531"/>
    <w:rsid w:val="00AF31B3"/>
    <w:rsid w:val="00B0020A"/>
    <w:rsid w:val="00B1109A"/>
    <w:rsid w:val="00B24B57"/>
    <w:rsid w:val="00B3102F"/>
    <w:rsid w:val="00B60DAA"/>
    <w:rsid w:val="00B76E52"/>
    <w:rsid w:val="00B862AA"/>
    <w:rsid w:val="00BA75FD"/>
    <w:rsid w:val="00BC5B25"/>
    <w:rsid w:val="00BD3A0C"/>
    <w:rsid w:val="00BF04C5"/>
    <w:rsid w:val="00BF3EBB"/>
    <w:rsid w:val="00BF4566"/>
    <w:rsid w:val="00BF4E92"/>
    <w:rsid w:val="00BF5B15"/>
    <w:rsid w:val="00BF6B8F"/>
    <w:rsid w:val="00C116D9"/>
    <w:rsid w:val="00C162B1"/>
    <w:rsid w:val="00C16C2F"/>
    <w:rsid w:val="00C350A5"/>
    <w:rsid w:val="00C4014C"/>
    <w:rsid w:val="00C52C17"/>
    <w:rsid w:val="00C56321"/>
    <w:rsid w:val="00C66613"/>
    <w:rsid w:val="00C80861"/>
    <w:rsid w:val="00CB69FB"/>
    <w:rsid w:val="00CC4ED0"/>
    <w:rsid w:val="00CD7BC2"/>
    <w:rsid w:val="00CE0DE4"/>
    <w:rsid w:val="00D167A5"/>
    <w:rsid w:val="00D21961"/>
    <w:rsid w:val="00D21EEB"/>
    <w:rsid w:val="00D2410E"/>
    <w:rsid w:val="00D505BC"/>
    <w:rsid w:val="00D659D4"/>
    <w:rsid w:val="00D76D0E"/>
    <w:rsid w:val="00D772E2"/>
    <w:rsid w:val="00D77FBA"/>
    <w:rsid w:val="00DA63EC"/>
    <w:rsid w:val="00DB1D23"/>
    <w:rsid w:val="00DC42F6"/>
    <w:rsid w:val="00DC5A75"/>
    <w:rsid w:val="00DD3223"/>
    <w:rsid w:val="00DF0787"/>
    <w:rsid w:val="00E055CB"/>
    <w:rsid w:val="00E1366D"/>
    <w:rsid w:val="00E3515A"/>
    <w:rsid w:val="00E46089"/>
    <w:rsid w:val="00E55696"/>
    <w:rsid w:val="00E605ED"/>
    <w:rsid w:val="00E60D7D"/>
    <w:rsid w:val="00E7021D"/>
    <w:rsid w:val="00E865C6"/>
    <w:rsid w:val="00E900BA"/>
    <w:rsid w:val="00E92FEB"/>
    <w:rsid w:val="00E93FA6"/>
    <w:rsid w:val="00EA79AD"/>
    <w:rsid w:val="00EC1866"/>
    <w:rsid w:val="00EC77AF"/>
    <w:rsid w:val="00ED0671"/>
    <w:rsid w:val="00EE01EE"/>
    <w:rsid w:val="00EF46C1"/>
    <w:rsid w:val="00F01028"/>
    <w:rsid w:val="00F07FFD"/>
    <w:rsid w:val="00F2289A"/>
    <w:rsid w:val="00F25B3F"/>
    <w:rsid w:val="00F2680E"/>
    <w:rsid w:val="00F413F6"/>
    <w:rsid w:val="00F453E4"/>
    <w:rsid w:val="00F46BA9"/>
    <w:rsid w:val="00F63EBB"/>
    <w:rsid w:val="00F71451"/>
    <w:rsid w:val="00F91AF1"/>
    <w:rsid w:val="00FA3518"/>
    <w:rsid w:val="00FA474C"/>
    <w:rsid w:val="00FC6381"/>
    <w:rsid w:val="00FD10D2"/>
    <w:rsid w:val="00FD2E99"/>
    <w:rsid w:val="00FE57EF"/>
    <w:rsid w:val="00FE68F6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6A7DA"/>
  <w15:chartTrackingRefBased/>
  <w15:docId w15:val="{02FC07E8-74CC-48E1-AA25-7563EA5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E68F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5195B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NzevChar">
    <w:name w:val="Název Char"/>
    <w:link w:val="Nzev"/>
    <w:rsid w:val="0075195B"/>
    <w:rPr>
      <w:rFonts w:ascii="Arial" w:hAnsi="Arial"/>
      <w:b/>
      <w:sz w:val="24"/>
    </w:rPr>
  </w:style>
  <w:style w:type="character" w:customStyle="1" w:styleId="spiszn">
    <w:name w:val="spiszn"/>
    <w:rsid w:val="0083261A"/>
  </w:style>
  <w:style w:type="character" w:styleId="Siln">
    <w:name w:val="Strong"/>
    <w:uiPriority w:val="22"/>
    <w:qFormat/>
    <w:rsid w:val="0073757A"/>
    <w:rPr>
      <w:b/>
      <w:bCs/>
    </w:rPr>
  </w:style>
  <w:style w:type="character" w:customStyle="1" w:styleId="ZpatChar">
    <w:name w:val="Zápatí Char"/>
    <w:link w:val="Zpat"/>
    <w:uiPriority w:val="99"/>
    <w:rsid w:val="00984B98"/>
    <w:rPr>
      <w:sz w:val="24"/>
    </w:rPr>
  </w:style>
  <w:style w:type="character" w:styleId="Odkaznakoment">
    <w:name w:val="annotation reference"/>
    <w:basedOn w:val="Standardnpsmoodstavce"/>
    <w:rsid w:val="00AB49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9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B497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4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&#225;jemn&#237;%20smlouvy\Vzory\Novotn&#233;ho%20l&#225;vka\Ostatn&#237;\&#352;ablona%20smlouva%20kancel&#225;&#34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smlouva kancelář</Template>
  <TotalTime>2</TotalTime>
  <Pages>6</Pages>
  <Words>1470</Words>
  <Characters>8580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5</vt:lpstr>
    </vt:vector>
  </TitlesOfParts>
  <Company>CSVTS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5</dc:title>
  <dc:subject/>
  <dc:creator>Petra</dc:creator>
  <cp:keywords/>
  <cp:lastModifiedBy>Mackovičová Kristýna</cp:lastModifiedBy>
  <cp:revision>2</cp:revision>
  <cp:lastPrinted>2014-03-12T07:01:00Z</cp:lastPrinted>
  <dcterms:created xsi:type="dcterms:W3CDTF">2021-05-20T09:30:00Z</dcterms:created>
  <dcterms:modified xsi:type="dcterms:W3CDTF">2021-05-20T09:30:00Z</dcterms:modified>
</cp:coreProperties>
</file>