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0" w:after="0" w:line="240" w:lineRule="auto"/>
        <w:ind w:left="0" w:right="0" w:firstLine="0"/>
        <w:jc w:val="center"/>
      </w:pPr>
      <w:r>
        <mc:AlternateContent>
          <mc:Choice Requires="wps">
            <w:drawing>
              <wp:anchor distT="0" distB="101600" distL="0" distR="0" simplePos="0" relativeHeight="125829378" behindDoc="0" locked="0" layoutInCell="1" allowOverlap="1">
                <wp:simplePos x="0" y="0"/>
                <wp:positionH relativeFrom="page">
                  <wp:posOffset>736600</wp:posOffset>
                </wp:positionH>
                <wp:positionV relativeFrom="paragraph">
                  <wp:posOffset>520700</wp:posOffset>
                </wp:positionV>
                <wp:extent cx="6385560" cy="536575"/>
                <wp:wrapTopAndBottom/>
                <wp:docPr id="1" name="Shape 1"/>
                <a:graphic xmlns:a="http://schemas.openxmlformats.org/drawingml/2006/main">
                  <a:graphicData uri="http://schemas.microsoft.com/office/word/2010/wordprocessingShape">
                    <wps:wsp>
                      <wps:cNvSpPr txBox="1"/>
                      <wps:spPr>
                        <a:xfrm>
                          <a:ext cx="6385560" cy="536575"/>
                        </a:xfrm>
                        <a:prstGeom prst="rect"/>
                        <a:noFill/>
                      </wps:spPr>
                      <wps:txbx>
                        <w:txbxContent>
                          <w:tbl>
                            <w:tblPr>
                              <w:tblOverlap w:val="never"/>
                              <w:jc w:val="left"/>
                              <w:tblLayout w:type="fixed"/>
                            </w:tblPr>
                            <w:tblGrid>
                              <w:gridCol w:w="1858"/>
                              <w:gridCol w:w="8198"/>
                            </w:tblGrid>
                            <w:tr>
                              <w:trPr>
                                <w:tblHeader/>
                                <w:trHeight w:val="845"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36"/>
                                      <w:szCs w:val="36"/>
                                    </w:rPr>
                                  </w:pPr>
                                  <w:r>
                                    <w:rPr>
                                      <w:color w:val="000000"/>
                                      <w:spacing w:val="0"/>
                                      <w:w w:val="100"/>
                                      <w:position w:val="0"/>
                                      <w:sz w:val="24"/>
                                      <w:szCs w:val="24"/>
                                      <w:shd w:val="clear" w:color="auto" w:fill="auto"/>
                                      <w:lang w:val="cs-CZ" w:eastAsia="cs-CZ" w:bidi="cs-CZ"/>
                                    </w:rPr>
                                    <w:t>na akci</w:t>
                                  </w:r>
                                  <w:r>
                                    <w:rPr>
                                      <w:color w:val="000000"/>
                                      <w:spacing w:val="0"/>
                                      <w:w w:val="100"/>
                                      <w:position w:val="0"/>
                                      <w:sz w:val="32"/>
                                      <w:szCs w:val="32"/>
                                      <w:shd w:val="clear" w:color="auto" w:fill="auto"/>
                                      <w:lang w:val="cs-CZ" w:eastAsia="cs-CZ" w:bidi="cs-CZ"/>
                                    </w:rPr>
                                    <w:t xml:space="preserve">: </w:t>
                                  </w:r>
                                  <w:r>
                                    <w:rPr>
                                      <w:b/>
                                      <w:bCs/>
                                      <w:color w:val="000000"/>
                                      <w:spacing w:val="0"/>
                                      <w:w w:val="100"/>
                                      <w:position w:val="0"/>
                                      <w:sz w:val="36"/>
                                      <w:szCs w:val="36"/>
                                      <w:shd w:val="clear" w:color="auto" w:fill="auto"/>
                                      <w:lang w:val="cs-CZ" w:eastAsia="cs-CZ" w:bidi="cs-CZ"/>
                                    </w:rPr>
                                    <w:t>III/35010 Peršíkov - most ev.č. 35015-1</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pt;margin-top:41.pt;width:502.80000000000001pt;height:42.25pt;z-index:-125829375;mso-wrap-distance-left:0;mso-wrap-distance-right:0;mso-wrap-distance-bottom:8.pt;mso-position-horizontal-relative:page" filled="f" stroked="f">
                <v:textbox inset="0,0,0,0">
                  <w:txbxContent>
                    <w:tbl>
                      <w:tblPr>
                        <w:tblOverlap w:val="never"/>
                        <w:jc w:val="left"/>
                        <w:tblLayout w:type="fixed"/>
                      </w:tblPr>
                      <w:tblGrid>
                        <w:gridCol w:w="1858"/>
                        <w:gridCol w:w="8198"/>
                      </w:tblGrid>
                      <w:tr>
                        <w:trPr>
                          <w:tblHeader/>
                          <w:trHeight w:val="845"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36"/>
                                <w:szCs w:val="36"/>
                              </w:rPr>
                            </w:pPr>
                            <w:r>
                              <w:rPr>
                                <w:color w:val="000000"/>
                                <w:spacing w:val="0"/>
                                <w:w w:val="100"/>
                                <w:position w:val="0"/>
                                <w:sz w:val="24"/>
                                <w:szCs w:val="24"/>
                                <w:shd w:val="clear" w:color="auto" w:fill="auto"/>
                                <w:lang w:val="cs-CZ" w:eastAsia="cs-CZ" w:bidi="cs-CZ"/>
                              </w:rPr>
                              <w:t>na akci</w:t>
                            </w:r>
                            <w:r>
                              <w:rPr>
                                <w:color w:val="000000"/>
                                <w:spacing w:val="0"/>
                                <w:w w:val="100"/>
                                <w:position w:val="0"/>
                                <w:sz w:val="32"/>
                                <w:szCs w:val="32"/>
                                <w:shd w:val="clear" w:color="auto" w:fill="auto"/>
                                <w:lang w:val="cs-CZ" w:eastAsia="cs-CZ" w:bidi="cs-CZ"/>
                              </w:rPr>
                              <w:t xml:space="preserve">: </w:t>
                            </w:r>
                            <w:r>
                              <w:rPr>
                                <w:b/>
                                <w:bCs/>
                                <w:color w:val="000000"/>
                                <w:spacing w:val="0"/>
                                <w:w w:val="100"/>
                                <w:position w:val="0"/>
                                <w:sz w:val="36"/>
                                <w:szCs w:val="36"/>
                                <w:shd w:val="clear" w:color="auto" w:fill="auto"/>
                                <w:lang w:val="cs-CZ" w:eastAsia="cs-CZ" w:bidi="cs-CZ"/>
                              </w:rPr>
                              <w:t>III/35010 Peršíkov - most ev.č. 35015-1</w:t>
                            </w:r>
                          </w:p>
                        </w:tc>
                      </w:tr>
                    </w:tbl>
                    <w:p>
                      <w:pPr>
                        <w:widowControl w:val="0"/>
                        <w:spacing w:line="1" w:lineRule="exact"/>
                      </w:pPr>
                    </w:p>
                  </w:txbxContent>
                </v:textbox>
                <w10:wrap type="topAndBottom" anchorx="page"/>
              </v:shape>
            </w:pict>
          </mc:Fallback>
        </mc:AlternateContent>
      </w: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p>
      <w:pPr>
        <w:pStyle w:val="Style15"/>
        <w:keepNext/>
        <w:keepLines/>
        <w:widowControl w:val="0"/>
        <w:shd w:val="clear" w:color="auto" w:fill="auto"/>
        <w:bidi w:val="0"/>
        <w:spacing w:before="120" w:after="440" w:line="240" w:lineRule="auto"/>
        <w:ind w:left="0" w:right="0" w:firstLine="0"/>
        <w:jc w:val="center"/>
      </w:pPr>
      <w:r>
        <mc:AlternateContent>
          <mc:Choice Requires="wps">
            <w:drawing>
              <wp:anchor distT="176530" distB="0" distL="6350" distR="0" simplePos="0" relativeHeight="125829380" behindDoc="0" locked="0" layoutInCell="1" allowOverlap="1">
                <wp:simplePos x="0" y="0"/>
                <wp:positionH relativeFrom="page">
                  <wp:posOffset>737235</wp:posOffset>
                </wp:positionH>
                <wp:positionV relativeFrom="paragraph">
                  <wp:posOffset>2551430</wp:posOffset>
                </wp:positionV>
                <wp:extent cx="6385560" cy="384175"/>
                <wp:wrapTopAndBottom/>
                <wp:docPr id="3" name="Shape 3"/>
                <a:graphic xmlns:a="http://schemas.openxmlformats.org/drawingml/2006/main">
                  <a:graphicData uri="http://schemas.microsoft.com/office/word/2010/wordprocessingShape">
                    <wps:wsp>
                      <wps:cNvSpPr txBox="1"/>
                      <wps:spPr>
                        <a:xfrm>
                          <a:ext cx="6385560" cy="384175"/>
                        </a:xfrm>
                        <a:prstGeom prst="rect"/>
                        <a:noFill/>
                      </wps:spPr>
                      <wps:txbx>
                        <w:txbxContent>
                          <w:tbl>
                            <w:tblPr>
                              <w:tblOverlap w:val="never"/>
                              <w:jc w:val="left"/>
                              <w:tblLayout w:type="fixed"/>
                            </w:tblPr>
                            <w:tblGrid>
                              <w:gridCol w:w="1858"/>
                              <w:gridCol w:w="8198"/>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58.049999999999997pt;margin-top:200.90000000000001pt;width:502.80000000000001pt;height:30.25pt;z-index:-125829373;mso-wrap-distance-left:0.5pt;mso-wrap-distance-top:13.9pt;mso-wrap-distance-right:0;mso-position-horizontal-relative:page" filled="f" stroked="f">
                <v:textbox inset="0,0,0,0">
                  <w:txbxContent>
                    <w:tbl>
                      <w:tblPr>
                        <w:tblOverlap w:val="never"/>
                        <w:jc w:val="left"/>
                        <w:tblLayout w:type="fixed"/>
                      </w:tblPr>
                      <w:tblGrid>
                        <w:gridCol w:w="1858"/>
                        <w:gridCol w:w="8198"/>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730885</wp:posOffset>
                </wp:positionH>
                <wp:positionV relativeFrom="paragraph">
                  <wp:posOffset>2374900</wp:posOffset>
                </wp:positionV>
                <wp:extent cx="713105" cy="176530"/>
                <wp:wrapNone/>
                <wp:docPr id="5" name="Shape 5"/>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31" type="#_x0000_t202" style="position:absolute;margin-left:57.549999999999997pt;margin-top:187.pt;width:56.149999999999999pt;height:13.9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p>
      <w:pPr>
        <w:pStyle w:val="Style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tbl>
      <w:tblPr>
        <w:tblOverlap w:val="never"/>
        <w:jc w:val="center"/>
        <w:tblLayout w:type="fixed"/>
      </w:tblPr>
      <w:tblGrid>
        <w:gridCol w:w="1858"/>
        <w:gridCol w:w="8198"/>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858"/>
        <w:gridCol w:w="8198"/>
      </w:tblGrid>
      <w:tr>
        <w:trPr>
          <w:trHeight w:val="274" w:hRule="exact"/>
        </w:trPr>
        <w:tc>
          <w:tcPr>
            <w:tcBorders/>
            <w:shd w:val="clear" w:color="auto" w:fill="FFFFFF"/>
            <w:vAlign w:val="bottom"/>
          </w:tcPr>
          <w:p>
            <w:pPr>
              <w:pStyle w:val="Style2"/>
              <w:keepNext w:val="0"/>
              <w:keepLines w:val="0"/>
              <w:framePr w:w="10056" w:h="566" w:hSpace="10" w:vSpace="317" w:wrap="notBeside" w:vAnchor="text" w:hAnchor="text" w:x="27"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framePr w:w="10056" w:h="566" w:hSpace="10" w:vSpace="317" w:wrap="notBeside" w:vAnchor="text" w:hAnchor="text" w:x="27" w:y="318"/>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referent OIV</w:t>
            </w:r>
          </w:p>
        </w:tc>
      </w:tr>
      <w:tr>
        <w:trPr>
          <w:trHeight w:val="293" w:hRule="exact"/>
        </w:trPr>
        <w:tc>
          <w:tcPr>
            <w:tcBorders/>
            <w:shd w:val="clear" w:color="auto" w:fill="FFFFFF"/>
            <w:vAlign w:val="bottom"/>
          </w:tcPr>
          <w:p>
            <w:pPr>
              <w:pStyle w:val="Style2"/>
              <w:keepNext w:val="0"/>
              <w:keepLines w:val="0"/>
              <w:framePr w:w="10056" w:h="566" w:hSpace="10" w:vSpace="317" w:wrap="notBeside" w:vAnchor="text" w:hAnchor="text" w:x="27"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10056" w:h="566" w:hSpace="10" w:vSpace="317" w:wrap="notBeside" w:vAnchor="text" w:hAnchor="text" w:x="27" w:y="318"/>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Komerční banka, a.s.</w:t>
            </w:r>
          </w:p>
        </w:tc>
      </w:tr>
    </w:tbl>
    <w:p>
      <w:pPr>
        <w:pStyle w:val="Style6"/>
        <w:keepNext w:val="0"/>
        <w:keepLines w:val="0"/>
        <w:framePr w:w="5299" w:h="322" w:hSpace="16" w:wrap="notBeside" w:vAnchor="text" w:hAnchor="text" w:x="1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5"/>
        <w:keepNext/>
        <w:keepLines/>
        <w:widowControl w:val="0"/>
        <w:shd w:val="clear" w:color="auto" w:fill="auto"/>
        <w:bidi w:val="0"/>
        <w:spacing w:before="0" w:line="240" w:lineRule="auto"/>
        <w:ind w:left="0" w:right="0" w:firstLine="0"/>
        <w:jc w:val="left"/>
      </w:pPr>
      <w:r>
        <mc:AlternateContent>
          <mc:Choice Requires="wps">
            <w:drawing>
              <wp:anchor distT="536575" distB="0" distL="6350" distR="0" simplePos="0" relativeHeight="125829382" behindDoc="0" locked="0" layoutInCell="1" allowOverlap="1">
                <wp:simplePos x="0" y="0"/>
                <wp:positionH relativeFrom="page">
                  <wp:posOffset>737235</wp:posOffset>
                </wp:positionH>
                <wp:positionV relativeFrom="paragraph">
                  <wp:posOffset>1476375</wp:posOffset>
                </wp:positionV>
                <wp:extent cx="6385560" cy="722630"/>
                <wp:wrapTopAndBottom/>
                <wp:docPr id="7" name="Shape 7"/>
                <a:graphic xmlns:a="http://schemas.openxmlformats.org/drawingml/2006/main">
                  <a:graphicData uri="http://schemas.microsoft.com/office/word/2010/wordprocessingShape">
                    <wps:wsp>
                      <wps:cNvSpPr txBox="1"/>
                      <wps:spPr>
                        <a:xfrm>
                          <a:ext cx="6385560" cy="722630"/>
                        </a:xfrm>
                        <a:prstGeom prst="rect"/>
                        <a:noFill/>
                      </wps:spPr>
                      <wps:txbx>
                        <w:txbxContent>
                          <w:tbl>
                            <w:tblPr>
                              <w:tblOverlap w:val="never"/>
                              <w:jc w:val="left"/>
                              <w:tblLayout w:type="fixed"/>
                            </w:tblPr>
                            <w:tblGrid>
                              <w:gridCol w:w="1858"/>
                              <w:gridCol w:w="8198"/>
                            </w:tblGrid>
                            <w:tr>
                              <w:trPr>
                                <w:tblHeade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Česká spořitelna, a.s.</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75662132</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58.049999999999997pt;margin-top:116.25pt;width:502.80000000000001pt;height:56.899999999999999pt;z-index:-125829371;mso-wrap-distance-left:0.5pt;mso-wrap-distance-top:42.25pt;mso-wrap-distance-right:0;mso-position-horizontal-relative:page" filled="f" stroked="f">
                <v:textbox inset="0,0,0,0">
                  <w:txbxContent>
                    <w:tbl>
                      <w:tblPr>
                        <w:tblOverlap w:val="never"/>
                        <w:jc w:val="left"/>
                        <w:tblLayout w:type="fixed"/>
                      </w:tblPr>
                      <w:tblGrid>
                        <w:gridCol w:w="1858"/>
                        <w:gridCol w:w="8198"/>
                      </w:tblGrid>
                      <w:tr>
                        <w:trPr>
                          <w:tblHeade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Česká spořitelna, a.s.</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75662132</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730885</wp:posOffset>
                </wp:positionH>
                <wp:positionV relativeFrom="paragraph">
                  <wp:posOffset>939800</wp:posOffset>
                </wp:positionV>
                <wp:extent cx="3337560" cy="554990"/>
                <wp:wrapNone/>
                <wp:docPr id="9" name="Shape 9"/>
                <a:graphic xmlns:a="http://schemas.openxmlformats.org/drawingml/2006/main">
                  <a:graphicData uri="http://schemas.microsoft.com/office/word/2010/wordprocessingShape">
                    <wps:wsp>
                      <wps:cNvSpPr txBox="1"/>
                      <wps:spPr>
                        <a:xfrm>
                          <a:ext cx="3337560" cy="554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zhotovitele ve věcech smluvních: technických:</w:t>
                            </w:r>
                          </w:p>
                        </w:txbxContent>
                      </wps:txbx>
                      <wps:bodyPr lIns="0" tIns="0" rIns="0" bIns="0">
                        <a:noAutoFit/>
                      </wps:bodyPr>
                    </wps:wsp>
                  </a:graphicData>
                </a:graphic>
              </wp:anchor>
            </w:drawing>
          </mc:Choice>
          <mc:Fallback>
            <w:pict>
              <v:shape id="_x0000_s1035" type="#_x0000_t202" style="position:absolute;margin-left:57.549999999999997pt;margin-top:74.pt;width:262.80000000000001pt;height:43.700000000000003pt;z-index:25165773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zhotovitele ve věcech smluvních: technických:</w:t>
                      </w:r>
                    </w:p>
                  </w:txbxContent>
                </v:textbox>
                <w10:wrap anchorx="page"/>
              </v:shape>
            </w:pict>
          </mc:Fallback>
        </mc:AlternateContent>
      </w:r>
      <w:bookmarkStart w:id="4" w:name="bookmark4"/>
      <w:bookmarkStart w:id="5" w:name="bookmark5"/>
      <w:r>
        <w:rPr>
          <w:color w:val="000000"/>
          <w:spacing w:val="0"/>
          <w:w w:val="100"/>
          <w:position w:val="0"/>
          <w:sz w:val="24"/>
          <w:szCs w:val="24"/>
          <w:shd w:val="clear" w:color="auto" w:fill="auto"/>
          <w:lang w:val="cs-CZ" w:eastAsia="cs-CZ" w:bidi="cs-CZ"/>
        </w:rPr>
        <w:t>a</w:t>
      </w:r>
      <w:bookmarkEnd w:id="4"/>
      <w:bookmarkEnd w:id="5"/>
    </w:p>
    <w:tbl>
      <w:tblPr>
        <w:tblOverlap w:val="never"/>
        <w:jc w:val="center"/>
        <w:tblLayout w:type="fixed"/>
      </w:tblPr>
      <w:tblGrid>
        <w:gridCol w:w="1858"/>
        <w:gridCol w:w="8198"/>
      </w:tblGrid>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Ing František Lízal</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Stamicova 3850/35, 586 01 Jihlava</w:t>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Ing Františkem Lízalem</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ŽL č.j. 2004/4452/JI, ev.č. 370701-37541 ze dne 26.7.2004</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pStyle w:val="Style8"/>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 xml:space="preserve">s tím, že TDS je oprávněn provádět činnosti technického dozoru stavebníka dle zákona č. 360/1992 Sb., o výkonu povolání autorizovaných architektů a výkonu povolání autorizovaných inženýrů a techniků činných ve výstavbě, ve znění </w:t>
      </w:r>
      <w:r>
        <w:rPr>
          <w:color w:val="000000"/>
          <w:spacing w:val="0"/>
          <w:w w:val="100"/>
          <w:position w:val="0"/>
          <w:sz w:val="24"/>
          <w:szCs w:val="24"/>
          <w:shd w:val="clear" w:color="auto" w:fill="auto"/>
          <w:lang w:val="cs-CZ" w:eastAsia="cs-CZ" w:bidi="cs-CZ"/>
        </w:rPr>
        <w:t>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smlouvy</w:t>
      </w:r>
      <w:bookmarkEnd w:id="6"/>
      <w:bookmarkEnd w:id="7"/>
    </w:p>
    <w:p>
      <w:pPr>
        <w:pStyle w:val="Style8"/>
        <w:keepNext w:val="0"/>
        <w:keepLines w:val="0"/>
        <w:widowControl w:val="0"/>
        <w:numPr>
          <w:ilvl w:val="0"/>
          <w:numId w:val="1"/>
        </w:numPr>
        <w:shd w:val="clear" w:color="auto" w:fill="auto"/>
        <w:tabs>
          <w:tab w:pos="712"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15"/>
        <w:keepNext/>
        <w:keepLines/>
        <w:widowControl w:val="0"/>
        <w:shd w:val="clear" w:color="auto" w:fill="auto"/>
        <w:tabs>
          <w:tab w:pos="1411" w:val="left"/>
        </w:tabs>
        <w:bidi w:val="0"/>
        <w:spacing w:before="0" w:after="340" w:line="240" w:lineRule="auto"/>
        <w:ind w:left="0" w:right="0" w:firstLine="0"/>
        <w:jc w:val="both"/>
      </w:pPr>
      <w:bookmarkStart w:id="8" w:name="bookmark8"/>
      <w:bookmarkStart w:id="9" w:name="bookmark9"/>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z w:val="24"/>
          <w:szCs w:val="24"/>
          <w:shd w:val="clear" w:color="auto" w:fill="auto"/>
          <w:lang w:val="cs-CZ" w:eastAsia="cs-CZ" w:bidi="cs-CZ"/>
        </w:rPr>
        <w:t>III/35015 Peršíkov - most ev.č. 35010-1</w:t>
      </w:r>
      <w:bookmarkEnd w:id="8"/>
      <w:bookmarkEnd w:id="9"/>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24.04.2021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8"/>
        <w:keepNext w:val="0"/>
        <w:keepLines w:val="0"/>
        <w:widowControl w:val="0"/>
        <w:numPr>
          <w:ilvl w:val="0"/>
          <w:numId w:val="1"/>
        </w:numPr>
        <w:shd w:val="clear" w:color="auto" w:fill="auto"/>
        <w:tabs>
          <w:tab w:pos="71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8"/>
        <w:keepNext w:val="0"/>
        <w:keepLines w:val="0"/>
        <w:widowControl w:val="0"/>
        <w:numPr>
          <w:ilvl w:val="0"/>
          <w:numId w:val="1"/>
        </w:numPr>
        <w:shd w:val="clear" w:color="auto" w:fill="auto"/>
        <w:tabs>
          <w:tab w:pos="712"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15"/>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Rozsah a obsah předmětu plnění</w:t>
      </w:r>
      <w:bookmarkEnd w:id="10"/>
      <w:bookmarkEnd w:id="11"/>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15"/>
        <w:keepNext/>
        <w:keepLines/>
        <w:widowControl w:val="0"/>
        <w:numPr>
          <w:ilvl w:val="1"/>
          <w:numId w:val="1"/>
        </w:numPr>
        <w:shd w:val="clear" w:color="auto" w:fill="auto"/>
        <w:tabs>
          <w:tab w:pos="712" w:val="left"/>
        </w:tabs>
        <w:bidi w:val="0"/>
        <w:spacing w:before="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2"/>
      <w:bookmarkEnd w:id="13"/>
    </w:p>
    <w:p>
      <w:pPr>
        <w:pStyle w:val="Style8"/>
        <w:keepNext w:val="0"/>
        <w:keepLines w:val="0"/>
        <w:widowControl w:val="0"/>
        <w:numPr>
          <w:ilvl w:val="0"/>
          <w:numId w:val="3"/>
        </w:numPr>
        <w:shd w:val="clear" w:color="auto" w:fill="auto"/>
        <w:tabs>
          <w:tab w:pos="1158" w:val="left"/>
        </w:tabs>
        <w:bidi w:val="0"/>
        <w:spacing w:before="0" w:line="252" w:lineRule="auto"/>
        <w:ind w:left="1140" w:right="0" w:hanging="400"/>
        <w:jc w:val="both"/>
      </w:pP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8"/>
        <w:keepNext w:val="0"/>
        <w:keepLines w:val="0"/>
        <w:widowControl w:val="0"/>
        <w:numPr>
          <w:ilvl w:val="0"/>
          <w:numId w:val="3"/>
        </w:numPr>
        <w:shd w:val="clear" w:color="auto" w:fill="auto"/>
        <w:tabs>
          <w:tab w:pos="1158" w:val="left"/>
        </w:tabs>
        <w:bidi w:val="0"/>
        <w:spacing w:before="0" w:line="262" w:lineRule="auto"/>
        <w:ind w:left="1140" w:right="0" w:hanging="400"/>
        <w:jc w:val="both"/>
      </w:pP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8"/>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8"/>
        <w:keepNext w:val="0"/>
        <w:keepLines w:val="0"/>
        <w:widowControl w:val="0"/>
        <w:numPr>
          <w:ilvl w:val="0"/>
          <w:numId w:val="3"/>
        </w:numPr>
        <w:shd w:val="clear" w:color="auto" w:fill="auto"/>
        <w:tabs>
          <w:tab w:pos="1158" w:val="left"/>
        </w:tabs>
        <w:bidi w:val="0"/>
        <w:spacing w:before="0" w:line="262" w:lineRule="auto"/>
        <w:ind w:left="0" w:right="0" w:firstLine="740"/>
        <w:jc w:val="left"/>
      </w:pP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8"/>
        <w:keepNext w:val="0"/>
        <w:keepLines w:val="0"/>
        <w:widowControl w:val="0"/>
        <w:numPr>
          <w:ilvl w:val="0"/>
          <w:numId w:val="3"/>
        </w:numPr>
        <w:shd w:val="clear" w:color="auto" w:fill="auto"/>
        <w:tabs>
          <w:tab w:pos="1158" w:val="left"/>
        </w:tabs>
        <w:bidi w:val="0"/>
        <w:spacing w:before="0" w:after="240" w:line="240" w:lineRule="auto"/>
        <w:ind w:left="1140" w:right="0" w:hanging="400"/>
        <w:jc w:val="both"/>
      </w:pP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5"/>
        <w:keepNext/>
        <w:keepLines/>
        <w:widowControl w:val="0"/>
        <w:numPr>
          <w:ilvl w:val="1"/>
          <w:numId w:val="1"/>
        </w:numPr>
        <w:shd w:val="clear" w:color="auto" w:fill="auto"/>
        <w:tabs>
          <w:tab w:pos="712" w:val="left"/>
        </w:tabs>
        <w:bidi w:val="0"/>
        <w:spacing w:before="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Práce spojené s prováděním stavby spočívající zejména v činnostech:</w:t>
      </w:r>
      <w:bookmarkEnd w:id="14"/>
      <w:bookmarkEnd w:id="15"/>
    </w:p>
    <w:p>
      <w:pPr>
        <w:pStyle w:val="Style8"/>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w:t>
      </w:r>
    </w:p>
    <w:p>
      <w:pPr>
        <w:pStyle w:val="Style8"/>
        <w:keepNext w:val="0"/>
        <w:keepLines w:val="0"/>
        <w:widowControl w:val="0"/>
        <w:numPr>
          <w:ilvl w:val="0"/>
          <w:numId w:val="3"/>
        </w:numPr>
        <w:shd w:val="clear" w:color="auto" w:fill="auto"/>
        <w:tabs>
          <w:tab w:pos="1161" w:val="left"/>
        </w:tabs>
        <w:bidi w:val="0"/>
        <w:spacing w:before="0" w:line="233" w:lineRule="auto"/>
        <w:ind w:left="1140" w:right="0" w:hanging="40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8"/>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8"/>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8"/>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8"/>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kontrola vyklizení staveniště zhotovitelem</w:t>
      </w:r>
    </w:p>
    <w:p>
      <w:pPr>
        <w:pStyle w:val="Style8"/>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8"/>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5"/>
        <w:keepNext/>
        <w:keepLines/>
        <w:widowControl w:val="0"/>
        <w:numPr>
          <w:ilvl w:val="1"/>
          <w:numId w:val="1"/>
        </w:numPr>
        <w:shd w:val="clear" w:color="auto" w:fill="auto"/>
        <w:tabs>
          <w:tab w:pos="604" w:val="left"/>
        </w:tabs>
        <w:bidi w:val="0"/>
        <w:spacing w:before="0" w:line="240"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Práce po dokončení stavby spočívající zejména v činnostech:</w:t>
      </w:r>
      <w:bookmarkEnd w:id="16"/>
      <w:bookmarkEnd w:id="17"/>
    </w:p>
    <w:p>
      <w:pPr>
        <w:pStyle w:val="Style8"/>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8"/>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8"/>
        <w:keepNext w:val="0"/>
        <w:keepLines w:val="0"/>
        <w:widowControl w:val="0"/>
        <w:shd w:val="clear" w:color="auto" w:fill="auto"/>
        <w:bidi w:val="0"/>
        <w:spacing w:before="0" w:after="38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15"/>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Čas plnění</w:t>
      </w:r>
      <w:bookmarkEnd w:id="18"/>
      <w:bookmarkEnd w:id="19"/>
    </w:p>
    <w:p>
      <w:pPr>
        <w:pStyle w:val="Style8"/>
        <w:keepNext w:val="0"/>
        <w:keepLines w:val="0"/>
        <w:widowControl w:val="0"/>
        <w:numPr>
          <w:ilvl w:val="0"/>
          <w:numId w:val="5"/>
        </w:numPr>
        <w:shd w:val="clear" w:color="auto" w:fill="auto"/>
        <w:tabs>
          <w:tab w:pos="604"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TDS zahájí svoji činnost dnem prvního zápisu ve stavebním deníku.</w:t>
      </w:r>
    </w:p>
    <w:p>
      <w:pPr>
        <w:pStyle w:val="Style8"/>
        <w:keepNext w:val="0"/>
        <w:keepLines w:val="0"/>
        <w:widowControl w:val="0"/>
        <w:numPr>
          <w:ilvl w:val="0"/>
          <w:numId w:val="5"/>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předáním a převzetím dokončené stavby mezi zhotovitelem a objednatelem na základě předávacího protokolu.</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5"/>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Odměna TDS, platební podmínky</w:t>
      </w:r>
      <w:bookmarkEnd w:id="20"/>
      <w:bookmarkEnd w:id="21"/>
    </w:p>
    <w:p>
      <w:pPr>
        <w:pStyle w:val="Style8"/>
        <w:keepNext w:val="0"/>
        <w:keepLines w:val="0"/>
        <w:widowControl w:val="0"/>
        <w:numPr>
          <w:ilvl w:val="0"/>
          <w:numId w:val="7"/>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8"/>
        <w:keepNext w:val="0"/>
        <w:keepLines w:val="0"/>
        <w:widowControl w:val="0"/>
        <w:shd w:val="clear" w:color="auto" w:fill="auto"/>
        <w:bidi w:val="0"/>
        <w:spacing w:before="0" w:after="38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402"/>
        <w:gridCol w:w="3835"/>
      </w:tblGrid>
      <w:tr>
        <w:trPr>
          <w:trHeight w:val="50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6.000,- Kč bez DPH</w:t>
            </w:r>
          </w:p>
        </w:tc>
      </w:tr>
      <w:tr>
        <w:trPr>
          <w:trHeight w:val="50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8.000,- Kč bez DPH</w:t>
            </w:r>
          </w:p>
        </w:tc>
      </w:tr>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14.000,- Kč</w:t>
            </w:r>
          </w:p>
        </w:tc>
      </w:tr>
      <w:tr>
        <w:trPr>
          <w:trHeight w:val="43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2.940,- Kč</w:t>
            </w:r>
          </w:p>
        </w:tc>
      </w:tr>
      <w:tr>
        <w:trPr>
          <w:trHeight w:val="576"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16.940,- Kč</w:t>
            </w:r>
          </w:p>
        </w:tc>
      </w:tr>
    </w:tbl>
    <w:p>
      <w:pPr>
        <w:widowControl w:val="0"/>
        <w:spacing w:after="379" w:line="1" w:lineRule="exact"/>
      </w:pPr>
    </w:p>
    <w:p>
      <w:pPr>
        <w:widowControl w:val="0"/>
        <w:spacing w:line="1" w:lineRule="exact"/>
      </w:pP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402"/>
        <w:gridCol w:w="3835"/>
      </w:tblGrid>
      <w:tr>
        <w:trPr>
          <w:trHeight w:val="6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550,- Kč bez DPH</w:t>
            </w:r>
          </w:p>
        </w:tc>
      </w:tr>
      <w:tr>
        <w:trPr>
          <w:trHeight w:val="691"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1.000,- Kč bez DPH</w:t>
            </w:r>
          </w:p>
        </w:tc>
      </w:tr>
    </w:tbl>
    <w:p>
      <w:pPr>
        <w:pStyle w:val="Style8"/>
        <w:keepNext w:val="0"/>
        <w:keepLines w:val="0"/>
        <w:widowControl w:val="0"/>
        <w:numPr>
          <w:ilvl w:val="0"/>
          <w:numId w:val="7"/>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8"/>
        <w:keepNext w:val="0"/>
        <w:keepLines w:val="0"/>
        <w:widowControl w:val="0"/>
        <w:numPr>
          <w:ilvl w:val="0"/>
          <w:numId w:val="7"/>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8"/>
        <w:keepNext w:val="0"/>
        <w:keepLines w:val="0"/>
        <w:widowControl w:val="0"/>
        <w:numPr>
          <w:ilvl w:val="0"/>
          <w:numId w:val="7"/>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8"/>
        <w:keepNext w:val="0"/>
        <w:keepLines w:val="0"/>
        <w:widowControl w:val="0"/>
        <w:numPr>
          <w:ilvl w:val="0"/>
          <w:numId w:val="7"/>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8"/>
        <w:keepNext w:val="0"/>
        <w:keepLines w:val="0"/>
        <w:widowControl w:val="0"/>
        <w:numPr>
          <w:ilvl w:val="0"/>
          <w:numId w:val="7"/>
        </w:numPr>
        <w:shd w:val="clear" w:color="auto" w:fill="auto"/>
        <w:tabs>
          <w:tab w:pos="572" w:val="left"/>
        </w:tabs>
        <w:bidi w:val="0"/>
        <w:spacing w:before="0" w:after="100" w:line="221" w:lineRule="auto"/>
        <w:ind w:left="0" w:right="0" w:firstLine="0"/>
        <w:jc w:val="both"/>
      </w:pPr>
      <w:r>
        <w:rPr>
          <w:color w:val="000000"/>
          <w:spacing w:val="0"/>
          <w:w w:val="100"/>
          <w:position w:val="0"/>
          <w:sz w:val="24"/>
          <w:szCs w:val="24"/>
          <w:shd w:val="clear" w:color="auto" w:fill="auto"/>
          <w:lang w:val="cs-CZ" w:eastAsia="cs-CZ" w:bidi="cs-CZ"/>
        </w:rPr>
        <w:t>Cena za dílo může být upravena (zvýšena či snížena) dodatky k této smlouvě v případě změny zákonných sazeb DPH.</w:t>
      </w:r>
    </w:p>
    <w:p>
      <w:pPr>
        <w:pStyle w:val="Style8"/>
        <w:keepNext w:val="0"/>
        <w:keepLines w:val="0"/>
        <w:widowControl w:val="0"/>
        <w:numPr>
          <w:ilvl w:val="0"/>
          <w:numId w:val="7"/>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8"/>
        <w:keepNext w:val="0"/>
        <w:keepLines w:val="0"/>
        <w:widowControl w:val="0"/>
        <w:numPr>
          <w:ilvl w:val="0"/>
          <w:numId w:val="7"/>
        </w:numPr>
        <w:shd w:val="clear" w:color="auto" w:fill="auto"/>
        <w:tabs>
          <w:tab w:pos="572"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8"/>
        <w:keepNext w:val="0"/>
        <w:keepLines w:val="0"/>
        <w:widowControl w:val="0"/>
        <w:numPr>
          <w:ilvl w:val="0"/>
          <w:numId w:val="7"/>
        </w:numPr>
        <w:shd w:val="clear" w:color="auto" w:fill="auto"/>
        <w:tabs>
          <w:tab w:pos="572"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8"/>
        <w:keepNext w:val="0"/>
        <w:keepLines w:val="0"/>
        <w:widowControl w:val="0"/>
        <w:numPr>
          <w:ilvl w:val="0"/>
          <w:numId w:val="7"/>
        </w:numPr>
        <w:shd w:val="clear" w:color="auto" w:fill="auto"/>
        <w:tabs>
          <w:tab w:pos="62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8"/>
        <w:keepNext w:val="0"/>
        <w:keepLines w:val="0"/>
        <w:widowControl w:val="0"/>
        <w:numPr>
          <w:ilvl w:val="0"/>
          <w:numId w:val="7"/>
        </w:numPr>
        <w:shd w:val="clear" w:color="auto" w:fill="auto"/>
        <w:tabs>
          <w:tab w:pos="62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8"/>
        <w:keepNext w:val="0"/>
        <w:keepLines w:val="0"/>
        <w:widowControl w:val="0"/>
        <w:numPr>
          <w:ilvl w:val="0"/>
          <w:numId w:val="7"/>
        </w:numPr>
        <w:shd w:val="clear" w:color="auto" w:fill="auto"/>
        <w:tabs>
          <w:tab w:pos="62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8"/>
        <w:keepNext w:val="0"/>
        <w:keepLines w:val="0"/>
        <w:widowControl w:val="0"/>
        <w:numPr>
          <w:ilvl w:val="0"/>
          <w:numId w:val="7"/>
        </w:numPr>
        <w:shd w:val="clear" w:color="auto" w:fill="auto"/>
        <w:tabs>
          <w:tab w:pos="62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ti dnů ode dne, kdy objednatel obdrží oprávněně vystavený daňový doklad.</w:t>
      </w:r>
    </w:p>
    <w:p>
      <w:pPr>
        <w:pStyle w:val="Style8"/>
        <w:keepNext w:val="0"/>
        <w:keepLines w:val="0"/>
        <w:widowControl w:val="0"/>
        <w:numPr>
          <w:ilvl w:val="0"/>
          <w:numId w:val="7"/>
        </w:numPr>
        <w:shd w:val="clear" w:color="auto" w:fill="auto"/>
        <w:tabs>
          <w:tab w:pos="627"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5"/>
        <w:keepNext/>
        <w:keepLines/>
        <w:widowControl w:val="0"/>
        <w:shd w:val="clear" w:color="auto" w:fill="auto"/>
        <w:bidi w:val="0"/>
        <w:spacing w:before="0" w:after="10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Práva a povinnosti smluvních stran</w:t>
      </w:r>
      <w:bookmarkEnd w:id="22"/>
      <w:bookmarkEnd w:id="23"/>
    </w:p>
    <w:p>
      <w:pPr>
        <w:pStyle w:val="Style8"/>
        <w:keepNext w:val="0"/>
        <w:keepLines w:val="0"/>
        <w:widowControl w:val="0"/>
        <w:numPr>
          <w:ilvl w:val="0"/>
          <w:numId w:val="9"/>
        </w:numPr>
        <w:shd w:val="clear" w:color="auto" w:fill="auto"/>
        <w:tabs>
          <w:tab w:pos="572"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r>
        <w:rPr>
          <w:b/>
          <w:bCs/>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9"/>
        </w:numPr>
        <w:shd w:val="clear" w:color="auto" w:fill="auto"/>
        <w:tabs>
          <w:tab w:pos="567"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8"/>
        <w:keepNext w:val="0"/>
        <w:keepLines w:val="0"/>
        <w:widowControl w:val="0"/>
        <w:shd w:val="clear" w:color="auto" w:fill="auto"/>
        <w:bidi w:val="0"/>
        <w:spacing w:before="0" w:after="220" w:line="240" w:lineRule="auto"/>
        <w:ind w:left="1300" w:right="0" w:firstLine="0"/>
        <w:jc w:val="both"/>
      </w:pPr>
      <w:r>
        <w:rPr>
          <w:b/>
          <w:bCs/>
          <w:color w:val="000000"/>
          <w:spacing w:val="0"/>
          <w:w w:val="100"/>
          <w:position w:val="0"/>
          <w:sz w:val="24"/>
          <w:szCs w:val="24"/>
          <w:shd w:val="clear" w:color="auto" w:fill="auto"/>
          <w:lang w:val="cs-CZ" w:eastAsia="cs-CZ" w:bidi="cs-CZ"/>
        </w:rPr>
        <w:t xml:space="preserve">Odpovědný TDS - Dopravní stavby </w:t>
      </w:r>
      <w:r>
        <w:rPr>
          <w:color w:val="000000"/>
          <w:spacing w:val="0"/>
          <w:w w:val="100"/>
          <w:position w:val="0"/>
          <w:sz w:val="24"/>
          <w:szCs w:val="24"/>
          <w:shd w:val="clear" w:color="auto" w:fill="auto"/>
          <w:lang w:val="cs-CZ" w:eastAsia="cs-CZ" w:bidi="cs-CZ"/>
        </w:rPr>
        <w:t>(jméno, příjmení, titul, číslo autorizace):</w:t>
      </w:r>
    </w:p>
    <w:p>
      <w:pPr>
        <w:pStyle w:val="Style8"/>
        <w:keepNext w:val="0"/>
        <w:keepLines w:val="0"/>
        <w:widowControl w:val="0"/>
        <w:shd w:val="clear" w:color="auto" w:fill="auto"/>
        <w:bidi w:val="0"/>
        <w:spacing w:before="0" w:after="220" w:line="240" w:lineRule="auto"/>
        <w:ind w:left="1300" w:right="0" w:firstLine="0"/>
        <w:jc w:val="both"/>
      </w:pPr>
      <w:r>
        <w:rPr>
          <w:color w:val="000000"/>
          <w:spacing w:val="0"/>
          <w:w w:val="100"/>
          <w:position w:val="0"/>
          <w:sz w:val="24"/>
          <w:szCs w:val="24"/>
          <w:shd w:val="clear" w:color="auto" w:fill="auto"/>
          <w:lang w:val="cs-CZ" w:eastAsia="cs-CZ" w:bidi="cs-CZ"/>
        </w:rPr>
        <w:t>František Lízal, Ing, Ač. 1000575</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Dodavatel odpovídá za plnění těchto osob tak, jako by plnil sám</w:t>
      </w:r>
      <w:r>
        <w:rPr>
          <w:color w:val="000000"/>
          <w:spacing w:val="0"/>
          <w:w w:val="100"/>
          <w:position w:val="0"/>
          <w:sz w:val="24"/>
          <w:szCs w:val="24"/>
          <w:shd w:val="clear" w:color="auto" w:fill="auto"/>
          <w:lang w:val="cs-CZ" w:eastAsia="cs-CZ" w:bidi="cs-CZ"/>
        </w:rPr>
        <w:t xml:space="preserve">. 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8"/>
        <w:keepNext w:val="0"/>
        <w:keepLines w:val="0"/>
        <w:widowControl w:val="0"/>
        <w:numPr>
          <w:ilvl w:val="0"/>
          <w:numId w:val="9"/>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8"/>
        <w:keepNext w:val="0"/>
        <w:keepLines w:val="0"/>
        <w:widowControl w:val="0"/>
        <w:numPr>
          <w:ilvl w:val="0"/>
          <w:numId w:val="9"/>
        </w:numPr>
        <w:shd w:val="clear" w:color="auto" w:fill="auto"/>
        <w:tabs>
          <w:tab w:pos="567" w:val="left"/>
        </w:tabs>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Dle § 2písm.e) zákona č. 320/2001 Sb., o finanční kontrole ve veřejné správě a o změně některých zákonů (zákon o finanční kontrole), je TDS osobou povinnou spolupůsobit při výkonu finanční kontroly.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5"/>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Změna závazku</w:t>
      </w:r>
      <w:bookmarkEnd w:id="24"/>
      <w:bookmarkEnd w:id="25"/>
    </w:p>
    <w:p>
      <w:pPr>
        <w:pStyle w:val="Style8"/>
        <w:keepNext w:val="0"/>
        <w:keepLines w:val="0"/>
        <w:widowControl w:val="0"/>
        <w:numPr>
          <w:ilvl w:val="0"/>
          <w:numId w:val="11"/>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8"/>
        <w:keepNext w:val="0"/>
        <w:keepLines w:val="0"/>
        <w:widowControl w:val="0"/>
        <w:numPr>
          <w:ilvl w:val="0"/>
          <w:numId w:val="11"/>
        </w:numPr>
        <w:shd w:val="clear" w:color="auto" w:fill="auto"/>
        <w:tabs>
          <w:tab w:pos="567" w:val="left"/>
        </w:tabs>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5"/>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Sankce</w:t>
      </w:r>
      <w:bookmarkEnd w:id="26"/>
      <w:bookmarkEnd w:id="27"/>
    </w:p>
    <w:p>
      <w:pPr>
        <w:pStyle w:val="Style8"/>
        <w:keepNext w:val="0"/>
        <w:keepLines w:val="0"/>
        <w:widowControl w:val="0"/>
        <w:numPr>
          <w:ilvl w:val="0"/>
          <w:numId w:val="13"/>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pPr>
        <w:pStyle w:val="Style8"/>
        <w:keepNext w:val="0"/>
        <w:keepLines w:val="0"/>
        <w:widowControl w:val="0"/>
        <w:numPr>
          <w:ilvl w:val="0"/>
          <w:numId w:val="13"/>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8"/>
        <w:keepNext w:val="0"/>
        <w:keepLines w:val="0"/>
        <w:widowControl w:val="0"/>
        <w:numPr>
          <w:ilvl w:val="0"/>
          <w:numId w:val="13"/>
        </w:numPr>
        <w:shd w:val="clear" w:color="auto" w:fill="auto"/>
        <w:tabs>
          <w:tab w:pos="567"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ve výši 0,2 % z dlužné částky za každý den prodlení.</w:t>
      </w:r>
    </w:p>
    <w:p>
      <w:pPr>
        <w:pStyle w:val="Style8"/>
        <w:keepNext w:val="0"/>
        <w:keepLines w:val="0"/>
        <w:widowControl w:val="0"/>
        <w:numPr>
          <w:ilvl w:val="0"/>
          <w:numId w:val="13"/>
        </w:numPr>
        <w:shd w:val="clear" w:color="auto" w:fill="auto"/>
        <w:tabs>
          <w:tab w:pos="57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5"/>
        <w:keepNext/>
        <w:keepLines/>
        <w:widowControl w:val="0"/>
        <w:shd w:val="clear" w:color="auto" w:fill="auto"/>
        <w:bidi w:val="0"/>
        <w:spacing w:before="0" w:after="10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Odpovědnost za škodu</w:t>
      </w:r>
      <w:bookmarkEnd w:id="28"/>
      <w:bookmarkEnd w:id="29"/>
    </w:p>
    <w:p>
      <w:pPr>
        <w:pStyle w:val="Style8"/>
        <w:keepNext w:val="0"/>
        <w:keepLines w:val="0"/>
        <w:widowControl w:val="0"/>
        <w:numPr>
          <w:ilvl w:val="0"/>
          <w:numId w:val="15"/>
        </w:numPr>
        <w:shd w:val="clear" w:color="auto" w:fill="auto"/>
        <w:tabs>
          <w:tab w:pos="573"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8"/>
        <w:keepNext w:val="0"/>
        <w:keepLines w:val="0"/>
        <w:widowControl w:val="0"/>
        <w:numPr>
          <w:ilvl w:val="0"/>
          <w:numId w:val="15"/>
        </w:numPr>
        <w:shd w:val="clear" w:color="auto" w:fill="auto"/>
        <w:tabs>
          <w:tab w:pos="573"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15"/>
        </w:numPr>
        <w:shd w:val="clear" w:color="auto" w:fill="auto"/>
        <w:tabs>
          <w:tab w:pos="573"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5"/>
        <w:keepNext/>
        <w:keepLines/>
        <w:widowControl w:val="0"/>
        <w:shd w:val="clear" w:color="auto" w:fill="auto"/>
        <w:bidi w:val="0"/>
        <w:spacing w:before="0" w:after="10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cs-CZ" w:eastAsia="cs-CZ" w:bidi="cs-CZ"/>
        </w:rPr>
        <w:t>Ostatní ujednání, závěrečná ustanovení</w:t>
      </w:r>
      <w:bookmarkEnd w:id="30"/>
      <w:bookmarkEnd w:id="31"/>
    </w:p>
    <w:p>
      <w:pPr>
        <w:pStyle w:val="Style8"/>
        <w:keepNext w:val="0"/>
        <w:keepLines w:val="0"/>
        <w:widowControl w:val="0"/>
        <w:shd w:val="clear" w:color="auto" w:fill="auto"/>
        <w:bidi w:val="0"/>
        <w:spacing w:before="0" w:after="100" w:line="233" w:lineRule="auto"/>
        <w:ind w:left="0" w:right="0" w:firstLine="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8"/>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 xml:space="preserve">10.2. </w:t>
      </w: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Smlouva je uzavírána s odloženou účinností, přičemž tato Smlouva nabývá účinnosti dnem nabytí účinnosti smlouvy o dílo se zhotovitelem stavby.</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Objednatel se zavazuje po nabytí účinnosti dle předchozího odstavce zaslat Zhotoviteli písemnou výzvu k zahájení činnosti.</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r>
        <w:rPr>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r>
        <w:br w:type="page"/>
      </w:r>
    </w:p>
    <w:p>
      <w:pPr>
        <w:pStyle w:val="Style8"/>
        <w:keepNext w:val="0"/>
        <w:keepLines w:val="0"/>
        <w:widowControl w:val="0"/>
        <w:numPr>
          <w:ilvl w:val="0"/>
          <w:numId w:val="1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8"/>
        <w:keepNext w:val="0"/>
        <w:keepLines w:val="0"/>
        <w:widowControl w:val="0"/>
        <w:numPr>
          <w:ilvl w:val="0"/>
          <w:numId w:val="17"/>
        </w:numPr>
        <w:shd w:val="clear" w:color="auto" w:fill="auto"/>
        <w:tabs>
          <w:tab w:pos="74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8"/>
        <w:keepNext w:val="0"/>
        <w:keepLines w:val="0"/>
        <w:widowControl w:val="0"/>
        <w:numPr>
          <w:ilvl w:val="0"/>
          <w:numId w:val="17"/>
        </w:numPr>
        <w:shd w:val="clear" w:color="auto" w:fill="auto"/>
        <w:tabs>
          <w:tab w:pos="740"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Smlouva je vyhotovena v elektronické podobě, přičemž obě smluvní strany obdrží její elektronický originál.</w:t>
      </w:r>
    </w:p>
    <w:p>
      <w:pPr>
        <w:pStyle w:val="Style8"/>
        <w:keepNext w:val="0"/>
        <w:keepLines w:val="0"/>
        <w:widowControl w:val="0"/>
        <w:numPr>
          <w:ilvl w:val="0"/>
          <w:numId w:val="17"/>
        </w:numPr>
        <w:shd w:val="clear" w:color="auto" w:fill="auto"/>
        <w:tabs>
          <w:tab w:pos="75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8"/>
        <w:keepNext w:val="0"/>
        <w:keepLines w:val="0"/>
        <w:widowControl w:val="0"/>
        <w:numPr>
          <w:ilvl w:val="0"/>
          <w:numId w:val="17"/>
        </w:numPr>
        <w:shd w:val="clear" w:color="auto" w:fill="auto"/>
        <w:tabs>
          <w:tab w:pos="740"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a účinnosti dle čl. 10.5. Tuto povinnost splní Objednatel.</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8"/>
        <w:keepNext w:val="0"/>
        <w:keepLines w:val="0"/>
        <w:widowControl w:val="0"/>
        <w:shd w:val="clear" w:color="auto" w:fill="auto"/>
        <w:bidi w:val="0"/>
        <w:spacing w:before="0" w:after="640" w:line="240"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8"/>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4" behindDoc="0" locked="0" layoutInCell="1" allowOverlap="1">
                <wp:simplePos x="0" y="0"/>
                <wp:positionH relativeFrom="page">
                  <wp:posOffset>744220</wp:posOffset>
                </wp:positionH>
                <wp:positionV relativeFrom="paragraph">
                  <wp:posOffset>12700</wp:posOffset>
                </wp:positionV>
                <wp:extent cx="372110" cy="201295"/>
                <wp:wrapSquare wrapText="right"/>
                <wp:docPr id="11" name="Shape 11"/>
                <a:graphic xmlns:a="http://schemas.openxmlformats.org/drawingml/2006/main">
                  <a:graphicData uri="http://schemas.microsoft.com/office/word/2010/wordprocessingShape">
                    <wps:wsp>
                      <wps:cNvSpPr txBox="1"/>
                      <wps:spPr>
                        <a:xfrm>
                          <a:ext cx="37211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37" type="#_x0000_t202" style="position:absolute;margin-left:58.600000000000001pt;margin-top:1.pt;width:29.300000000000001pt;height:15.85pt;z-index:-12582936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Objednatel:</w:t>
      </w:r>
    </w:p>
    <w:p>
      <w:pPr>
        <w:widowControl w:val="0"/>
        <w:spacing w:line="1" w:lineRule="exact"/>
        <w:sectPr>
          <w:footerReference w:type="default" r:id="rId5"/>
          <w:footnotePr>
            <w:pos w:val="pageBottom"/>
            <w:numFmt w:val="decimal"/>
            <w:numRestart w:val="continuous"/>
          </w:footnotePr>
          <w:pgSz w:w="12240" w:h="15840"/>
          <w:pgMar w:top="1116" w:left="1144" w:right="998" w:bottom="1103" w:header="688" w:footer="3" w:gutter="0"/>
          <w:pgNumType w:start="1"/>
          <w:cols w:space="720"/>
          <w:noEndnote/>
          <w:rtlGutter w:val="0"/>
          <w:docGrid w:linePitch="360"/>
        </w:sectPr>
      </w:pPr>
      <w:r>
        <mc:AlternateContent>
          <mc:Choice Requires="wps">
            <w:drawing>
              <wp:anchor distT="228600" distB="3175" distL="0" distR="0" simplePos="0" relativeHeight="125829386" behindDoc="0" locked="0" layoutInCell="1" allowOverlap="1">
                <wp:simplePos x="0" y="0"/>
                <wp:positionH relativeFrom="page">
                  <wp:posOffset>738505</wp:posOffset>
                </wp:positionH>
                <wp:positionV relativeFrom="paragraph">
                  <wp:posOffset>228600</wp:posOffset>
                </wp:positionV>
                <wp:extent cx="1691640" cy="201295"/>
                <wp:wrapTopAndBottom/>
                <wp:docPr id="16" name="Shape 16"/>
                <a:graphic xmlns:a="http://schemas.openxmlformats.org/drawingml/2006/main">
                  <a:graphicData uri="http://schemas.microsoft.com/office/word/2010/wordprocessingShape">
                    <wps:wsp>
                      <wps:cNvSpPr txBox="1"/>
                      <wps:spPr>
                        <a:xfrm>
                          <a:ext cx="169164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24.04.2021.</w:t>
                            </w:r>
                          </w:p>
                        </w:txbxContent>
                      </wps:txbx>
                      <wps:bodyPr wrap="none" lIns="0" tIns="0" rIns="0" bIns="0">
                        <a:noAutoFit/>
                      </wps:bodyPr>
                    </wps:wsp>
                  </a:graphicData>
                </a:graphic>
              </wp:anchor>
            </w:drawing>
          </mc:Choice>
          <mc:Fallback>
            <w:pict>
              <v:shape id="_x0000_s1042" type="#_x0000_t202" style="position:absolute;margin-left:58.149999999999999pt;margin-top:18.pt;width:133.19999999999999pt;height:15.85pt;z-index:-125829367;mso-wrap-distance-left:0;mso-wrap-distance-top:18.pt;mso-wrap-distance-right:0;mso-wrap-distance-bottom:0.2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24.04.2021.</w:t>
                      </w:r>
                    </w:p>
                  </w:txbxContent>
                </v:textbox>
                <w10:wrap type="topAndBottom" anchorx="page"/>
              </v:shape>
            </w:pict>
          </mc:Fallback>
        </mc:AlternateContent>
      </w:r>
      <w:r>
        <mc:AlternateContent>
          <mc:Choice Requires="wps">
            <w:drawing>
              <wp:anchor distT="231775" distB="0" distL="0" distR="0" simplePos="0" relativeHeight="125829388" behindDoc="0" locked="0" layoutInCell="1" allowOverlap="1">
                <wp:simplePos x="0" y="0"/>
                <wp:positionH relativeFrom="page">
                  <wp:posOffset>3908425</wp:posOffset>
                </wp:positionH>
                <wp:positionV relativeFrom="paragraph">
                  <wp:posOffset>231775</wp:posOffset>
                </wp:positionV>
                <wp:extent cx="2020570" cy="201295"/>
                <wp:wrapTopAndBottom/>
                <wp:docPr id="18" name="Shape 18"/>
                <a:graphic xmlns:a="http://schemas.openxmlformats.org/drawingml/2006/main">
                  <a:graphicData uri="http://schemas.microsoft.com/office/word/2010/wordprocessingShape">
                    <wps:wsp>
                      <wps:cNvSpPr txBox="1"/>
                      <wps:spPr>
                        <a:xfrm>
                          <a:ext cx="2020570" cy="201295"/>
                        </a:xfrm>
                        <a:prstGeom prst="rect"/>
                        <a:noFill/>
                      </wps:spPr>
                      <wps:txbx>
                        <w:txbxContent>
                          <w:p>
                            <w:pPr>
                              <w:pStyle w:val="Style8"/>
                              <w:keepNext w:val="0"/>
                              <w:keepLines w:val="0"/>
                              <w:widowControl w:val="0"/>
                              <w:shd w:val="clear" w:color="auto" w:fill="auto"/>
                              <w:tabs>
                                <w:tab w:leader="dot" w:pos="31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wps:txbx>
                      <wps:bodyPr wrap="none" lIns="0" tIns="0" rIns="0" bIns="0">
                        <a:noAutoFit/>
                      </wps:bodyPr>
                    </wps:wsp>
                  </a:graphicData>
                </a:graphic>
              </wp:anchor>
            </w:drawing>
          </mc:Choice>
          <mc:Fallback>
            <w:pict>
              <v:shape id="_x0000_s1044" type="#_x0000_t202" style="position:absolute;margin-left:307.75pt;margin-top:18.25pt;width:159.09999999999999pt;height:15.85pt;z-index:-125829365;mso-wrap-distance-left:0;mso-wrap-distance-top:18.25pt;mso-wrap-distance-right:0;mso-position-horizontal-relative:page" filled="f" stroked="f">
                <v:textbox inset="0,0,0,0">
                  <w:txbxContent>
                    <w:p>
                      <w:pPr>
                        <w:pStyle w:val="Style8"/>
                        <w:keepNext w:val="0"/>
                        <w:keepLines w:val="0"/>
                        <w:widowControl w:val="0"/>
                        <w:shd w:val="clear" w:color="auto" w:fill="auto"/>
                        <w:tabs>
                          <w:tab w:leader="dot" w:pos="31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3" w:after="6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14" w:left="0" w:right="0" w:bottom="1114"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1114" w:left="1013" w:right="831" w:bottom="1114" w:header="0" w:footer="3"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1646555</wp:posOffset>
                </wp:positionH>
                <wp:positionV relativeFrom="paragraph">
                  <wp:posOffset>12700</wp:posOffset>
                </wp:positionV>
                <wp:extent cx="1234440" cy="207010"/>
                <wp:wrapSquare wrapText="right"/>
                <wp:docPr id="20" name="Shape 20"/>
                <a:graphic xmlns:a="http://schemas.openxmlformats.org/drawingml/2006/main">
                  <a:graphicData uri="http://schemas.microsoft.com/office/word/2010/wordprocessingShape">
                    <wps:wsp>
                      <wps:cNvSpPr txBox="1"/>
                      <wps:spPr>
                        <a:xfrm>
                          <a:ext cx="1234440" cy="2070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František Lízal</w:t>
                            </w:r>
                          </w:p>
                        </w:txbxContent>
                      </wps:txbx>
                      <wps:bodyPr wrap="none" lIns="0" tIns="0" rIns="0" bIns="0">
                        <a:noAutoFit/>
                      </wps:bodyPr>
                    </wps:wsp>
                  </a:graphicData>
                </a:graphic>
              </wp:anchor>
            </w:drawing>
          </mc:Choice>
          <mc:Fallback>
            <w:pict>
              <v:shape id="_x0000_s1046" type="#_x0000_t202" style="position:absolute;margin-left:129.65000000000001pt;margin-top:1.pt;width:97.200000000000003pt;height:16.300000000000001pt;z-index:-125829363;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František Lízal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w:t>
        <w:br/>
        <w:t>ředitel</w:t>
      </w:r>
    </w:p>
    <w:tbl>
      <w:tblPr>
        <w:tblOverlap w:val="never"/>
        <w:jc w:val="left"/>
        <w:tblLayout w:type="fixed"/>
      </w:tblPr>
      <w:tblGrid>
        <w:gridCol w:w="552"/>
        <w:gridCol w:w="5832"/>
        <w:gridCol w:w="1517"/>
        <w:gridCol w:w="1632"/>
      </w:tblGrid>
      <w:tr>
        <w:trPr>
          <w:trHeight w:val="499" w:hRule="exact"/>
        </w:trPr>
        <w:tc>
          <w:tcPr>
            <w:gridSpan w:val="4"/>
            <w:tcBorders>
              <w:top w:val="single" w:sz="4"/>
              <w:left w:val="single" w:sz="4"/>
              <w:right w:val="single" w:sz="4"/>
            </w:tcBorders>
            <w:shd w:val="clear" w:color="auto" w:fill="FFFFFF"/>
            <w:vAlign w:val="top"/>
          </w:tcPr>
          <w:p>
            <w:pPr>
              <w:framePr w:w="9533" w:h="9821" w:hSpace="864" w:vSpace="307" w:wrap="notBeside" w:vAnchor="text" w:hAnchor="text" w:y="1"/>
              <w:widowControl w:val="0"/>
              <w:rPr>
                <w:sz w:val="10"/>
                <w:szCs w:val="10"/>
              </w:rPr>
            </w:pPr>
          </w:p>
        </w:tc>
      </w:tr>
      <w:tr>
        <w:trPr>
          <w:trHeight w:val="557" w:hRule="exact"/>
        </w:trPr>
        <w:tc>
          <w:tcPr>
            <w:gridSpan w:val="4"/>
            <w:tcBorders>
              <w:top w:val="single" w:sz="4"/>
              <w:left w:val="single" w:sz="4"/>
              <w:righ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odměny TDS</w:t>
            </w:r>
          </w:p>
        </w:tc>
      </w:tr>
      <w:tr>
        <w:trPr>
          <w:trHeight w:val="384" w:hRule="exact"/>
        </w:trPr>
        <w:tc>
          <w:tcPr>
            <w:gridSpan w:val="4"/>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"III/35015 Peršíkov - most ev.č. 35010-1"</w:t>
            </w:r>
          </w:p>
        </w:tc>
      </w:tr>
      <w:tr>
        <w:trPr>
          <w:trHeight w:val="365" w:hRule="exact"/>
        </w:trPr>
        <w:tc>
          <w:tcPr>
            <w:vMerge w:val="restart"/>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60" w:hRule="exact"/>
        </w:trPr>
        <w:tc>
          <w:tcPr>
            <w:vMerge/>
            <w:tcBorders>
              <w:left w:val="single" w:sz="4"/>
            </w:tcBorders>
            <w:shd w:val="clear" w:color="auto" w:fill="FFFFFF"/>
            <w:vAlign w:val="center"/>
          </w:tcPr>
          <w:p>
            <w:pPr>
              <w:framePr w:w="9533" w:h="9821" w:hSpace="864" w:vSpace="307" w:wrap="notBeside" w:vAnchor="text" w:hAnchor="text" w:y="1"/>
            </w:pPr>
          </w:p>
        </w:tc>
        <w:tc>
          <w:tcPr>
            <w:vMerge/>
            <w:tcBorders>
              <w:left w:val="single" w:sz="4"/>
            </w:tcBorders>
            <w:shd w:val="clear" w:color="auto" w:fill="FFFFFF"/>
            <w:vAlign w:val="center"/>
          </w:tcPr>
          <w:p>
            <w:pPr>
              <w:framePr w:w="9533" w:h="9821" w:hSpace="864" w:vSpace="307" w:wrap="notBeside" w:vAnchor="text" w:hAnchor="text" w:y="1"/>
            </w:pPr>
          </w:p>
        </w:tc>
        <w:tc>
          <w:tcPr>
            <w:tcBorders>
              <w:top w:val="single" w:sz="4"/>
              <w:lef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w:t>
            </w:r>
          </w:p>
        </w:tc>
      </w:tr>
      <w:tr>
        <w:trPr>
          <w:trHeight w:val="480" w:hRule="exact"/>
        </w:trPr>
        <w:tc>
          <w:tcPr>
            <w:gridSpan w:val="2"/>
            <w:tcBorders>
              <w:top w:val="single" w:sz="4"/>
              <w:left w:val="single" w:sz="4"/>
            </w:tcBorders>
            <w:shd w:val="clear" w:color="auto" w:fill="D8E4BD"/>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framePr w:w="9533" w:h="9821" w:hSpace="864" w:vSpace="307" w:wrap="notBeside" w:vAnchor="text" w:hAnchor="text" w:y="1"/>
              <w:widowControl w:val="0"/>
              <w:rPr>
                <w:sz w:val="10"/>
                <w:szCs w:val="10"/>
              </w:rPr>
            </w:pPr>
          </w:p>
        </w:tc>
      </w:tr>
      <w:tr>
        <w:trPr>
          <w:trHeight w:val="758" w:hRule="exact"/>
        </w:trPr>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6.000,- kč</w:t>
            </w:r>
          </w:p>
        </w:tc>
      </w:tr>
      <w:tr>
        <w:trPr>
          <w:trHeight w:val="782" w:hRule="exact"/>
        </w:trPr>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8.000,- kč</w:t>
            </w:r>
          </w:p>
        </w:tc>
      </w:tr>
      <w:tr>
        <w:trPr>
          <w:trHeight w:val="283" w:hRule="exact"/>
        </w:trPr>
        <w:tc>
          <w:tcPr>
            <w:gridSpan w:val="2"/>
            <w:tcBorders>
              <w:top w:val="single" w:sz="4"/>
              <w:left w:val="single" w:sz="4"/>
            </w:tcBorders>
            <w:shd w:val="clear" w:color="auto" w:fill="FFFFFF"/>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D"/>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720"/>
              <w:jc w:val="both"/>
              <w:rPr>
                <w:sz w:val="18"/>
                <w:szCs w:val="18"/>
              </w:rPr>
            </w:pPr>
            <w:r>
              <w:rPr>
                <w:b/>
                <w:bCs/>
                <w:color w:val="000000"/>
                <w:spacing w:val="0"/>
                <w:w w:val="100"/>
                <w:position w:val="0"/>
                <w:sz w:val="18"/>
                <w:szCs w:val="18"/>
                <w:shd w:val="clear" w:color="auto" w:fill="auto"/>
                <w:lang w:val="cs-CZ" w:eastAsia="cs-CZ" w:bidi="cs-CZ"/>
              </w:rPr>
              <w:t>14.000,- kč</w:t>
            </w:r>
          </w:p>
        </w:tc>
      </w:tr>
      <w:tr>
        <w:trPr>
          <w:trHeight w:val="792" w:hRule="exact"/>
        </w:trPr>
        <w:tc>
          <w:tcPr>
            <w:gridSpan w:val="2"/>
            <w:tcBorders>
              <w:top w:val="single" w:sz="4"/>
              <w:left w:val="single" w:sz="4"/>
            </w:tcBorders>
            <w:shd w:val="clear" w:color="auto" w:fill="D8E4BD"/>
            <w:vAlign w:val="bottom"/>
          </w:tcPr>
          <w:p>
            <w:pPr>
              <w:pStyle w:val="Style2"/>
              <w:keepNext w:val="0"/>
              <w:keepLines w:val="0"/>
              <w:framePr w:w="9533"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
              <w:keepNext w:val="0"/>
              <w:keepLines w:val="0"/>
              <w:framePr w:w="9533"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10 hodin</w:t>
            </w:r>
          </w:p>
          <w:p>
            <w:pPr>
              <w:pStyle w:val="Style2"/>
              <w:keepNext w:val="0"/>
              <w:keepLines w:val="0"/>
              <w:framePr w:w="9533" w:h="9821" w:hSpace="864" w:vSpace="307" w:wrap="notBeside" w:vAnchor="text" w:hAnchor="text" w:y="1"/>
              <w:widowControl w:val="0"/>
              <w:shd w:val="clear" w:color="auto" w:fill="auto"/>
              <w:bidi w:val="0"/>
              <w:spacing w:before="0" w:after="0" w:line="187" w:lineRule="auto"/>
              <w:ind w:left="0" w:right="0" w:firstLine="0"/>
              <w:jc w:val="center"/>
              <w:rPr>
                <w:sz w:val="18"/>
                <w:szCs w:val="18"/>
              </w:rPr>
            </w:pPr>
            <w:r>
              <w:rPr>
                <w:b/>
                <w:bCs/>
                <w:i/>
                <w:iCs/>
                <w:color w:val="000000"/>
                <w:spacing w:val="0"/>
                <w:w w:val="100"/>
                <w:position w:val="0"/>
                <w:sz w:val="18"/>
                <w:szCs w:val="18"/>
                <w:shd w:val="clear" w:color="auto" w:fill="auto"/>
                <w:vertAlign w:val="subscript"/>
                <w:lang w:val="cs-CZ" w:eastAsia="cs-CZ" w:bidi="cs-CZ"/>
              </w:rPr>
              <w:t>*</w:t>
            </w:r>
          </w:p>
        </w:tc>
      </w:tr>
      <w:tr>
        <w:trPr>
          <w:trHeight w:val="883" w:hRule="exact"/>
        </w:trPr>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
              <w:keepNext w:val="0"/>
              <w:keepLines w:val="0"/>
              <w:framePr w:w="9533" w:h="9821" w:hSpace="864" w:vSpace="307" w:wrap="notBeside" w:vAnchor="text" w:hAnchor="text" w:y="1"/>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w:t>
            </w:r>
            <w:r>
              <w:rPr>
                <w:b/>
                <w:bCs/>
                <w:color w:val="000000"/>
                <w:spacing w:val="0"/>
                <w:w w:val="100"/>
                <w:position w:val="0"/>
                <w:sz w:val="18"/>
                <w:szCs w:val="18"/>
                <w:shd w:val="clear" w:color="auto" w:fill="auto"/>
                <w:lang w:val="cs-CZ" w:eastAsia="cs-CZ" w:bidi="cs-CZ"/>
              </w:rPr>
              <w:t>náklady bez nároku na cestové</w:t>
            </w:r>
          </w:p>
          <w:p>
            <w:pPr>
              <w:pStyle w:val="Style2"/>
              <w:keepNext w:val="0"/>
              <w:keepLines w:val="0"/>
              <w:framePr w:w="9533" w:h="9821" w:hSpace="864" w:vSpace="307" w:wrap="notBeside" w:vAnchor="text" w:hAnchor="text" w:y="1"/>
              <w:widowControl w:val="0"/>
              <w:numPr>
                <w:ilvl w:val="0"/>
                <w:numId w:val="19"/>
              </w:numPr>
              <w:shd w:val="clear" w:color="auto" w:fill="auto"/>
              <w:tabs>
                <w:tab w:pos="11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550,- kč</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5.500,- k č</w:t>
            </w:r>
          </w:p>
        </w:tc>
      </w:tr>
      <w:tr>
        <w:trPr>
          <w:trHeight w:val="566" w:hRule="exact"/>
        </w:trPr>
        <w:tc>
          <w:tcPr>
            <w:vMerge w:val="restart"/>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
              <w:keepNext w:val="0"/>
              <w:keepLines w:val="0"/>
              <w:framePr w:w="9533" w:h="9821" w:hSpace="864" w:vSpace="307" w:wrap="notBeside" w:vAnchor="text" w:hAnchor="text" w:y="1"/>
              <w:widowControl w:val="0"/>
              <w:numPr>
                <w:ilvl w:val="0"/>
                <w:numId w:val="21"/>
              </w:numPr>
              <w:shd w:val="clear" w:color="auto" w:fill="auto"/>
              <w:tabs>
                <w:tab w:pos="106"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framePr w:w="9533" w:h="9821" w:hSpace="864" w:vSpace="307" w:wrap="notBeside" w:vAnchor="text" w:hAnchor="text" w:y="1"/>
              <w:widowControl w:val="0"/>
              <w:numPr>
                <w:ilvl w:val="0"/>
                <w:numId w:val="21"/>
              </w:numPr>
              <w:shd w:val="clear" w:color="auto" w:fill="auto"/>
              <w:tabs>
                <w:tab w:pos="106"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2 návštěvy/týden á 3 hodiny, celkem 12 týdnů</w:t>
            </w:r>
          </w:p>
          <w:p>
            <w:pPr>
              <w:pStyle w:val="Style2"/>
              <w:keepNext w:val="0"/>
              <w:keepLines w:val="0"/>
              <w:framePr w:w="9533"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 xml:space="preserve">(vzorec pro výpočet hodin : </w:t>
            </w:r>
            <w:r>
              <w:rPr>
                <w:b/>
                <w:bCs/>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8"/>
                <w:szCs w:val="18"/>
                <w:shd w:val="clear" w:color="auto" w:fill="auto"/>
                <w:lang w:val="cs-CZ" w:eastAsia="cs-CZ" w:bidi="cs-CZ"/>
              </w:rPr>
              <w:t xml:space="preserve">návštěvy x </w:t>
            </w:r>
            <w:r>
              <w:rPr>
                <w:b/>
                <w:bCs/>
                <w:i/>
                <w:iCs/>
                <w:color w:val="000000"/>
                <w:spacing w:val="0"/>
                <w:w w:val="100"/>
                <w:position w:val="0"/>
                <w:sz w:val="18"/>
                <w:szCs w:val="18"/>
                <w:shd w:val="clear" w:color="auto" w:fill="auto"/>
                <w:lang w:val="cs-CZ" w:eastAsia="cs-CZ" w:bidi="cs-CZ"/>
              </w:rPr>
              <w:t xml:space="preserve">3 </w:t>
            </w:r>
            <w:r>
              <w:rPr>
                <w:i/>
                <w:iCs/>
                <w:color w:val="000000"/>
                <w:spacing w:val="0"/>
                <w:w w:val="100"/>
                <w:position w:val="0"/>
                <w:sz w:val="18"/>
                <w:szCs w:val="18"/>
                <w:shd w:val="clear" w:color="auto" w:fill="auto"/>
                <w:lang w:val="cs-CZ" w:eastAsia="cs-CZ" w:bidi="cs-CZ"/>
              </w:rPr>
              <w:t xml:space="preserve">hod. výkonu TDS x </w:t>
            </w:r>
            <w:r>
              <w:rPr>
                <w:b/>
                <w:bCs/>
                <w:i/>
                <w:iCs/>
                <w:color w:val="000000"/>
                <w:spacing w:val="0"/>
                <w:w w:val="100"/>
                <w:position w:val="0"/>
                <w:sz w:val="18"/>
                <w:szCs w:val="18"/>
                <w:shd w:val="clear" w:color="auto" w:fill="auto"/>
                <w:lang w:val="cs-CZ" w:eastAsia="cs-CZ" w:bidi="cs-CZ"/>
              </w:rPr>
              <w:t xml:space="preserve">12 </w:t>
            </w:r>
            <w:r>
              <w:rPr>
                <w:i/>
                <w:iCs/>
                <w:color w:val="000000"/>
                <w:spacing w:val="0"/>
                <w:w w:val="100"/>
                <w:position w:val="0"/>
                <w:sz w:val="18"/>
                <w:szCs w:val="18"/>
                <w:shd w:val="clear" w:color="auto" w:fill="auto"/>
                <w:lang w:val="cs-CZ" w:eastAsia="cs-CZ" w:bidi="cs-CZ"/>
              </w:rPr>
              <w:t xml:space="preserve">týdnů = </w:t>
            </w:r>
            <w:r>
              <w:rPr>
                <w:b/>
                <w:bCs/>
                <w:i/>
                <w:iCs/>
                <w:color w:val="000000"/>
                <w:spacing w:val="0"/>
                <w:w w:val="100"/>
                <w:position w:val="0"/>
                <w:sz w:val="18"/>
                <w:szCs w:val="18"/>
                <w:shd w:val="clear" w:color="auto" w:fill="auto"/>
                <w:lang w:val="cs-CZ" w:eastAsia="cs-CZ" w:bidi="cs-CZ"/>
              </w:rPr>
              <w:t xml:space="preserve">72 hodin výkonu TDS celkem </w:t>
            </w:r>
            <w:r>
              <w:rPr>
                <w:i/>
                <w:iCs/>
                <w:color w:val="000000"/>
                <w:spacing w:val="0"/>
                <w:w w:val="100"/>
                <w:position w:val="0"/>
                <w:sz w:val="18"/>
                <w:szCs w:val="18"/>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1.000,- k č</w:t>
            </w: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72 h odin</w:t>
            </w:r>
          </w:p>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w:t>
            </w:r>
          </w:p>
        </w:tc>
      </w:tr>
      <w:tr>
        <w:trPr>
          <w:trHeight w:val="917" w:hRule="exact"/>
        </w:trPr>
        <w:tc>
          <w:tcPr>
            <w:vMerge/>
            <w:tcBorders>
              <w:left w:val="single" w:sz="4"/>
            </w:tcBorders>
            <w:shd w:val="clear" w:color="auto" w:fill="FFFFFF"/>
            <w:vAlign w:val="center"/>
          </w:tcPr>
          <w:p>
            <w:pPr>
              <w:framePr w:w="9533" w:h="9821" w:hSpace="864" w:vSpace="307" w:wrap="notBeside" w:vAnchor="text" w:hAnchor="text" w:y="1"/>
            </w:pPr>
          </w:p>
        </w:tc>
        <w:tc>
          <w:tcPr>
            <w:vMerge/>
            <w:tcBorders>
              <w:left w:val="single" w:sz="4"/>
            </w:tcBorders>
            <w:shd w:val="clear" w:color="auto" w:fill="FFFFFF"/>
            <w:vAlign w:val="top"/>
          </w:tcPr>
          <w:p>
            <w:pPr>
              <w:framePr w:w="9533" w:h="9821" w:hSpace="864" w:vSpace="307" w:wrap="notBeside" w:vAnchor="text" w:hAnchor="text" w:y="1"/>
            </w:pPr>
          </w:p>
        </w:tc>
        <w:tc>
          <w:tcPr>
            <w:vMerge/>
            <w:tcBorders>
              <w:left w:val="single" w:sz="4"/>
            </w:tcBorders>
            <w:shd w:val="clear" w:color="auto" w:fill="FFFFFF"/>
            <w:vAlign w:val="center"/>
          </w:tcPr>
          <w:p>
            <w:pPr>
              <w:framePr w:w="9533" w:h="9821" w:hSpace="864" w:vSpace="307" w:wrap="notBeside" w:vAnchor="text" w:hAnchor="text" w:y="1"/>
            </w:pPr>
          </w:p>
        </w:tc>
        <w:tc>
          <w:tcPr>
            <w:tcBorders>
              <w:top w:val="single" w:sz="4"/>
              <w:left w:val="single" w:sz="4"/>
              <w:righ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7 2 . 0 0 0 , - k č</w:t>
            </w:r>
          </w:p>
        </w:tc>
      </w:tr>
      <w:tr>
        <w:trPr>
          <w:trHeight w:val="518" w:hRule="exact"/>
        </w:trPr>
        <w:tc>
          <w:tcPr>
            <w:gridSpan w:val="2"/>
            <w:tcBorders>
              <w:top w:val="single" w:sz="4"/>
              <w:left w:val="single" w:sz="4"/>
            </w:tcBorders>
            <w:shd w:val="clear" w:color="auto" w:fill="FFFFFF"/>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D"/>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720"/>
              <w:jc w:val="both"/>
              <w:rPr>
                <w:sz w:val="18"/>
                <w:szCs w:val="18"/>
              </w:rPr>
            </w:pPr>
            <w:r>
              <w:rPr>
                <w:b/>
                <w:bCs/>
                <w:color w:val="000000"/>
                <w:spacing w:val="0"/>
                <w:w w:val="100"/>
                <w:position w:val="0"/>
                <w:sz w:val="18"/>
                <w:szCs w:val="18"/>
                <w:shd w:val="clear" w:color="auto" w:fill="auto"/>
                <w:lang w:val="cs-CZ" w:eastAsia="cs-CZ" w:bidi="cs-CZ"/>
              </w:rPr>
              <w:t>77.500,- kč</w:t>
            </w:r>
          </w:p>
        </w:tc>
      </w:tr>
      <w:tr>
        <w:trPr>
          <w:trHeight w:val="523" w:hRule="exact"/>
        </w:trPr>
        <w:tc>
          <w:tcPr>
            <w:gridSpan w:val="2"/>
            <w:tcBorders>
              <w:top w:val="single" w:sz="4"/>
              <w:left w:val="single" w:sz="4"/>
            </w:tcBorders>
            <w:shd w:val="clear" w:color="auto" w:fill="C3D79A"/>
            <w:vAlign w:val="bottom"/>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720"/>
              <w:jc w:val="both"/>
              <w:rPr>
                <w:sz w:val="18"/>
                <w:szCs w:val="18"/>
              </w:rPr>
            </w:pPr>
            <w:r>
              <w:rPr>
                <w:b/>
                <w:bCs/>
                <w:color w:val="000000"/>
                <w:spacing w:val="0"/>
                <w:w w:val="100"/>
                <w:position w:val="0"/>
                <w:sz w:val="18"/>
                <w:szCs w:val="18"/>
                <w:shd w:val="clear" w:color="auto" w:fill="auto"/>
                <w:lang w:val="cs-CZ" w:eastAsia="cs-CZ" w:bidi="cs-CZ"/>
              </w:rPr>
              <w:t>91.500,- kč</w:t>
            </w:r>
          </w:p>
        </w:tc>
      </w:tr>
      <w:tr>
        <w:trPr>
          <w:trHeight w:val="485" w:hRule="exact"/>
        </w:trPr>
        <w:tc>
          <w:tcPr>
            <w:gridSpan w:val="2"/>
            <w:tcBorders>
              <w:top w:val="single" w:sz="4"/>
              <w:lef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720"/>
              <w:jc w:val="both"/>
              <w:rPr>
                <w:sz w:val="18"/>
                <w:szCs w:val="18"/>
              </w:rPr>
            </w:pPr>
            <w:r>
              <w:rPr>
                <w:b/>
                <w:bCs/>
                <w:color w:val="000000"/>
                <w:spacing w:val="0"/>
                <w:w w:val="100"/>
                <w:position w:val="0"/>
                <w:sz w:val="18"/>
                <w:szCs w:val="18"/>
                <w:shd w:val="clear" w:color="auto" w:fill="auto"/>
                <w:lang w:val="cs-CZ" w:eastAsia="cs-CZ" w:bidi="cs-CZ"/>
              </w:rPr>
              <w:t>19.215,- kč</w:t>
            </w:r>
          </w:p>
        </w:tc>
      </w:tr>
      <w:tr>
        <w:trPr>
          <w:trHeight w:val="667" w:hRule="exact"/>
        </w:trPr>
        <w:tc>
          <w:tcPr>
            <w:gridSpan w:val="2"/>
            <w:tcBorders>
              <w:top w:val="single" w:sz="4"/>
              <w:left w:val="single" w:sz="4"/>
              <w:bottom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2"/>
              <w:keepNext w:val="0"/>
              <w:keepLines w:val="0"/>
              <w:framePr w:w="9533" w:h="9821" w:hSpace="864" w:vSpace="307" w:wrap="notBeside" w:vAnchor="text" w:hAnchor="text" w:y="1"/>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110.715,- kč</w:t>
            </w:r>
          </w:p>
        </w:tc>
      </w:tr>
    </w:tbl>
    <w:p>
      <w:pPr>
        <w:pStyle w:val="Style6"/>
        <w:keepNext w:val="0"/>
        <w:keepLines w:val="0"/>
        <w:framePr w:w="8208" w:h="230" w:hSpace="2189" w:wrap="notBeside" w:vAnchor="text" w:hAnchor="text" w:x="654" w:y="9899"/>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zpracování ceny plnění bude jako příloha nedílnou součástí Smlouvy o zajištění výkonu TDS na staveništi.</w:t>
      </w:r>
    </w:p>
    <w:p>
      <w:pPr>
        <w:pStyle w:val="Style6"/>
        <w:keepNext w:val="0"/>
        <w:keepLines w:val="0"/>
        <w:framePr w:w="883" w:h="461" w:hSpace="9514" w:wrap="notBeside" w:vAnchor="text" w:hAnchor="text" w:x="9515" w:y="5487"/>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 e p o č í t á automaticky</w:t>
      </w:r>
    </w:p>
    <w:p>
      <w:pPr>
        <w:pStyle w:val="Style6"/>
        <w:keepNext w:val="0"/>
        <w:keepLines w:val="0"/>
        <w:framePr w:w="883" w:h="451" w:hSpace="9514" w:wrap="notBeside" w:vAnchor="text" w:hAnchor="text" w:x="9515" w:y="6956"/>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 u t o m a t i c k y</w:t>
      </w:r>
    </w:p>
    <w:p>
      <w:pPr>
        <w:pStyle w:val="Style6"/>
        <w:keepNext w:val="0"/>
        <w:keepLines w:val="0"/>
        <w:framePr w:w="883" w:h="461" w:hSpace="9514" w:wrap="notBeside" w:vAnchor="text" w:hAnchor="text" w:x="9515" w:y="8699"/>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p>
      <w:pPr>
        <w:pStyle w:val="Style6"/>
        <w:keepNext w:val="0"/>
        <w:keepLines w:val="0"/>
        <w:framePr w:w="883" w:h="461" w:hSpace="9514" w:wrap="notBeside" w:vAnchor="text" w:hAnchor="text" w:x="9515" w:y="9265"/>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p>
      <w:pPr>
        <w:widowControl w:val="0"/>
        <w:spacing w:line="1" w:lineRule="exact"/>
      </w:pPr>
    </w:p>
    <w:p>
      <w:pPr>
        <w:pStyle w:val="Style35"/>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5"/>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5"/>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5"/>
        <w:keepNext w:val="0"/>
        <w:keepLines w:val="0"/>
        <w:widowControl w:val="0"/>
        <w:shd w:val="clear" w:color="auto" w:fill="auto"/>
        <w:bidi w:val="0"/>
        <w:spacing w:before="0" w:after="16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5"/>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72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5"/>
        <w:keepNext w:val="0"/>
        <w:keepLines w:val="0"/>
        <w:widowControl w:val="0"/>
        <w:shd w:val="clear" w:color="auto" w:fill="auto"/>
        <w:bidi w:val="0"/>
        <w:spacing w:before="0" w:after="40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35"/>
        <w:keepNext w:val="0"/>
        <w:keepLines w:val="0"/>
        <w:widowControl w:val="0"/>
        <w:shd w:val="clear" w:color="auto" w:fill="auto"/>
        <w:bidi w:val="0"/>
        <w:spacing w:before="0" w:after="220" w:line="240" w:lineRule="auto"/>
        <w:ind w:left="0" w:right="0" w:firstLine="0"/>
        <w:jc w:val="left"/>
      </w:pPr>
      <w:r>
        <w:rPr>
          <w:b w:val="0"/>
          <w:bCs w:val="0"/>
          <w:i w:val="0"/>
          <w:iCs w:val="0"/>
          <w:color w:val="000000"/>
          <w:spacing w:val="0"/>
          <w:w w:val="100"/>
          <w:position w:val="0"/>
          <w:shd w:val="clear" w:color="auto" w:fill="auto"/>
          <w:lang w:val="cs-CZ" w:eastAsia="cs-CZ" w:bidi="cs-CZ"/>
        </w:rPr>
        <w:t>V Jihlavě dne 24.04.2021</w:t>
      </w:r>
    </w:p>
    <w:p>
      <w:pPr>
        <w:pStyle w:val="Style35"/>
        <w:keepNext w:val="0"/>
        <w:keepLines w:val="0"/>
        <w:widowControl w:val="0"/>
        <w:pBdr>
          <w:bottom w:val="single" w:sz="4" w:space="0" w:color="auto"/>
        </w:pBdr>
        <w:shd w:val="clear" w:color="auto" w:fill="auto"/>
        <w:tabs>
          <w:tab w:leader="underscore" w:pos="9168" w:val="left"/>
        </w:tabs>
        <w:bidi w:val="0"/>
        <w:spacing w:before="0" w:after="0"/>
        <w:ind w:left="6720" w:right="0" w:firstLine="0"/>
        <w:jc w:val="left"/>
      </w:pPr>
      <w:r>
        <w:rPr>
          <w:b w:val="0"/>
          <w:bCs w:val="0"/>
          <w:i w:val="0"/>
          <w:iCs w:val="0"/>
          <w:color w:val="000000"/>
          <w:spacing w:val="0"/>
          <w:w w:val="100"/>
          <w:position w:val="0"/>
          <w:u w:val="single"/>
          <w:shd w:val="clear" w:color="auto" w:fill="auto"/>
          <w:lang w:val="cs-CZ" w:eastAsia="cs-CZ" w:bidi="cs-CZ"/>
        </w:rPr>
        <w:t>Ing Lízal František</w:t>
      </w:r>
      <w:r>
        <w:rPr>
          <w:b w:val="0"/>
          <w:bCs w:val="0"/>
          <w:i w:val="0"/>
          <w:iCs w:val="0"/>
          <w:color w:val="000000"/>
          <w:spacing w:val="0"/>
          <w:w w:val="100"/>
          <w:position w:val="0"/>
          <w:shd w:val="clear" w:color="auto" w:fill="auto"/>
          <w:lang w:val="cs-CZ" w:eastAsia="cs-CZ" w:bidi="cs-CZ"/>
        </w:rPr>
        <w:tab/>
      </w:r>
    </w:p>
    <w:p>
      <w:pPr>
        <w:pStyle w:val="Style35"/>
        <w:keepNext w:val="0"/>
        <w:keepLines w:val="0"/>
        <w:widowControl w:val="0"/>
        <w:shd w:val="clear" w:color="auto" w:fill="auto"/>
        <w:bidi w:val="0"/>
        <w:spacing w:before="0" w:after="180"/>
        <w:ind w:left="0" w:right="0" w:firstLine="0"/>
        <w:jc w:val="center"/>
      </w:pPr>
      <w:r>
        <w:rPr>
          <w:b w:val="0"/>
          <w:bCs w:val="0"/>
          <w:color w:val="000000"/>
          <w:spacing w:val="0"/>
          <w:w w:val="100"/>
          <w:position w:val="0"/>
          <w:shd w:val="clear" w:color="auto" w:fill="auto"/>
          <w:lang w:val="cs-CZ" w:eastAsia="cs-CZ" w:bidi="cs-CZ"/>
        </w:rPr>
        <w:t>Titul, jméno, příjmení a funkce osoby</w:t>
        <w:br/>
        <w:t>oprávněné jednat za dodavatele</w:t>
      </w:r>
    </w:p>
    <w:sectPr>
      <w:footerReference w:type="default" r:id="rId6"/>
      <w:footnotePr>
        <w:pos w:val="pageBottom"/>
        <w:numFmt w:val="decimal"/>
        <w:numRestart w:val="continuous"/>
      </w:footnotePr>
      <w:pgSz w:w="12240" w:h="15840"/>
      <w:pgMar w:top="618" w:left="1178" w:right="664" w:bottom="592" w:header="190" w:footer="16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3303270</wp:posOffset>
              </wp:positionH>
              <wp:positionV relativeFrom="page">
                <wp:posOffset>9642475</wp:posOffset>
              </wp:positionV>
              <wp:extent cx="667385" cy="109855"/>
              <wp:wrapNone/>
              <wp:docPr id="13" name="Shape 13"/>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9" type="#_x0000_t202" style="position:absolute;margin-left:260.10000000000002pt;margin-top:759.25pt;width:52.549999999999997pt;height:8.65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734060</wp:posOffset>
              </wp:positionH>
              <wp:positionV relativeFrom="page">
                <wp:posOffset>9594850</wp:posOffset>
              </wp:positionV>
              <wp:extent cx="6397625" cy="0"/>
              <wp:wrapNone/>
              <wp:docPr id="15" name="Shape 15"/>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799999999999997pt;margin-top:755.5pt;width:503.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3"/>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Titulek tabulky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1">
    <w:name w:val="Nadpis #1_"/>
    <w:basedOn w:val="DefaultParagraphFont"/>
    <w:link w:val="Style10"/>
    <w:rPr>
      <w:rFonts w:ascii="Times New Roman" w:eastAsia="Times New Roman" w:hAnsi="Times New Roman" w:cs="Times New Roman"/>
      <w:b/>
      <w:bCs/>
      <w:i w:val="0"/>
      <w:iCs w:val="0"/>
      <w:smallCaps w:val="0"/>
      <w:strike w:val="0"/>
      <w:sz w:val="40"/>
      <w:szCs w:val="40"/>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u w:val="none"/>
    </w:rPr>
  </w:style>
  <w:style w:type="character" w:customStyle="1" w:styleId="CharStyle36">
    <w:name w:val="Základní text (2)_"/>
    <w:basedOn w:val="DefaultParagraphFont"/>
    <w:link w:val="Style35"/>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6">
    <w:name w:val="Titulek tabulky"/>
    <w:basedOn w:val="Normal"/>
    <w:link w:val="CharStyle7"/>
    <w:pPr>
      <w:widowControl w:val="0"/>
      <w:shd w:val="clear" w:color="auto" w:fill="FFFFFF"/>
      <w:spacing w:line="254" w:lineRule="auto"/>
    </w:pPr>
    <w:rPr>
      <w:rFonts w:ascii="Times New Roman" w:eastAsia="Times New Roman" w:hAnsi="Times New Roman" w:cs="Times New Roman"/>
      <w:b w:val="0"/>
      <w:bCs w:val="0"/>
      <w:i w:val="0"/>
      <w:iCs w:val="0"/>
      <w:smallCaps w:val="0"/>
      <w:strike w:val="0"/>
      <w:u w:val="none"/>
    </w:rPr>
  </w:style>
  <w:style w:type="paragraph" w:customStyle="1" w:styleId="Style8">
    <w:name w:val="Základní text"/>
    <w:basedOn w:val="Normal"/>
    <w:link w:val="CharStyle9"/>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10">
    <w:name w:val="Nadpis #1"/>
    <w:basedOn w:val="Normal"/>
    <w:link w:val="CharStyle11"/>
    <w:pPr>
      <w:widowControl w:val="0"/>
      <w:shd w:val="clear" w:color="auto" w:fill="FFFFFF"/>
      <w:jc w:val="center"/>
      <w:outlineLvl w:val="0"/>
    </w:pPr>
    <w:rPr>
      <w:rFonts w:ascii="Times New Roman" w:eastAsia="Times New Roman" w:hAnsi="Times New Roman" w:cs="Times New Roman"/>
      <w:b/>
      <w:bCs/>
      <w:i w:val="0"/>
      <w:iCs w:val="0"/>
      <w:smallCaps w:val="0"/>
      <w:strike w:val="0"/>
      <w:sz w:val="40"/>
      <w:szCs w:val="40"/>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120"/>
      <w:jc w:val="center"/>
      <w:outlineLvl w:val="1"/>
    </w:pPr>
    <w:rPr>
      <w:rFonts w:ascii="Times New Roman" w:eastAsia="Times New Roman" w:hAnsi="Times New Roman" w:cs="Times New Roman"/>
      <w:b/>
      <w:bCs/>
      <w:i w:val="0"/>
      <w:iCs w:val="0"/>
      <w:smallCaps w:val="0"/>
      <w:strike w:val="0"/>
      <w:u w:val="none"/>
    </w:rPr>
  </w:style>
  <w:style w:type="paragraph" w:customStyle="1" w:styleId="Style35">
    <w:name w:val="Základní text (2)"/>
    <w:basedOn w:val="Normal"/>
    <w:link w:val="CharStyle36"/>
    <w:pPr>
      <w:widowControl w:val="0"/>
      <w:shd w:val="clear" w:color="auto" w:fill="FFFFFF"/>
      <w:spacing w:after="17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