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C045" w14:textId="2230CD1B" w:rsidR="008D5CF8" w:rsidRPr="00DA18F5" w:rsidRDefault="00A555D4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K U P N Í 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 N A   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Á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N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Í </w:t>
      </w: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S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 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T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R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J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ů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a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z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 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a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ř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í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z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 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e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n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DA18F5"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>í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E83D38">
      <w:pPr>
        <w:tabs>
          <w:tab w:val="left" w:pos="708"/>
        </w:tabs>
        <w:spacing w:after="120"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0617DD97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10"/>
          <w:szCs w:val="22"/>
          <w:lang w:eastAsia="x-none"/>
        </w:rPr>
      </w:pPr>
    </w:p>
    <w:p w14:paraId="5C9C8F9E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7D3E9AB6" w14:textId="70BEB405" w:rsidR="008D5CF8" w:rsidRPr="00DA18F5" w:rsidRDefault="00DA18F5" w:rsidP="00DA18F5">
      <w:pPr>
        <w:tabs>
          <w:tab w:val="left" w:pos="2268"/>
        </w:tabs>
        <w:ind w:left="2265" w:hanging="22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26977829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Andrzejem Bartośem - </w:t>
      </w:r>
      <w:r w:rsidR="00A555D4" w:rsidRPr="00DA18F5">
        <w:rPr>
          <w:rFonts w:ascii="Arial" w:hAnsi="Arial" w:cs="Arial"/>
          <w:bCs/>
        </w:rPr>
        <w:t>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42FCFA67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CZ00630013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75EBB179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 xml:space="preserve"> </w:t>
      </w:r>
    </w:p>
    <w:p w14:paraId="6E0457A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a</w:t>
      </w:r>
    </w:p>
    <w:p w14:paraId="37A2B240" w14:textId="4C83A3FC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3F08D1">
        <w:rPr>
          <w:rFonts w:ascii="Arial" w:eastAsia="Calibri" w:hAnsi="Arial" w:cs="Arial"/>
          <w:snapToGrid w:val="0"/>
          <w:sz w:val="22"/>
          <w:szCs w:val="22"/>
          <w:lang w:eastAsia="en-US"/>
        </w:rPr>
        <w:t>E S L, a.s.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779D1757" w14:textId="7AA3A7B9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Se sídlem:  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Dukelská třída 247/69, 614 00 Brno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</w:t>
      </w:r>
    </w:p>
    <w:p w14:paraId="6095597E" w14:textId="5186E1DE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Jednající: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Ing. Ladislav Lněníček, předseda správní rady</w:t>
      </w:r>
    </w:p>
    <w:p w14:paraId="5C971E66" w14:textId="2594D004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Zapsaný: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v OR KS v Brně oddíl. B č. </w:t>
      </w:r>
      <w:proofErr w:type="spellStart"/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vl</w:t>
      </w:r>
      <w:proofErr w:type="spellEnd"/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. 1672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2C7610EA" w14:textId="58FCF31B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63473780</w:t>
      </w:r>
    </w:p>
    <w:p w14:paraId="48739D06" w14:textId="60762960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662309">
        <w:rPr>
          <w:rFonts w:ascii="Arial" w:eastAsia="Calibri" w:hAnsi="Arial" w:cs="Arial"/>
          <w:snapToGrid w:val="0"/>
          <w:sz w:val="22"/>
          <w:szCs w:val="22"/>
          <w:lang w:eastAsia="en-US"/>
        </w:rPr>
        <w:t>CZ63473780</w:t>
      </w:r>
    </w:p>
    <w:p w14:paraId="5D12D5C4" w14:textId="00FF13E1" w:rsidR="00F74909" w:rsidRPr="00DA18F5" w:rsidRDefault="00F74909" w:rsidP="00F74909">
      <w:pPr>
        <w:tabs>
          <w:tab w:val="left" w:pos="1701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bookmarkStart w:id="0" w:name="_GoBack"/>
      <w:bookmarkEnd w:id="0"/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6F35CD41" w14:textId="65942FEA" w:rsidR="008D5CF8" w:rsidRPr="00DA18F5" w:rsidRDefault="00930B28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555D4" w:rsidRPr="00DA18F5">
        <w:rPr>
          <w:rFonts w:ascii="Arial" w:eastAsia="Calibri" w:hAnsi="Arial" w:cs="Arial"/>
          <w:b/>
          <w:sz w:val="22"/>
          <w:szCs w:val="22"/>
          <w:lang w:eastAsia="en-US"/>
        </w:rPr>
        <w:t>(dále jen „prodávající“)</w:t>
      </w:r>
    </w:p>
    <w:p w14:paraId="7E10225C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C031071" w14:textId="77777777" w:rsidR="008D5CF8" w:rsidRDefault="008D5CF8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FA7E605" w14:textId="77777777" w:rsidR="00662309" w:rsidRDefault="006623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730123A" w14:textId="77777777" w:rsidR="00662309" w:rsidRPr="00DA18F5" w:rsidRDefault="006623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9AA3F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44E823B5" w14:textId="230C0A13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E30B1F">
        <w:rPr>
          <w:rFonts w:ascii="Arial" w:eastAsia="Calibri" w:hAnsi="Arial" w:cs="Arial"/>
          <w:bCs/>
          <w:sz w:val="22"/>
          <w:szCs w:val="22"/>
          <w:lang w:eastAsia="en-US"/>
        </w:rPr>
        <w:t>nářadí</w:t>
      </w:r>
      <w:r w:rsidR="00C64910" w:rsidRPr="00DA18F5">
        <w:rPr>
          <w:rFonts w:ascii="Arial" w:hAnsi="Arial" w:cs="Arial"/>
          <w:sz w:val="22"/>
          <w:szCs w:val="22"/>
        </w:rPr>
        <w:t xml:space="preserve"> v rámci </w:t>
      </w:r>
      <w:r w:rsidR="002E0369" w:rsidRPr="00DA18F5">
        <w:rPr>
          <w:rFonts w:ascii="Arial" w:hAnsi="Arial" w:cs="Arial"/>
          <w:spacing w:val="-4"/>
          <w:sz w:val="22"/>
          <w:szCs w:val="22"/>
        </w:rPr>
        <w:t xml:space="preserve">„Implementace KAP JMK II“, s registračním číslem CZ.02.3.68/0.0/0.0/19_078/0017177. </w:t>
      </w: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Předmětem této smlouvy je prodej a koupě </w:t>
      </w:r>
      <w:r w:rsidR="00DA18F5" w:rsidRPr="00DA18F5">
        <w:rPr>
          <w:rFonts w:ascii="Arial" w:eastAsia="Calibri" w:hAnsi="Arial" w:cs="Arial"/>
          <w:sz w:val="22"/>
          <w:szCs w:val="22"/>
          <w:lang w:eastAsia="en-US"/>
        </w:rPr>
        <w:t>strojů a zařízení</w:t>
      </w:r>
      <w:r w:rsidR="00D202C7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06A25" w:rsidRPr="00DA18F5">
        <w:rPr>
          <w:rFonts w:ascii="Arial" w:eastAsia="Calibri" w:hAnsi="Arial" w:cs="Arial"/>
          <w:sz w:val="22"/>
          <w:szCs w:val="22"/>
          <w:lang w:eastAsia="en-US"/>
        </w:rPr>
        <w:t xml:space="preserve">podle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parametrů uvedených v Seznamu a technické specifikaci dle přílohy č. 1 této smlouvy, (dále jen „předmět koupě“), a to pro potřeby kupujícího.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700E8468" w:rsidR="004D521F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6271330E" w14:textId="77777777" w:rsidR="00662309" w:rsidRDefault="0066230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2DD1832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6455DBA2" w14:textId="00744438" w:rsidR="008D5CF8" w:rsidRPr="00DA18F5" w:rsidRDefault="00A555D4" w:rsidP="006917C2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2752" w:rsidRPr="00DA18F5">
        <w:rPr>
          <w:rFonts w:ascii="Arial" w:hAnsi="Arial" w:cs="Arial"/>
          <w:sz w:val="22"/>
          <w:szCs w:val="22"/>
          <w:lang w:eastAsia="x-none"/>
        </w:rPr>
        <w:t>do 6</w:t>
      </w:r>
      <w:r w:rsidR="00D53EB8" w:rsidRPr="00DA18F5">
        <w:rPr>
          <w:rFonts w:ascii="Arial" w:hAnsi="Arial" w:cs="Arial"/>
          <w:sz w:val="22"/>
          <w:szCs w:val="22"/>
          <w:lang w:eastAsia="x-none"/>
        </w:rPr>
        <w:t>0 dnů od účinnosti smlouvy</w:t>
      </w:r>
      <w:r w:rsidRPr="00DA18F5">
        <w:rPr>
          <w:rFonts w:ascii="Arial" w:hAnsi="Arial" w:cs="Arial"/>
          <w:sz w:val="22"/>
          <w:szCs w:val="22"/>
          <w:lang w:eastAsia="x-none"/>
        </w:rPr>
        <w:t>.</w:t>
      </w:r>
    </w:p>
    <w:p w14:paraId="0E5E52B8" w14:textId="638896D4" w:rsidR="00A555D4" w:rsidRPr="00DA18F5" w:rsidRDefault="00A555D4" w:rsidP="006917C2">
      <w:pPr>
        <w:numPr>
          <w:ilvl w:val="0"/>
          <w:numId w:val="6"/>
        </w:numPr>
        <w:spacing w:after="100" w:line="276" w:lineRule="auto"/>
        <w:ind w:left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Prodávající nejpozději </w:t>
      </w:r>
      <w:r w:rsidRPr="00DA18F5">
        <w:rPr>
          <w:rFonts w:ascii="Arial" w:hAnsi="Arial" w:cs="Arial"/>
          <w:sz w:val="22"/>
          <w:szCs w:val="22"/>
          <w:lang w:eastAsia="x-none"/>
        </w:rPr>
        <w:t>3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DA18F5">
        <w:rPr>
          <w:rFonts w:ascii="Arial" w:hAnsi="Arial" w:cs="Arial"/>
          <w:sz w:val="22"/>
          <w:szCs w:val="22"/>
          <w:lang w:eastAsia="x-none"/>
        </w:rPr>
        <w:t>y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DA18F5">
        <w:rPr>
          <w:rFonts w:ascii="Arial" w:hAnsi="Arial" w:cs="Arial"/>
          <w:sz w:val="22"/>
          <w:szCs w:val="22"/>
          <w:lang w:eastAsia="x-none"/>
        </w:rPr>
        <w:t>á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53981A49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574F58A9" w14:textId="0AA624EF" w:rsidR="00E30B1F" w:rsidRDefault="00A555D4" w:rsidP="00E30B1F">
      <w:pPr>
        <w:jc w:val="both"/>
        <w:rPr>
          <w:rFonts w:ascii="Calibri" w:hAnsi="Calibri" w:cs="Calibri"/>
          <w:sz w:val="22"/>
          <w:szCs w:val="22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C672D9" w:rsidRPr="00DA18F5">
        <w:rPr>
          <w:rFonts w:ascii="Arial" w:hAnsi="Arial" w:cs="Arial"/>
          <w:color w:val="000000"/>
          <w:sz w:val="22"/>
          <w:szCs w:val="22"/>
        </w:rPr>
        <w:t xml:space="preserve">budova učeben na adrese </w:t>
      </w:r>
      <w:r w:rsidR="00DA18F5">
        <w:rPr>
          <w:rFonts w:ascii="Arial" w:hAnsi="Arial" w:cs="Arial"/>
          <w:color w:val="000000"/>
          <w:sz w:val="22"/>
          <w:szCs w:val="22"/>
        </w:rPr>
        <w:t>Jahodová 54, Brno-Tuřany</w:t>
      </w:r>
      <w:r w:rsidR="00E30B1F">
        <w:rPr>
          <w:rFonts w:ascii="Arial" w:hAnsi="Arial" w:cs="Arial"/>
          <w:color w:val="000000"/>
          <w:sz w:val="22"/>
          <w:szCs w:val="22"/>
        </w:rPr>
        <w:t>,</w:t>
      </w:r>
      <w:r w:rsidR="00DA18F5">
        <w:rPr>
          <w:rFonts w:ascii="Arial" w:hAnsi="Arial" w:cs="Arial"/>
          <w:color w:val="000000"/>
          <w:sz w:val="22"/>
          <w:szCs w:val="22"/>
        </w:rPr>
        <w:t xml:space="preserve"> Pražákova51a, Brno </w:t>
      </w:r>
      <w:r w:rsidR="00E30B1F">
        <w:rPr>
          <w:rFonts w:ascii="Arial" w:hAnsi="Arial" w:cs="Arial"/>
          <w:color w:val="000000"/>
          <w:sz w:val="22"/>
          <w:szCs w:val="22"/>
        </w:rPr>
        <w:t>–</w:t>
      </w:r>
      <w:r w:rsidR="00DA18F5">
        <w:rPr>
          <w:rFonts w:ascii="Arial" w:hAnsi="Arial" w:cs="Arial"/>
          <w:color w:val="000000"/>
          <w:sz w:val="22"/>
          <w:szCs w:val="22"/>
        </w:rPr>
        <w:t xml:space="preserve"> Štýřice</w:t>
      </w:r>
      <w:r w:rsidR="00E30B1F">
        <w:rPr>
          <w:rFonts w:ascii="Arial" w:hAnsi="Arial" w:cs="Arial"/>
          <w:color w:val="000000"/>
          <w:sz w:val="22"/>
          <w:szCs w:val="22"/>
        </w:rPr>
        <w:t xml:space="preserve">, Jílová 36g, Brno </w:t>
      </w:r>
    </w:p>
    <w:p w14:paraId="62DA83B8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275114CC" w14:textId="6A613CEA" w:rsidR="008D5CF8" w:rsidRPr="00FB2B17" w:rsidRDefault="0036637E" w:rsidP="00264331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lang w:eastAsia="x-none"/>
        </w:rPr>
        <w:t xml:space="preserve">1. </w:t>
      </w:r>
      <w:r w:rsidR="00A555D4" w:rsidRPr="00FB2B17">
        <w:rPr>
          <w:rFonts w:ascii="Arial" w:hAnsi="Arial" w:cs="Arial"/>
          <w:lang w:val="x-none" w:eastAsia="x-none"/>
        </w:rPr>
        <w:t xml:space="preserve">Celková kupní cena předmětu koupě </w:t>
      </w:r>
      <w:r w:rsidR="00A555D4" w:rsidRPr="00FB2B17">
        <w:rPr>
          <w:rFonts w:ascii="Arial" w:hAnsi="Arial" w:cs="Arial"/>
          <w:lang w:eastAsia="x-none"/>
        </w:rPr>
        <w:t xml:space="preserve"> </w:t>
      </w:r>
      <w:r w:rsidR="00A555D4" w:rsidRPr="00FB2B17">
        <w:rPr>
          <w:rFonts w:ascii="Arial" w:hAnsi="Arial" w:cs="Arial"/>
          <w:lang w:val="x-none" w:eastAsia="x-none"/>
        </w:rPr>
        <w:t>je sjednána na částku</w:t>
      </w:r>
      <w:r w:rsidR="001108FA" w:rsidRPr="00FB2B17">
        <w:rPr>
          <w:rFonts w:ascii="Arial" w:hAnsi="Arial" w:cs="Arial"/>
          <w:lang w:eastAsia="x-none"/>
        </w:rPr>
        <w:t xml:space="preserve"> </w:t>
      </w:r>
      <w:r w:rsidR="00662309">
        <w:rPr>
          <w:rFonts w:ascii="Arial" w:hAnsi="Arial" w:cs="Arial"/>
          <w:b/>
          <w:lang w:eastAsia="x-none"/>
        </w:rPr>
        <w:t>283 576,77</w:t>
      </w:r>
      <w:r w:rsidR="00FB2B17">
        <w:rPr>
          <w:rFonts w:ascii="Arial" w:hAnsi="Arial" w:cs="Arial"/>
          <w:lang w:val="x-none" w:eastAsia="x-none"/>
        </w:rPr>
        <w:t xml:space="preserve"> Kč </w:t>
      </w:r>
      <w:r w:rsidR="00A555D4" w:rsidRPr="00FB2B17">
        <w:rPr>
          <w:rFonts w:ascii="Arial" w:hAnsi="Arial" w:cs="Arial"/>
          <w:lang w:val="x-none" w:eastAsia="x-none"/>
        </w:rPr>
        <w:t>včetně DPH, přičemž</w:t>
      </w:r>
    </w:p>
    <w:p w14:paraId="7AC0D0F0" w14:textId="77777777" w:rsidR="00662309" w:rsidRPr="00DA18F5" w:rsidRDefault="00264331" w:rsidP="00662309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662309">
        <w:rPr>
          <w:rFonts w:ascii="Arial" w:hAnsi="Arial" w:cs="Arial"/>
          <w:sz w:val="22"/>
          <w:szCs w:val="22"/>
          <w:lang w:val="x-none" w:eastAsia="x-none"/>
        </w:rPr>
        <w:t>cena bez DPH činí</w:t>
      </w:r>
      <w:r w:rsidR="00662309">
        <w:rPr>
          <w:rFonts w:ascii="Arial" w:hAnsi="Arial" w:cs="Arial"/>
          <w:sz w:val="22"/>
          <w:szCs w:val="22"/>
          <w:lang w:val="x-none" w:eastAsia="x-none"/>
        </w:rPr>
        <w:tab/>
      </w:r>
      <w:r w:rsidR="00662309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62309">
        <w:rPr>
          <w:rFonts w:ascii="Arial" w:hAnsi="Arial" w:cs="Arial"/>
          <w:sz w:val="22"/>
          <w:szCs w:val="22"/>
        </w:rPr>
        <w:t>234 360,97</w:t>
      </w:r>
      <w:r w:rsidR="00662309" w:rsidRPr="00DA18F5">
        <w:rPr>
          <w:rFonts w:ascii="Arial" w:hAnsi="Arial" w:cs="Arial"/>
          <w:sz w:val="22"/>
          <w:szCs w:val="22"/>
          <w:lang w:val="x-none" w:eastAsia="x-none"/>
        </w:rPr>
        <w:t xml:space="preserve"> Kč,</w:t>
      </w:r>
    </w:p>
    <w:p w14:paraId="521C855E" w14:textId="77777777" w:rsidR="00662309" w:rsidRPr="00DA18F5" w:rsidRDefault="00662309" w:rsidP="00662309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21</w:t>
      </w:r>
      <w:r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>%,</w:t>
      </w:r>
    </w:p>
    <w:p w14:paraId="2B353C7E" w14:textId="77777777" w:rsidR="00662309" w:rsidRDefault="00662309" w:rsidP="00662309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>
        <w:rPr>
          <w:rFonts w:ascii="Arial" w:hAnsi="Arial" w:cs="Arial"/>
          <w:sz w:val="22"/>
          <w:szCs w:val="22"/>
          <w:lang w:eastAsia="x-none"/>
        </w:rPr>
        <w:t xml:space="preserve"> 49 215,80</w:t>
      </w:r>
      <w:r w:rsidRPr="00DA18F5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</w:p>
    <w:p w14:paraId="79D30BDF" w14:textId="52D61A6E" w:rsidR="008D5CF8" w:rsidRPr="00DA18F5" w:rsidRDefault="008D5CF8" w:rsidP="00662309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787F3165" w14:textId="34039BDF" w:rsidR="001108FA" w:rsidRPr="00192E16" w:rsidRDefault="001108FA" w:rsidP="00264331">
      <w:pPr>
        <w:tabs>
          <w:tab w:val="left" w:pos="709"/>
          <w:tab w:val="left" w:pos="3969"/>
        </w:tabs>
        <w:spacing w:before="100" w:after="120"/>
        <w:jc w:val="both"/>
        <w:rPr>
          <w:rFonts w:ascii="Arial" w:hAnsi="Arial" w:cs="Arial"/>
          <w:sz w:val="28"/>
          <w:szCs w:val="28"/>
          <w:u w:val="single"/>
          <w:lang w:eastAsia="x-none"/>
        </w:rPr>
      </w:pPr>
      <w:r w:rsidRPr="00192E16">
        <w:rPr>
          <w:rFonts w:ascii="Arial" w:hAnsi="Arial" w:cs="Arial"/>
          <w:sz w:val="28"/>
          <w:szCs w:val="28"/>
          <w:u w:val="single"/>
          <w:lang w:eastAsia="x-none"/>
        </w:rPr>
        <w:t>Kupní cena jednotlivých částí je:</w:t>
      </w:r>
    </w:p>
    <w:p w14:paraId="3F96035F" w14:textId="2FE11DFA" w:rsidR="005A52BE" w:rsidRPr="00DA18F5" w:rsidRDefault="005A52BE" w:rsidP="00264331">
      <w:pPr>
        <w:tabs>
          <w:tab w:val="left" w:pos="3969"/>
        </w:tabs>
        <w:jc w:val="both"/>
        <w:rPr>
          <w:rFonts w:ascii="Arial" w:hAnsi="Arial" w:cs="Arial"/>
          <w:sz w:val="22"/>
          <w:szCs w:val="22"/>
          <w:lang w:eastAsia="de-DE"/>
        </w:rPr>
      </w:pPr>
      <w:r w:rsidRPr="0036637E">
        <w:rPr>
          <w:rFonts w:ascii="Arial" w:hAnsi="Arial" w:cs="Arial"/>
          <w:i/>
          <w:sz w:val="22"/>
          <w:szCs w:val="22"/>
        </w:rPr>
        <w:t xml:space="preserve">Část </w:t>
      </w:r>
      <w:r w:rsidR="0036637E" w:rsidRPr="0036637E">
        <w:rPr>
          <w:rFonts w:ascii="Arial" w:hAnsi="Arial" w:cs="Arial"/>
          <w:i/>
          <w:sz w:val="22"/>
          <w:szCs w:val="22"/>
        </w:rPr>
        <w:t>8</w:t>
      </w:r>
      <w:r w:rsidRPr="0036637E">
        <w:rPr>
          <w:rFonts w:ascii="Arial" w:hAnsi="Arial" w:cs="Arial"/>
          <w:i/>
          <w:sz w:val="22"/>
          <w:szCs w:val="22"/>
        </w:rPr>
        <w:t xml:space="preserve">: </w:t>
      </w:r>
      <w:r w:rsidR="00473350">
        <w:rPr>
          <w:rFonts w:ascii="Arial" w:hAnsi="Arial" w:cs="Arial"/>
          <w:i/>
          <w:sz w:val="22"/>
          <w:szCs w:val="22"/>
        </w:rPr>
        <w:t>Vybavení TZB</w:t>
      </w:r>
      <w:r w:rsidR="00473350">
        <w:rPr>
          <w:rFonts w:ascii="Arial" w:hAnsi="Arial" w:cs="Arial"/>
          <w:i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  <w:lang w:eastAsia="de-DE"/>
        </w:rPr>
        <w:t xml:space="preserve"> </w:t>
      </w:r>
      <w:r w:rsidR="00662309">
        <w:rPr>
          <w:rFonts w:ascii="Arial" w:hAnsi="Arial" w:cs="Arial"/>
          <w:sz w:val="22"/>
          <w:szCs w:val="22"/>
        </w:rPr>
        <w:t>283 576,77</w:t>
      </w:r>
      <w:r w:rsidRPr="00DA18F5">
        <w:rPr>
          <w:rFonts w:ascii="Arial" w:hAnsi="Arial" w:cs="Arial"/>
          <w:sz w:val="22"/>
          <w:szCs w:val="22"/>
        </w:rPr>
        <w:t xml:space="preserve"> Kč včetně DPH, přičemž</w:t>
      </w:r>
    </w:p>
    <w:p w14:paraId="790C23AF" w14:textId="6E8EDFA9" w:rsidR="005A52BE" w:rsidRPr="00DA18F5" w:rsidRDefault="0036637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cena bez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662309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62309">
        <w:rPr>
          <w:rFonts w:ascii="Arial" w:hAnsi="Arial" w:cs="Arial"/>
          <w:sz w:val="22"/>
          <w:szCs w:val="22"/>
        </w:rPr>
        <w:t>234 360,97</w:t>
      </w:r>
      <w:r w:rsidR="005A52BE" w:rsidRPr="00DA18F5">
        <w:rPr>
          <w:rFonts w:ascii="Arial" w:hAnsi="Arial" w:cs="Arial"/>
          <w:sz w:val="22"/>
          <w:szCs w:val="22"/>
          <w:lang w:val="x-none" w:eastAsia="x-none"/>
        </w:rPr>
        <w:t xml:space="preserve"> Kč,</w:t>
      </w:r>
    </w:p>
    <w:p w14:paraId="61C1D80C" w14:textId="7EA9E185" w:rsidR="005A52BE" w:rsidRPr="00DA18F5" w:rsidRDefault="0036637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sazba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662309">
        <w:rPr>
          <w:rFonts w:ascii="Arial" w:hAnsi="Arial" w:cs="Arial"/>
          <w:sz w:val="22"/>
          <w:szCs w:val="22"/>
          <w:lang w:eastAsia="x-none"/>
        </w:rPr>
        <w:t xml:space="preserve"> 21</w:t>
      </w:r>
      <w:r w:rsidR="005A52BE" w:rsidRPr="00DA18F5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5A52BE" w:rsidRPr="00DA18F5">
        <w:rPr>
          <w:rFonts w:ascii="Arial" w:hAnsi="Arial" w:cs="Arial"/>
          <w:sz w:val="22"/>
          <w:szCs w:val="22"/>
          <w:lang w:val="x-none" w:eastAsia="x-none"/>
        </w:rPr>
        <w:t>%,</w:t>
      </w:r>
    </w:p>
    <w:p w14:paraId="648A3EB7" w14:textId="0175F9D9" w:rsidR="005A52BE" w:rsidRDefault="0036637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>
        <w:rPr>
          <w:rFonts w:ascii="Arial" w:hAnsi="Arial" w:cs="Arial"/>
          <w:sz w:val="22"/>
          <w:szCs w:val="22"/>
          <w:lang w:val="x-none" w:eastAsia="x-none"/>
        </w:rPr>
        <w:tab/>
        <w:t>výše DPH činí</w:t>
      </w:r>
      <w:r>
        <w:rPr>
          <w:rFonts w:ascii="Arial" w:hAnsi="Arial" w:cs="Arial"/>
          <w:sz w:val="22"/>
          <w:szCs w:val="22"/>
          <w:lang w:val="x-none" w:eastAsia="x-none"/>
        </w:rPr>
        <w:tab/>
      </w:r>
      <w:r w:rsidR="00662309">
        <w:rPr>
          <w:rFonts w:ascii="Arial" w:hAnsi="Arial" w:cs="Arial"/>
          <w:sz w:val="22"/>
          <w:szCs w:val="22"/>
          <w:lang w:eastAsia="x-none"/>
        </w:rPr>
        <w:t xml:space="preserve"> 49 215,80</w:t>
      </w:r>
      <w:r w:rsidR="005A52BE" w:rsidRPr="00DA18F5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</w:p>
    <w:p w14:paraId="55790965" w14:textId="6DE00097" w:rsidR="005A52BE" w:rsidRPr="00DA18F5" w:rsidRDefault="005A52BE" w:rsidP="0036637E">
      <w:pPr>
        <w:tabs>
          <w:tab w:val="left" w:pos="567"/>
          <w:tab w:val="left" w:pos="709"/>
          <w:tab w:val="left" w:pos="3969"/>
        </w:tabs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45332A0E" w14:textId="775A5D3B" w:rsidR="005A52BE" w:rsidRPr="00DA18F5" w:rsidRDefault="005A52BE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4C37494" w14:textId="079B0CA1" w:rsidR="008B574A" w:rsidRPr="00DA18F5" w:rsidRDefault="008B574A" w:rsidP="008B574A">
      <w:pPr>
        <w:tabs>
          <w:tab w:val="left" w:pos="567"/>
          <w:tab w:val="left" w:pos="709"/>
        </w:tabs>
        <w:ind w:left="567" w:hanging="360"/>
        <w:jc w:val="both"/>
        <w:rPr>
          <w:rFonts w:ascii="Arial" w:hAnsi="Arial" w:cs="Arial"/>
          <w:sz w:val="22"/>
          <w:szCs w:val="22"/>
        </w:rPr>
      </w:pPr>
    </w:p>
    <w:p w14:paraId="0A952712" w14:textId="3D1DFD9A" w:rsidR="004D521F" w:rsidRPr="00DA18F5" w:rsidRDefault="000A0AB9" w:rsidP="008B574A">
      <w:pPr>
        <w:spacing w:after="100"/>
        <w:jc w:val="both"/>
        <w:rPr>
          <w:rFonts w:ascii="Arial" w:hAnsi="Arial" w:cs="Arial"/>
          <w:i/>
          <w:sz w:val="22"/>
          <w:szCs w:val="22"/>
        </w:rPr>
      </w:pPr>
      <w:r w:rsidRPr="00DA18F5">
        <w:rPr>
          <w:rFonts w:ascii="Arial" w:hAnsi="Arial" w:cs="Arial"/>
          <w:i/>
          <w:sz w:val="22"/>
          <w:szCs w:val="22"/>
        </w:rPr>
        <w:t xml:space="preserve">Při uzavření smlouvy bude uvedena cena jednotlivých částí, které byly v zadávacím řízení nejvýhodnější. </w:t>
      </w:r>
    </w:p>
    <w:p w14:paraId="1708A1BA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příloze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FA3D415" w14:textId="7E7F8B59" w:rsidR="008D5CF8" w:rsidRPr="00DA18F5" w:rsidRDefault="00A555D4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6B0BF095" w14:textId="77777777" w:rsidR="008D5CF8" w:rsidRPr="00DA18F5" w:rsidRDefault="00A555D4">
      <w:pPr>
        <w:keepNext/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220AA1CC" w14:textId="59B27454" w:rsidR="008D5CF8" w:rsidRPr="00DA18F5" w:rsidRDefault="00A555D4" w:rsidP="006917C2">
      <w:pPr>
        <w:keepNext/>
        <w:numPr>
          <w:ilvl w:val="0"/>
          <w:numId w:val="7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473350">
        <w:rPr>
          <w:rFonts w:ascii="Arial" w:hAnsi="Arial" w:cs="Arial"/>
          <w:bCs/>
          <w:sz w:val="22"/>
          <w:szCs w:val="22"/>
          <w:lang w:eastAsia="x-none"/>
        </w:rPr>
        <w:t>nářadí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 na místo určení.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</w:t>
      </w:r>
      <w:r w:rsidRPr="0036637E">
        <w:rPr>
          <w:rFonts w:ascii="Arial" w:hAnsi="Arial" w:cs="Arial"/>
          <w:bCs/>
          <w:sz w:val="22"/>
          <w:szCs w:val="22"/>
          <w:lang w:val="x-none" w:eastAsia="x-none"/>
        </w:rPr>
        <w:t>doklad –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předmětu koupě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–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0CEDD997" w14:textId="77777777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402A43" w:rsidRPr="00DA18F5">
        <w:rPr>
          <w:rFonts w:ascii="Arial" w:eastAsia="Calibri" w:hAnsi="Arial" w:cs="Arial"/>
          <w:sz w:val="22"/>
          <w:szCs w:val="22"/>
          <w:lang w:eastAsia="en-US"/>
        </w:rPr>
        <w:t>daňového dokladu – faktury je 30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dnů od jeho doručení kupujícímu. Za den doručení daňového dokladu - faktury se pokládá den uvedený na otisku doručovacího razítka podatelny kupujícího.</w:t>
      </w:r>
    </w:p>
    <w:p w14:paraId="1BC13E77" w14:textId="3C473D2E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>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Dále musí faktura obsahovat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název a 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>registrační číslo projektu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: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E0369" w:rsidRPr="00DA18F5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2E0369" w:rsidRPr="00DA18F5">
        <w:rPr>
          <w:rFonts w:ascii="Arial" w:hAnsi="Arial" w:cs="Arial"/>
          <w:spacing w:val="-4"/>
          <w:sz w:val="22"/>
          <w:szCs w:val="22"/>
        </w:rPr>
        <w:t>Implementace KAP JMK II, číslo projektu  CZ.02.3.68/0.0/0.0/19_078/0017177“.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1D4CACFA" w14:textId="369E32A1" w:rsidR="00A555D4" w:rsidRPr="00DA18F5" w:rsidRDefault="00A555D4" w:rsidP="006917C2">
      <w:pPr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výhodu.</w:t>
      </w:r>
    </w:p>
    <w:p w14:paraId="2194B2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Závazek prodávajícího dodat předmět koupě kupujícího je splněn dodáním předmětu koupě  do místa plnění v termínu dle čl. III. této smlouvy a to vše bez vad.</w:t>
      </w:r>
    </w:p>
    <w:p w14:paraId="5D873C56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93C1F01" w14:textId="1886B400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627E0D07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77777777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Prodávající poskytuje záruku na předmět koupě, že je v bezvadném stavu, nerepasovaný a způsobilý k řádnému  užívání v souladu s účelem dle této smlouvy po dobu trvání záruční doby. Záruka se nevztahuje na vady způsobené nevhodným užíváním.</w:t>
      </w:r>
    </w:p>
    <w:p w14:paraId="6D735052" w14:textId="77777777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Záruční doba se sjednává v délce trvání 24 měsíců a to od okamžiku jejich předání a převzetí kupujícím v souladu s touto smlouvou.</w:t>
      </w:r>
    </w:p>
    <w:p w14:paraId="7BDD495B" w14:textId="3374D1B0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  <w:r w:rsidR="00662309">
        <w:rPr>
          <w:rFonts w:ascii="Arial" w:eastAsia="Calibri" w:hAnsi="Arial" w:cs="Arial"/>
          <w:sz w:val="22"/>
          <w:szCs w:val="22"/>
          <w:lang w:eastAsia="en-US"/>
        </w:rPr>
        <w:t>E S L, a.s., Dukelská třída 247/69, 614 00 Brno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, nebo e-mailem na adresu </w:t>
      </w:r>
      <w:r w:rsidR="00662309">
        <w:rPr>
          <w:rFonts w:ascii="Arial" w:eastAsia="Calibri" w:hAnsi="Arial" w:cs="Arial"/>
          <w:sz w:val="22"/>
          <w:szCs w:val="22"/>
          <w:lang w:eastAsia="en-US"/>
        </w:rPr>
        <w:t>esl@esl.cz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 Reklamovanou součást převezme prodávající v místě plnění dle této smlouvy.</w:t>
      </w:r>
    </w:p>
    <w:p w14:paraId="31245230" w14:textId="77777777" w:rsidR="008D5CF8" w:rsidRPr="00DA18F5" w:rsidRDefault="00A555D4">
      <w:pPr>
        <w:tabs>
          <w:tab w:val="left" w:pos="426"/>
        </w:tabs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081DC084" w:rsidR="00297034" w:rsidRPr="00DA18F5" w:rsidRDefault="0029703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závazku prodávajícího dodat kupujícímu předmět koupě v důsledku odstoupení kupujícího od této smlouvy. 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554F564" w14:textId="52574802" w:rsidR="00711D62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79725C0D" w14:textId="77777777" w:rsidR="00C67266" w:rsidRPr="00DA18F5" w:rsidRDefault="00C67266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6C4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4D7C553A" w14:textId="35569D25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se zavazuje uchovávat originální dokumenty do 31. 12. 203</w:t>
      </w:r>
      <w:r w:rsidR="006917C2" w:rsidRPr="00DA18F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26F6AA97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Nedílnou součástí smlouvy je příloha č. 1 – 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>Seznam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73350">
        <w:rPr>
          <w:rFonts w:ascii="Arial" w:eastAsia="Calibri" w:hAnsi="Arial" w:cs="Arial"/>
          <w:sz w:val="22"/>
          <w:szCs w:val="22"/>
          <w:lang w:eastAsia="en-US"/>
        </w:rPr>
        <w:t>nářadí</w:t>
      </w:r>
      <w:r w:rsidR="004516FF" w:rsidRPr="00CD670F">
        <w:rPr>
          <w:rFonts w:ascii="Arial" w:eastAsia="Calibri" w:hAnsi="Arial" w:cs="Arial"/>
          <w:sz w:val="22"/>
          <w:szCs w:val="22"/>
          <w:lang w:eastAsia="en-US"/>
        </w:rPr>
        <w:t xml:space="preserve"> s cenou</w:t>
      </w:r>
      <w:r w:rsidR="0058230E" w:rsidRPr="00CD670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a technická specifikace.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138696ED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2D58CFE0" w14:textId="1C49688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lastRenderedPageBreak/>
              <w:t>V Brně dne  …………..</w:t>
            </w:r>
          </w:p>
          <w:p w14:paraId="432B8CA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88E96A5" w14:textId="642EB5A8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V </w:t>
            </w:r>
            <w:r w:rsidR="00662309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Brně</w:t>
            </w: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dne </w:t>
            </w:r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4C7066A4" w14:textId="77777777" w:rsidR="00711D62" w:rsidRPr="00DA18F5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 Andrzej Bartoś, ředitel</w:t>
            </w: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4054CCF3" w14:textId="76B41F1A" w:rsidR="00711D62" w:rsidRPr="00DA18F5" w:rsidRDefault="00662309" w:rsidP="00662309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E S L, a.s.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Ing. Ladislav Lněníček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předseda správní rady</w:t>
            </w:r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1C02FECC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2D80AD00" w14:textId="77777777" w:rsidR="009B30E8" w:rsidRPr="00DA18F5" w:rsidRDefault="009B30E8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0793912" w14:textId="14D103A7" w:rsidR="008D5CF8" w:rsidRDefault="00A555D4" w:rsidP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Příloha č. 1 – 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Seznam</w:t>
      </w:r>
      <w:r w:rsidR="00CD670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473350">
        <w:rPr>
          <w:rFonts w:ascii="Arial" w:eastAsia="Calibri" w:hAnsi="Arial" w:cs="Arial"/>
          <w:b/>
          <w:i/>
          <w:sz w:val="22"/>
          <w:szCs w:val="22"/>
          <w:lang w:eastAsia="en-US"/>
        </w:rPr>
        <w:t>nářadí</w:t>
      </w:r>
      <w:r w:rsidR="0004142A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9B30E8"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 cenou </w:t>
      </w:r>
      <w:r w:rsidRPr="00DA18F5">
        <w:rPr>
          <w:rFonts w:ascii="Arial" w:eastAsia="Calibri" w:hAnsi="Arial" w:cs="Arial"/>
          <w:b/>
          <w:i/>
          <w:sz w:val="22"/>
          <w:szCs w:val="22"/>
          <w:lang w:eastAsia="en-US"/>
        </w:rPr>
        <w:t>a technická specifikace</w:t>
      </w:r>
    </w:p>
    <w:p w14:paraId="3829DC34" w14:textId="77777777" w:rsidR="00FB2B17" w:rsidRPr="00DA18F5" w:rsidRDefault="00FB2B17" w:rsidP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sectPr w:rsidR="00FB2B17" w:rsidRPr="00DA18F5" w:rsidSect="00DA18F5">
      <w:headerReference w:type="default" r:id="rId8"/>
      <w:footerReference w:type="default" r:id="rId9"/>
      <w:pgSz w:w="11906" w:h="16838"/>
      <w:pgMar w:top="1958" w:right="1274" w:bottom="1417" w:left="1417" w:header="709" w:footer="708" w:gutter="0"/>
      <w:cols w:space="708"/>
      <w:formProt w:val="0"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C5EA81" w16cid:durableId="1E817571"/>
  <w16cid:commentId w16cid:paraId="44C247EE" w16cid:durableId="1E81796F"/>
  <w16cid:commentId w16cid:paraId="6C4E530B" w16cid:durableId="1E817838"/>
  <w16cid:commentId w16cid:paraId="13D4C82E" w16cid:durableId="1E817B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37E2" w14:textId="77777777" w:rsidR="007745DA" w:rsidRDefault="007745DA">
      <w:r>
        <w:separator/>
      </w:r>
    </w:p>
  </w:endnote>
  <w:endnote w:type="continuationSeparator" w:id="0">
    <w:p w14:paraId="177374CA" w14:textId="77777777" w:rsidR="007745DA" w:rsidRDefault="0077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05C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2AEEE46D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9A3E" w14:textId="77777777" w:rsidR="007745DA" w:rsidRDefault="007745DA">
      <w:r>
        <w:separator/>
      </w:r>
    </w:p>
  </w:footnote>
  <w:footnote w:type="continuationSeparator" w:id="0">
    <w:p w14:paraId="3B66FC9D" w14:textId="77777777" w:rsidR="007745DA" w:rsidRDefault="0077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332C1" w14:textId="75C7349B" w:rsidR="00431A5B" w:rsidRDefault="00EC72F6" w:rsidP="00431A5B">
    <w:pPr>
      <w:pStyle w:val="Zhlav"/>
      <w:ind w:left="-426"/>
    </w:pPr>
    <w:r>
      <w:rPr>
        <w:noProof/>
      </w:rPr>
      <w:drawing>
        <wp:inline distT="0" distB="0" distL="0" distR="0" wp14:anchorId="43C318F6" wp14:editId="1A20C235">
          <wp:extent cx="5753100" cy="600075"/>
          <wp:effectExtent l="0" t="0" r="0" b="9525"/>
          <wp:docPr id="3" name="Obrázek 3" descr="Nový logolink projekt BAREVN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ý logolink projekt BAREVN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4142A"/>
    <w:rsid w:val="000A0AB9"/>
    <w:rsid w:val="000B5926"/>
    <w:rsid w:val="001108FA"/>
    <w:rsid w:val="00127EC2"/>
    <w:rsid w:val="001829EF"/>
    <w:rsid w:val="00192E16"/>
    <w:rsid w:val="001C6432"/>
    <w:rsid w:val="001E5476"/>
    <w:rsid w:val="00252752"/>
    <w:rsid w:val="00264331"/>
    <w:rsid w:val="00266303"/>
    <w:rsid w:val="002875A8"/>
    <w:rsid w:val="00297034"/>
    <w:rsid w:val="002E0369"/>
    <w:rsid w:val="00311D1D"/>
    <w:rsid w:val="0036637E"/>
    <w:rsid w:val="003B7618"/>
    <w:rsid w:val="003F08D1"/>
    <w:rsid w:val="00402A43"/>
    <w:rsid w:val="00431A5B"/>
    <w:rsid w:val="004516FF"/>
    <w:rsid w:val="00464200"/>
    <w:rsid w:val="00473350"/>
    <w:rsid w:val="004D0152"/>
    <w:rsid w:val="004D521F"/>
    <w:rsid w:val="004E5D8E"/>
    <w:rsid w:val="004E7576"/>
    <w:rsid w:val="00550239"/>
    <w:rsid w:val="0058230E"/>
    <w:rsid w:val="005A52BE"/>
    <w:rsid w:val="005B69D5"/>
    <w:rsid w:val="00662309"/>
    <w:rsid w:val="006752EC"/>
    <w:rsid w:val="006917C2"/>
    <w:rsid w:val="00703702"/>
    <w:rsid w:val="00711D62"/>
    <w:rsid w:val="00762274"/>
    <w:rsid w:val="007745DA"/>
    <w:rsid w:val="007A2323"/>
    <w:rsid w:val="0081178B"/>
    <w:rsid w:val="008772EC"/>
    <w:rsid w:val="008B574A"/>
    <w:rsid w:val="008C3114"/>
    <w:rsid w:val="008D5CF8"/>
    <w:rsid w:val="00930B28"/>
    <w:rsid w:val="009A1E9A"/>
    <w:rsid w:val="009B30E8"/>
    <w:rsid w:val="00A06A25"/>
    <w:rsid w:val="00A247D9"/>
    <w:rsid w:val="00A346A7"/>
    <w:rsid w:val="00A555D4"/>
    <w:rsid w:val="00B35AAB"/>
    <w:rsid w:val="00C64910"/>
    <w:rsid w:val="00C67266"/>
    <w:rsid w:val="00C672D9"/>
    <w:rsid w:val="00C867EF"/>
    <w:rsid w:val="00C9122B"/>
    <w:rsid w:val="00CD670F"/>
    <w:rsid w:val="00D202C7"/>
    <w:rsid w:val="00D33F75"/>
    <w:rsid w:val="00D47F46"/>
    <w:rsid w:val="00D53EB8"/>
    <w:rsid w:val="00DA18F5"/>
    <w:rsid w:val="00DC4559"/>
    <w:rsid w:val="00DF20F6"/>
    <w:rsid w:val="00E30B1F"/>
    <w:rsid w:val="00E83D38"/>
    <w:rsid w:val="00E87584"/>
    <w:rsid w:val="00EC72F6"/>
    <w:rsid w:val="00F24ACF"/>
    <w:rsid w:val="00F74909"/>
    <w:rsid w:val="00FB2B17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06E4C5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B2A9-F5F5-443E-949C-CE6CC0BD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Machalová Zuzana</cp:lastModifiedBy>
  <cp:revision>3</cp:revision>
  <dcterms:created xsi:type="dcterms:W3CDTF">2021-05-11T11:04:00Z</dcterms:created>
  <dcterms:modified xsi:type="dcterms:W3CDTF">2021-05-19T11:15:00Z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