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1406"/>
        <w:gridCol w:w="7858"/>
      </w:tblGrid>
      <w:tr>
        <w:trPr>
          <w:trHeight w:val="32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32"/>
                <w:szCs w:val="32"/>
              </w:rPr>
            </w:pPr>
            <w:r>
              <w:rPr>
                <w:b/>
                <w:bCs/>
                <w:color w:val="000000"/>
                <w:spacing w:val="0"/>
                <w:w w:val="100"/>
                <w:position w:val="0"/>
                <w:sz w:val="32"/>
                <w:szCs w:val="32"/>
                <w:shd w:val="clear" w:color="auto" w:fill="auto"/>
                <w:lang w:val="cs-CZ" w:eastAsia="cs-CZ" w:bidi="cs-CZ"/>
              </w:rPr>
              <w:t>S M L O U V A O D Í L O</w:t>
            </w:r>
          </w:p>
        </w:tc>
      </w:tr>
    </w:tbl>
    <w:p>
      <w:pPr>
        <w:widowControl w:val="0"/>
        <w:spacing w:after="279" w:line="1" w:lineRule="exact"/>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 ZMR-SL-18-2021</w:t>
      </w:r>
    </w:p>
    <w:p>
      <w:pPr>
        <w:pStyle w:val="Style2"/>
        <w:keepNext w:val="0"/>
        <w:keepLines w:val="0"/>
        <w:widowControl w:val="0"/>
        <w:shd w:val="clear" w:color="auto" w:fill="auto"/>
        <w:bidi w:val="0"/>
        <w:spacing w:before="0" w:after="400" w:line="240" w:lineRule="auto"/>
        <w:ind w:left="0" w:right="0" w:firstLine="0"/>
        <w:jc w:val="left"/>
      </w:pPr>
      <w:r>
        <w:rPr>
          <w:color w:val="000000"/>
          <w:spacing w:val="0"/>
          <w:w w:val="100"/>
          <w:position w:val="0"/>
          <w:shd w:val="clear" w:color="auto" w:fill="auto"/>
          <w:lang w:val="cs-CZ" w:eastAsia="cs-CZ" w:bidi="cs-CZ"/>
        </w:rPr>
        <w:t>Číslo smlouvy zhotovitele:</w:t>
      </w:r>
    </w:p>
    <w:tbl>
      <w:tblPr>
        <w:tblOverlap w:val="never"/>
        <w:jc w:val="center"/>
        <w:tblLayout w:type="fixed"/>
      </w:tblPr>
      <w:tblGrid>
        <w:gridCol w:w="1406"/>
        <w:gridCol w:w="7858"/>
      </w:tblGrid>
      <w:tr>
        <w:trPr>
          <w:trHeight w:val="78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5"/>
              <w:keepNext w:val="0"/>
              <w:keepLines w:val="0"/>
              <w:widowControl w:val="0"/>
              <w:shd w:val="clear" w:color="auto" w:fill="auto"/>
              <w:bidi w:val="0"/>
              <w:spacing w:before="0" w:after="0" w:line="334" w:lineRule="auto"/>
              <w:ind w:left="0" w:right="0" w:firstLine="0"/>
              <w:jc w:val="center"/>
            </w:pPr>
            <w:r>
              <w:rPr>
                <w:b/>
                <w:bCs/>
                <w:color w:val="000000"/>
                <w:spacing w:val="0"/>
                <w:w w:val="100"/>
                <w:position w:val="0"/>
                <w:shd w:val="clear" w:color="auto" w:fill="auto"/>
                <w:lang w:val="cs-CZ" w:eastAsia="cs-CZ" w:bidi="cs-CZ"/>
              </w:rPr>
              <w:t>Článek 1 Smluvní strany</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after="99" w:line="1" w:lineRule="exact"/>
      </w:pPr>
    </w:p>
    <w:p>
      <w:pPr>
        <w:widowControl w:val="0"/>
        <w:spacing w:line="1" w:lineRule="exact"/>
      </w:pPr>
    </w:p>
    <w:p>
      <w:pPr>
        <w:pStyle w:val="Style14"/>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Osoba pověřená jednat jménem objednatele ve věcech</w:t>
      </w:r>
    </w:p>
    <w:tbl>
      <w:tblPr>
        <w:tblOverlap w:val="never"/>
        <w:jc w:val="center"/>
        <w:tblLayout w:type="fixed"/>
      </w:tblPr>
      <w:tblGrid>
        <w:gridCol w:w="1406"/>
        <w:gridCol w:w="7858"/>
      </w:tblGrid>
      <w:tr>
        <w:trPr>
          <w:trHeight w:val="326"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 organizace</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00090450</w:t>
            </w:r>
          </w:p>
        </w:tc>
      </w:tr>
      <w:tr>
        <w:trPr>
          <w:trHeight w:val="40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CZ00090450</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Kraj Vysočina</w:t>
            </w:r>
          </w:p>
        </w:tc>
      </w:tr>
    </w:tbl>
    <w:p>
      <w:pPr>
        <w:widowControl w:val="0"/>
        <w:spacing w:after="99" w:line="1" w:lineRule="exact"/>
      </w:pPr>
    </w:p>
    <w:p>
      <w:pPr>
        <w:pStyle w:val="Style2"/>
        <w:keepNext w:val="0"/>
        <w:keepLines w:val="0"/>
        <w:widowControl w:val="0"/>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 xml:space="preserve">(dále jen „Objednatel“) </w:t>
      </w:r>
      <w:r>
        <w:rPr>
          <w:b/>
          <w:bCs/>
          <w:color w:val="000000"/>
          <w:spacing w:val="0"/>
          <w:w w:val="100"/>
          <w:position w:val="0"/>
          <w:shd w:val="clear" w:color="auto" w:fill="auto"/>
          <w:lang w:val="cs-CZ" w:eastAsia="cs-CZ" w:bidi="cs-CZ"/>
        </w:rPr>
        <w:t>a</w:t>
      </w:r>
    </w:p>
    <w:tbl>
      <w:tblPr>
        <w:tblOverlap w:val="never"/>
        <w:jc w:val="center"/>
        <w:tblLayout w:type="fixed"/>
      </w:tblPr>
      <w:tblGrid>
        <w:gridCol w:w="1406"/>
        <w:gridCol w:w="7858"/>
      </w:tblGrid>
      <w:tr>
        <w:trPr>
          <w:trHeight w:val="326"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Mostní projekce s.r.o.</w:t>
            </w:r>
          </w:p>
        </w:tc>
      </w:tr>
      <w:tr>
        <w:trPr>
          <w:trHeight w:val="40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Jana Babáka 2733/11, 612 00 Brno</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Ing. Františkem Pokorným, jednatelem</w:t>
            </w:r>
          </w:p>
        </w:tc>
      </w:tr>
    </w:tbl>
    <w:p>
      <w:pPr>
        <w:widowControl w:val="0"/>
        <w:spacing w:after="99" w:line="1" w:lineRule="exact"/>
      </w:pPr>
    </w:p>
    <w:p>
      <w:pPr>
        <w:pStyle w:val="Style2"/>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zapsán v obchodním rejstříku spis. zn. C104090 vedená u Krajského soudu v Brně Osoba pověřená jednat jménem zhotovitele ve věcech</w:t>
      </w:r>
    </w:p>
    <w:p>
      <w:pPr>
        <w:pStyle w:val="Style2"/>
        <w:keepNext w:val="0"/>
        <w:keepLines w:val="0"/>
        <w:widowControl w:val="0"/>
        <w:shd w:val="clear" w:color="auto" w:fill="auto"/>
        <w:bidi w:val="0"/>
        <w:spacing w:before="0" w:after="0" w:line="334" w:lineRule="auto"/>
        <w:ind w:left="0" w:right="0" w:firstLine="0"/>
        <w:jc w:val="both"/>
      </w:pPr>
      <w:r>
        <w:rPr>
          <w:color w:val="000000"/>
          <w:spacing w:val="0"/>
          <w:w w:val="100"/>
          <w:position w:val="0"/>
          <w:shd w:val="clear" w:color="auto" w:fill="auto"/>
          <w:lang w:val="cs-CZ" w:eastAsia="cs-CZ" w:bidi="cs-CZ"/>
        </w:rPr>
        <w:t>smluvních:</w:t>
      </w:r>
    </w:p>
    <w:tbl>
      <w:tblPr>
        <w:tblOverlap w:val="never"/>
        <w:jc w:val="center"/>
        <w:tblLayout w:type="fixed"/>
      </w:tblPr>
      <w:tblGrid>
        <w:gridCol w:w="1406"/>
        <w:gridCol w:w="7858"/>
      </w:tblGrid>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06754449</w:t>
            </w:r>
          </w:p>
        </w:tc>
      </w:tr>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CZ06754449</w:t>
            </w:r>
          </w:p>
        </w:tc>
      </w:tr>
    </w:tbl>
    <w:p>
      <w:pPr>
        <w:widowControl w:val="0"/>
        <w:spacing w:after="139" w:line="1" w:lineRule="exact"/>
      </w:pP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jako „Zhotovitel“)</w:t>
      </w:r>
    </w:p>
    <w:p>
      <w:pPr>
        <w:pStyle w:val="Style2"/>
        <w:keepNext w:val="0"/>
        <w:keepLines w:val="0"/>
        <w:widowControl w:val="0"/>
        <w:shd w:val="clear" w:color="auto" w:fill="auto"/>
        <w:bidi w:val="0"/>
        <w:spacing w:before="0" w:after="400" w:line="240" w:lineRule="auto"/>
        <w:ind w:left="0" w:right="0" w:firstLine="0"/>
        <w:jc w:val="both"/>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Vypracování projektové dokumentace II/360 Bobrová - most ev. č. 360</w:t>
        <w:softHyphen/>
        <w:t xml:space="preserve">035“, </w:t>
      </w:r>
      <w:r>
        <w:rPr>
          <w:color w:val="000000"/>
          <w:spacing w:val="0"/>
          <w:w w:val="100"/>
          <w:position w:val="0"/>
          <w:shd w:val="clear" w:color="auto" w:fill="auto"/>
          <w:lang w:val="cs-CZ" w:eastAsia="cs-CZ" w:bidi="cs-CZ"/>
        </w:rPr>
        <w:t>uzavírají níže uvedeného dne, měsíce a roku tuto Smlouvu o dílo (dále jen „smlouva“).</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2"/>
        <w:keepNext w:val="0"/>
        <w:keepLines w:val="0"/>
        <w:widowControl w:val="0"/>
        <w:numPr>
          <w:ilvl w:val="0"/>
          <w:numId w:val="1"/>
        </w:numPr>
        <w:shd w:val="clear" w:color="auto" w:fill="auto"/>
        <w:tabs>
          <w:tab w:pos="59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Předmětem plnění této smlouvy je závazek zhotovitele provést na svůj náklad a nebezpečí </w:t>
      </w:r>
      <w:r>
        <w:rPr>
          <w:b/>
          <w:bCs/>
          <w:color w:val="000000"/>
          <w:spacing w:val="0"/>
          <w:w w:val="100"/>
          <w:position w:val="0"/>
          <w:shd w:val="clear" w:color="auto" w:fill="auto"/>
          <w:lang w:val="cs-CZ" w:eastAsia="cs-CZ" w:bidi="cs-CZ"/>
        </w:rPr>
        <w:t xml:space="preserve">vypracování samostatné projektové dokumentace (PD) a zajištění výkonu autorského dozoru (AD) </w:t>
      </w: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 xml:space="preserve">II/360 Bobrová - most ev. č. 360-035, </w:t>
      </w:r>
      <w:r>
        <w:rPr>
          <w:color w:val="000000"/>
          <w:spacing w:val="0"/>
          <w:w w:val="100"/>
          <w:position w:val="0"/>
          <w:shd w:val="clear" w:color="auto" w:fill="auto"/>
          <w:lang w:val="cs-CZ" w:eastAsia="cs-CZ" w:bidi="cs-CZ"/>
        </w:rPr>
        <w:t xml:space="preserve">a to v souladu s nabídkou zhotovitele podanou v předchozím poptávkovém řízení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 xml:space="preserve">této smlouvy, přičemž ujednání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mají přednost před ujednáními v této smlouvě.</w:t>
      </w:r>
    </w:p>
    <w:p>
      <w:pPr>
        <w:pStyle w:val="Style2"/>
        <w:keepNext w:val="0"/>
        <w:keepLines w:val="0"/>
        <w:widowControl w:val="0"/>
        <w:numPr>
          <w:ilvl w:val="0"/>
          <w:numId w:val="1"/>
        </w:numPr>
        <w:shd w:val="clear" w:color="auto" w:fill="auto"/>
        <w:tabs>
          <w:tab w:pos="596" w:val="left"/>
        </w:tabs>
        <w:bidi w:val="0"/>
        <w:spacing w:before="0" w:line="240" w:lineRule="auto"/>
        <w:ind w:left="560" w:right="0" w:hanging="56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2"/>
        <w:keepNext w:val="0"/>
        <w:keepLines w:val="0"/>
        <w:widowControl w:val="0"/>
        <w:numPr>
          <w:ilvl w:val="0"/>
          <w:numId w:val="1"/>
        </w:numPr>
        <w:shd w:val="clear" w:color="auto" w:fill="auto"/>
        <w:tabs>
          <w:tab w:pos="59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(Technické podmínky), která je součástí této smlouvy.</w:t>
      </w:r>
    </w:p>
    <w:p>
      <w:pPr>
        <w:pStyle w:val="Style2"/>
        <w:keepNext w:val="0"/>
        <w:keepLines w:val="0"/>
        <w:widowControl w:val="0"/>
        <w:numPr>
          <w:ilvl w:val="0"/>
          <w:numId w:val="1"/>
        </w:numPr>
        <w:shd w:val="clear" w:color="auto" w:fill="auto"/>
        <w:tabs>
          <w:tab w:pos="596" w:val="left"/>
        </w:tabs>
        <w:bidi w:val="0"/>
        <w:spacing w:before="0" w:after="520" w:line="240" w:lineRule="auto"/>
        <w:ind w:left="560" w:right="0" w:hanging="56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Doba plnění</w:t>
      </w:r>
    </w:p>
    <w:p>
      <w:pPr>
        <w:pStyle w:val="Style2"/>
        <w:keepNext w:val="0"/>
        <w:keepLines w:val="0"/>
        <w:widowControl w:val="0"/>
        <w:numPr>
          <w:ilvl w:val="0"/>
          <w:numId w:val="3"/>
        </w:numPr>
        <w:shd w:val="clear" w:color="auto" w:fill="auto"/>
        <w:tabs>
          <w:tab w:pos="596"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Termíny plnění pro </w:t>
      </w:r>
      <w:r>
        <w:rPr>
          <w:b/>
          <w:bCs/>
          <w:color w:val="000000"/>
          <w:spacing w:val="0"/>
          <w:w w:val="100"/>
          <w:position w:val="0"/>
          <w:u w:val="single"/>
          <w:shd w:val="clear" w:color="auto" w:fill="auto"/>
          <w:lang w:val="cs-CZ" w:eastAsia="cs-CZ" w:bidi="cs-CZ"/>
        </w:rPr>
        <w:t>vypracování jednotlivých projektových dokumentací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(Technické podmínky), která je nedílnou součástí této smlouvy.</w:t>
      </w:r>
    </w:p>
    <w:p>
      <w:pPr>
        <w:pStyle w:val="Style2"/>
        <w:keepNext w:val="0"/>
        <w:keepLines w:val="0"/>
        <w:widowControl w:val="0"/>
        <w:numPr>
          <w:ilvl w:val="0"/>
          <w:numId w:val="3"/>
        </w:numPr>
        <w:shd w:val="clear" w:color="auto" w:fill="auto"/>
        <w:tabs>
          <w:tab w:pos="596"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color w:val="000000"/>
          <w:spacing w:val="0"/>
          <w:w w:val="100"/>
          <w:position w:val="0"/>
          <w:shd w:val="clear" w:color="auto" w:fill="auto"/>
          <w:lang w:val="cs-CZ" w:eastAsia="cs-CZ" w:bidi="cs-CZ"/>
        </w:rPr>
        <w:t xml:space="preserve">odst. 3.1. </w:t>
      </w:r>
      <w:r>
        <w:rPr>
          <w:color w:val="000000"/>
          <w:spacing w:val="0"/>
          <w:w w:val="100"/>
          <w:position w:val="0"/>
          <w:shd w:val="clear" w:color="auto" w:fill="auto"/>
          <w:lang w:val="cs-CZ" w:eastAsia="cs-CZ" w:bidi="cs-CZ"/>
        </w:rPr>
        <w:t>po dobu trvání překážky neběží.</w:t>
      </w:r>
    </w:p>
    <w:p>
      <w:pPr>
        <w:pStyle w:val="Style2"/>
        <w:keepNext w:val="0"/>
        <w:keepLines w:val="0"/>
        <w:widowControl w:val="0"/>
        <w:numPr>
          <w:ilvl w:val="0"/>
          <w:numId w:val="3"/>
        </w:numPr>
        <w:shd w:val="clear" w:color="auto" w:fill="auto"/>
        <w:tabs>
          <w:tab w:pos="596" w:val="left"/>
        </w:tabs>
        <w:bidi w:val="0"/>
        <w:spacing w:before="0" w:line="240" w:lineRule="auto"/>
        <w:ind w:left="660" w:right="0" w:hanging="660"/>
        <w:jc w:val="both"/>
      </w:pPr>
      <w:r>
        <w:rPr>
          <w:color w:val="000000"/>
          <w:spacing w:val="0"/>
          <w:w w:val="100"/>
          <w:position w:val="0"/>
          <w:shd w:val="clear" w:color="auto" w:fill="auto"/>
          <w:lang w:val="cs-CZ" w:eastAsia="cs-CZ" w:bidi="cs-CZ"/>
        </w:rPr>
        <w:t>Žádost o stavění lhůty musí být učiněna bezodkladně, prokazatelným způsobem (prostřednictvím datové schránky, doporučeným dopisem), s podrobným zdůvodněním.</w:t>
      </w:r>
    </w:p>
    <w:p>
      <w:pPr>
        <w:pStyle w:val="Style2"/>
        <w:keepNext w:val="0"/>
        <w:keepLines w:val="0"/>
        <w:widowControl w:val="0"/>
        <w:numPr>
          <w:ilvl w:val="0"/>
          <w:numId w:val="3"/>
        </w:numPr>
        <w:shd w:val="clear" w:color="auto" w:fill="auto"/>
        <w:tabs>
          <w:tab w:pos="596" w:val="left"/>
        </w:tabs>
        <w:bidi w:val="0"/>
        <w:spacing w:before="0" w:line="240" w:lineRule="auto"/>
        <w:ind w:left="660" w:right="0" w:hanging="660"/>
        <w:jc w:val="both"/>
      </w:pPr>
      <w:r>
        <w:rPr>
          <w:color w:val="000000"/>
          <w:spacing w:val="0"/>
          <w:w w:val="100"/>
          <w:position w:val="0"/>
          <w:shd w:val="clear" w:color="auto" w:fill="auto"/>
          <w:lang w:val="cs-CZ" w:eastAsia="cs-CZ" w:bidi="cs-CZ"/>
        </w:rP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pPr>
        <w:pStyle w:val="Style2"/>
        <w:keepNext w:val="0"/>
        <w:keepLines w:val="0"/>
        <w:widowControl w:val="0"/>
        <w:numPr>
          <w:ilvl w:val="0"/>
          <w:numId w:val="3"/>
        </w:numPr>
        <w:shd w:val="clear" w:color="auto" w:fill="auto"/>
        <w:tabs>
          <w:tab w:pos="596" w:val="left"/>
        </w:tabs>
        <w:bidi w:val="0"/>
        <w:spacing w:before="0" w:line="240" w:lineRule="auto"/>
        <w:ind w:left="0" w:right="0" w:firstLine="0"/>
        <w:jc w:val="left"/>
      </w:pPr>
      <w:r>
        <w:rPr>
          <w:color w:val="000000"/>
          <w:spacing w:val="0"/>
          <w:w w:val="100"/>
          <w:position w:val="0"/>
          <w:shd w:val="clear" w:color="auto" w:fill="auto"/>
          <w:lang w:val="cs-CZ" w:eastAsia="cs-CZ" w:bidi="cs-CZ"/>
        </w:rPr>
        <w:t>Nevysloví-li zástupce objednatele souhlas se stavěním lhůty, lhůta běží bez přerušení.</w:t>
      </w:r>
    </w:p>
    <w:p>
      <w:pPr>
        <w:pStyle w:val="Style2"/>
        <w:keepNext w:val="0"/>
        <w:keepLines w:val="0"/>
        <w:widowControl w:val="0"/>
        <w:numPr>
          <w:ilvl w:val="0"/>
          <w:numId w:val="3"/>
        </w:numPr>
        <w:shd w:val="clear" w:color="auto" w:fill="auto"/>
        <w:tabs>
          <w:tab w:pos="585"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Termín plnění pro zahájení </w:t>
      </w:r>
      <w:r>
        <w:rPr>
          <w:b/>
          <w:bCs/>
          <w:color w:val="000000"/>
          <w:spacing w:val="0"/>
          <w:w w:val="100"/>
          <w:position w:val="0"/>
          <w:u w:val="single"/>
          <w:shd w:val="clear" w:color="auto" w:fill="auto"/>
          <w:lang w:val="cs-CZ" w:eastAsia="cs-CZ" w:bidi="cs-CZ"/>
        </w:rPr>
        <w:t>výkonu autorského dozoru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w:t>
      </w:r>
      <w:r>
        <w:rPr>
          <w:b/>
          <w:bCs/>
          <w:color w:val="000000"/>
          <w:spacing w:val="0"/>
          <w:w w:val="100"/>
          <w:position w:val="0"/>
          <w:shd w:val="clear" w:color="auto" w:fill="auto"/>
          <w:lang w:val="cs-CZ" w:eastAsia="cs-CZ" w:bidi="cs-CZ"/>
        </w:rPr>
        <w:t xml:space="preserve">po podpisu smlouvy na veřejnou zakázku na stavební práce </w:t>
      </w:r>
      <w:r>
        <w:rPr>
          <w:color w:val="000000"/>
          <w:spacing w:val="0"/>
          <w:w w:val="100"/>
          <w:position w:val="0"/>
          <w:shd w:val="clear" w:color="auto" w:fill="auto"/>
          <w:lang w:val="cs-CZ" w:eastAsia="cs-CZ" w:bidi="cs-CZ"/>
        </w:rPr>
        <w:t>dle zhotovitelem zpracované projektové dokumentace na konkrétní akci.</w:t>
      </w:r>
    </w:p>
    <w:p>
      <w:pPr>
        <w:pStyle w:val="Style2"/>
        <w:keepNext w:val="0"/>
        <w:keepLines w:val="0"/>
        <w:widowControl w:val="0"/>
        <w:numPr>
          <w:ilvl w:val="0"/>
          <w:numId w:val="3"/>
        </w:numPr>
        <w:shd w:val="clear" w:color="auto" w:fill="auto"/>
        <w:tabs>
          <w:tab w:pos="585" w:val="left"/>
        </w:tabs>
        <w:bidi w:val="0"/>
        <w:spacing w:before="0" w:after="520" w:line="240" w:lineRule="auto"/>
        <w:ind w:left="660" w:right="0" w:hanging="660"/>
        <w:jc w:val="both"/>
      </w:pPr>
      <w:r>
        <w:rPr>
          <w:color w:val="000000"/>
          <w:spacing w:val="0"/>
          <w:w w:val="100"/>
          <w:position w:val="0"/>
          <w:shd w:val="clear" w:color="auto" w:fill="auto"/>
          <w:lang w:val="cs-CZ" w:eastAsia="cs-CZ" w:bidi="cs-CZ"/>
        </w:rPr>
        <w:t xml:space="preserve">Zhotovitel má právo </w:t>
      </w:r>
      <w:r>
        <w:rPr>
          <w:b/>
          <w:bCs/>
          <w:color w:val="000000"/>
          <w:spacing w:val="0"/>
          <w:w w:val="100"/>
          <w:position w:val="0"/>
          <w:u w:val="single"/>
          <w:shd w:val="clear" w:color="auto" w:fill="auto"/>
          <w:lang w:val="cs-CZ" w:eastAsia="cs-CZ" w:bidi="cs-CZ"/>
        </w:rPr>
        <w:t>vypovědět</w:t>
      </w:r>
      <w:r>
        <w:rPr>
          <w:b/>
          <w:bCs/>
          <w:color w:val="000000"/>
          <w:spacing w:val="0"/>
          <w:w w:val="100"/>
          <w:position w:val="0"/>
          <w:shd w:val="clear" w:color="auto" w:fill="auto"/>
          <w:lang w:val="cs-CZ" w:eastAsia="cs-CZ" w:bidi="cs-CZ"/>
        </w:rPr>
        <w:t xml:space="preserve"> plnění výkonu autorského dozoru</w:t>
      </w:r>
      <w:r>
        <w:rPr>
          <w:color w:val="000000"/>
          <w:spacing w:val="0"/>
          <w:w w:val="100"/>
          <w:position w:val="0"/>
          <w:shd w:val="clear" w:color="auto" w:fill="auto"/>
          <w:lang w:val="cs-CZ" w:eastAsia="cs-CZ" w:bidi="cs-CZ"/>
        </w:rPr>
        <w:t xml:space="preserve">, pokud objednatel neuzavře smlouvu na veřejnou zakázku na stavební práce </w:t>
      </w:r>
      <w:r>
        <w:rPr>
          <w:b/>
          <w:bCs/>
          <w:color w:val="000000"/>
          <w:spacing w:val="0"/>
          <w:w w:val="100"/>
          <w:position w:val="0"/>
          <w:shd w:val="clear" w:color="auto" w:fill="auto"/>
          <w:lang w:val="cs-CZ" w:eastAsia="cs-CZ" w:bidi="cs-CZ"/>
        </w:rPr>
        <w:t xml:space="preserve">do 24 měsíců </w:t>
      </w:r>
      <w:r>
        <w:rPr>
          <w:color w:val="000000"/>
          <w:spacing w:val="0"/>
          <w:w w:val="100"/>
          <w:position w:val="0"/>
          <w:shd w:val="clear" w:color="auto" w:fill="auto"/>
          <w:lang w:val="cs-CZ" w:eastAsia="cs-CZ" w:bidi="cs-CZ"/>
        </w:rPr>
        <w:t>od předání projektové dokumentace pro provedení stavby (PDPS) v souladu s touto smlouvou bez vad a ve sjednaném termínu.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Cena díla</w:t>
      </w:r>
    </w:p>
    <w:p>
      <w:pPr>
        <w:pStyle w:val="Style2"/>
        <w:keepNext w:val="0"/>
        <w:keepLines w:val="0"/>
        <w:widowControl w:val="0"/>
        <w:numPr>
          <w:ilvl w:val="0"/>
          <w:numId w:val="5"/>
        </w:numPr>
        <w:shd w:val="clear" w:color="auto" w:fill="auto"/>
        <w:tabs>
          <w:tab w:pos="58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Cena díla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stanovena následovně:</w:t>
      </w:r>
    </w:p>
    <w:p>
      <w:pPr>
        <w:pStyle w:val="Style2"/>
        <w:keepNext w:val="0"/>
        <w:keepLines w:val="0"/>
        <w:widowControl w:val="0"/>
        <w:shd w:val="clear" w:color="auto" w:fill="auto"/>
        <w:bidi w:val="0"/>
        <w:spacing w:before="0" w:line="240" w:lineRule="auto"/>
        <w:ind w:left="0" w:right="0" w:firstLine="58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vypracování projektové dokumentace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right"/>
        <w:tblLayout w:type="fixed"/>
      </w:tblPr>
      <w:tblGrid>
        <w:gridCol w:w="4258"/>
        <w:gridCol w:w="3979"/>
      </w:tblGrid>
      <w:tr>
        <w:trPr>
          <w:trHeight w:val="547"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322 000,00 Kč bez DPH</w:t>
            </w:r>
          </w:p>
        </w:tc>
      </w:tr>
      <w:tr>
        <w:trPr>
          <w:trHeight w:val="610"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67 620,00 Kč</w:t>
            </w:r>
          </w:p>
        </w:tc>
      </w:tr>
      <w:tr>
        <w:trPr>
          <w:trHeight w:val="552" w:hRule="exact"/>
        </w:trPr>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389 620,00 Kč včetně DPH</w:t>
            </w:r>
          </w:p>
        </w:tc>
      </w:tr>
    </w:tbl>
    <w:p>
      <w:pPr>
        <w:widowControl w:val="0"/>
        <w:spacing w:after="399" w:line="1" w:lineRule="exact"/>
      </w:pP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cs-CZ" w:eastAsia="cs-CZ" w:bidi="cs-CZ"/>
        </w:rPr>
        <w:t xml:space="preserve">b) </w:t>
      </w:r>
      <w:r>
        <w:rPr>
          <w:b/>
          <w:bCs/>
          <w:color w:val="000000"/>
          <w:spacing w:val="0"/>
          <w:w w:val="100"/>
          <w:position w:val="0"/>
          <w:u w:val="single"/>
          <w:shd w:val="clear" w:color="auto" w:fill="auto"/>
          <w:lang w:val="cs-CZ" w:eastAsia="cs-CZ" w:bidi="cs-CZ"/>
        </w:rPr>
        <w:t>zajištění autorského dozoru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right"/>
        <w:tblLayout w:type="fixed"/>
      </w:tblPr>
      <w:tblGrid>
        <w:gridCol w:w="4402"/>
        <w:gridCol w:w="3835"/>
      </w:tblGrid>
      <w:tr>
        <w:trPr>
          <w:trHeight w:val="840"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350,00 Kč bez DPH</w:t>
            </w:r>
          </w:p>
        </w:tc>
      </w:tr>
      <w:tr>
        <w:trPr>
          <w:trHeight w:val="845" w:hRule="exact"/>
        </w:trPr>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návštěvu (180 minut výkonu) autorského dozoru na staveništi</w:t>
            </w:r>
          </w:p>
        </w:tc>
        <w:tc>
          <w:tcPr>
            <w:tcBorders>
              <w:top w:val="single" w:sz="4"/>
              <w:left w:val="single" w:sz="4"/>
              <w:bottom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2 500,00 Kč bez DPH</w:t>
            </w:r>
          </w:p>
        </w:tc>
      </w:tr>
    </w:tbl>
    <w:p>
      <w:pPr>
        <w:widowControl w:val="0"/>
        <w:spacing w:after="399" w:line="1" w:lineRule="exact"/>
      </w:pPr>
    </w:p>
    <w:p>
      <w:pPr>
        <w:pStyle w:val="Style2"/>
        <w:keepNext w:val="0"/>
        <w:keepLines w:val="0"/>
        <w:widowControl w:val="0"/>
        <w:numPr>
          <w:ilvl w:val="0"/>
          <w:numId w:val="5"/>
        </w:numPr>
        <w:shd w:val="clear" w:color="auto" w:fill="auto"/>
        <w:tabs>
          <w:tab w:pos="58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hd w:val="clear" w:color="auto" w:fill="auto"/>
          <w:lang w:val="cs-CZ" w:eastAsia="cs-CZ" w:bidi="cs-CZ"/>
        </w:rPr>
        <w:t xml:space="preserve">C1 </w:t>
      </w:r>
      <w:r>
        <w:rPr>
          <w:color w:val="000000"/>
          <w:spacing w:val="0"/>
          <w:w w:val="100"/>
          <w:position w:val="0"/>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hd w:val="clear" w:color="auto" w:fill="auto"/>
          <w:lang w:val="cs-CZ" w:eastAsia="cs-CZ" w:bidi="cs-CZ"/>
        </w:rPr>
        <w:t xml:space="preserve">odst. 8.7.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5"/>
        </w:numPr>
        <w:shd w:val="clear" w:color="auto" w:fill="auto"/>
        <w:tabs>
          <w:tab w:pos="585" w:val="left"/>
        </w:tabs>
        <w:bidi w:val="0"/>
        <w:spacing w:before="0" w:line="240" w:lineRule="auto"/>
        <w:ind w:left="580" w:right="0" w:hanging="580"/>
        <w:jc w:val="both"/>
      </w:pPr>
      <w:r>
        <w:rPr>
          <w:color w:val="000000"/>
          <w:spacing w:val="0"/>
          <w:w w:val="100"/>
          <w:position w:val="0"/>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2"/>
        <w:keepNext w:val="0"/>
        <w:keepLines w:val="0"/>
        <w:widowControl w:val="0"/>
        <w:numPr>
          <w:ilvl w:val="0"/>
          <w:numId w:val="5"/>
        </w:numPr>
        <w:shd w:val="clear" w:color="auto" w:fill="auto"/>
        <w:tabs>
          <w:tab w:pos="585" w:val="left"/>
        </w:tabs>
        <w:bidi w:val="0"/>
        <w:spacing w:before="0" w:line="240" w:lineRule="auto"/>
        <w:ind w:left="580" w:right="0" w:hanging="580"/>
        <w:jc w:val="both"/>
      </w:pPr>
      <w:r>
        <w:rPr>
          <w:color w:val="000000"/>
          <w:spacing w:val="0"/>
          <w:w w:val="100"/>
          <w:position w:val="0"/>
          <w:shd w:val="clear" w:color="auto" w:fill="auto"/>
          <w:lang w:val="cs-CZ" w:eastAsia="cs-CZ" w:bidi="cs-CZ"/>
        </w:rPr>
        <w:t>Ke sjednané ceně bez DPH za zajištění AD bude u plátce daně z přidané hodnoty účtována daň z přidané hodnoty v zákonné výši.</w:t>
      </w:r>
    </w:p>
    <w:p>
      <w:pPr>
        <w:pStyle w:val="Style2"/>
        <w:keepNext w:val="0"/>
        <w:keepLines w:val="0"/>
        <w:widowControl w:val="0"/>
        <w:numPr>
          <w:ilvl w:val="0"/>
          <w:numId w:val="5"/>
        </w:numPr>
        <w:shd w:val="clear" w:color="auto" w:fill="auto"/>
        <w:tabs>
          <w:tab w:pos="585" w:val="left"/>
        </w:tabs>
        <w:bidi w:val="0"/>
        <w:spacing w:before="0" w:line="240" w:lineRule="auto"/>
        <w:ind w:left="580" w:right="0" w:hanging="580"/>
        <w:jc w:val="both"/>
      </w:pPr>
      <w:r>
        <w:rPr>
          <w:color w:val="000000"/>
          <w:spacing w:val="0"/>
          <w:w w:val="100"/>
          <w:position w:val="0"/>
          <w:shd w:val="clear" w:color="auto" w:fill="auto"/>
          <w:lang w:val="cs-CZ" w:eastAsia="cs-CZ" w:bidi="cs-CZ"/>
        </w:rPr>
        <w:t>Celkovou a pro účely fakturace rozhodnou cenou se u plátce daně z přidané hodnoty rozumí cena včetně DPH.</w:t>
      </w:r>
    </w:p>
    <w:p>
      <w:pPr>
        <w:pStyle w:val="Style2"/>
        <w:keepNext w:val="0"/>
        <w:keepLines w:val="0"/>
        <w:widowControl w:val="0"/>
        <w:numPr>
          <w:ilvl w:val="0"/>
          <w:numId w:val="5"/>
        </w:numPr>
        <w:shd w:val="clear" w:color="auto" w:fill="auto"/>
        <w:tabs>
          <w:tab w:pos="58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Smluvní strany se dohodly, že dojde-li v průběhu plnění předmětu této smlouvy ke </w:t>
      </w:r>
      <w:r>
        <w:rPr>
          <w:color w:val="000000"/>
          <w:spacing w:val="0"/>
          <w:w w:val="100"/>
          <w:position w:val="0"/>
          <w:shd w:val="clear" w:color="auto" w:fill="auto"/>
          <w:lang w:val="cs-CZ" w:eastAsia="cs-CZ" w:bidi="cs-CZ"/>
        </w:rPr>
        <w:t>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2"/>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postupům dle </w:t>
      </w:r>
      <w:r>
        <w:rPr>
          <w:b/>
          <w:bCs/>
          <w:color w:val="000000"/>
          <w:spacing w:val="0"/>
          <w:w w:val="100"/>
          <w:position w:val="0"/>
          <w:shd w:val="clear" w:color="auto" w:fill="auto"/>
          <w:lang w:val="cs-CZ" w:eastAsia="cs-CZ" w:bidi="cs-CZ"/>
        </w:rPr>
        <w:t>§ 222 zákona č. 134/2016 Sb., o zadávání veřejných zakázek, v platném znění (dále jen „ZZVZ“)</w:t>
      </w:r>
      <w:r>
        <w:rPr>
          <w:color w:val="000000"/>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Dodatečné služby nad rámec předmětu plnění smlouvy mající dopad na zvýšení ceny díla vyžadují předchozí dohodu smluvních stran formou písemného dodatku ke smlouvě. Dodatek ke smlouvě o dílo musí být uzavřen v souladu s předchozím postupem dle </w:t>
      </w:r>
      <w:r>
        <w:rPr>
          <w:b/>
          <w:bCs/>
          <w:color w:val="000000"/>
          <w:spacing w:val="0"/>
          <w:w w:val="100"/>
          <w:position w:val="0"/>
          <w:shd w:val="clear" w:color="auto" w:fill="auto"/>
          <w:lang w:val="cs-CZ" w:eastAsia="cs-CZ" w:bidi="cs-CZ"/>
        </w:rPr>
        <w:t>ZZVZ</w:t>
      </w:r>
      <w:r>
        <w:rPr>
          <w:color w:val="000000"/>
          <w:spacing w:val="0"/>
          <w:w w:val="100"/>
          <w:position w:val="0"/>
          <w:shd w:val="clear" w:color="auto" w:fill="auto"/>
          <w:lang w:val="cs-CZ" w:eastAsia="cs-CZ" w:bidi="cs-CZ"/>
        </w:rPr>
        <w:t>, jinak je uzavřený dodatek neplatný a zhotovitel nemá právo na úhradu ceny díla sjednané v tomto dodatku.</w:t>
      </w:r>
    </w:p>
    <w:p>
      <w:pPr>
        <w:pStyle w:val="Style2"/>
        <w:keepNext w:val="0"/>
        <w:keepLines w:val="0"/>
        <w:widowControl w:val="0"/>
        <w:numPr>
          <w:ilvl w:val="0"/>
          <w:numId w:val="5"/>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mimo předchozí postup dle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2"/>
        <w:keepNext w:val="0"/>
        <w:keepLines w:val="0"/>
        <w:widowControl w:val="0"/>
        <w:numPr>
          <w:ilvl w:val="0"/>
          <w:numId w:val="5"/>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Veškeré dodatečné služby splňující podmínky stanovené v </w:t>
      </w:r>
      <w:r>
        <w:rPr>
          <w:b/>
          <w:bCs/>
          <w:color w:val="000000"/>
          <w:spacing w:val="0"/>
          <w:w w:val="100"/>
          <w:position w:val="0"/>
          <w:shd w:val="clear" w:color="auto" w:fill="auto"/>
          <w:lang w:val="cs-CZ" w:eastAsia="cs-CZ" w:bidi="cs-CZ"/>
        </w:rPr>
        <w:t xml:space="preserve">§ 222 ZZVZ, </w:t>
      </w:r>
      <w:r>
        <w:rPr>
          <w:color w:val="000000"/>
          <w:spacing w:val="0"/>
          <w:w w:val="100"/>
          <w:position w:val="0"/>
          <w:shd w:val="clear" w:color="auto" w:fill="auto"/>
          <w:lang w:val="cs-CZ" w:eastAsia="cs-CZ" w:bidi="cs-CZ"/>
        </w:rPr>
        <w:t xml:space="preserve">které jsou nezbytné pro dokončení díla, musí být písemně dohodnuty osobami oprávněnými jednat ve věcech smlouvy a v souladu se </w:t>
      </w:r>
      <w:r>
        <w:rPr>
          <w:b/>
          <w:bCs/>
          <w:color w:val="000000"/>
          <w:spacing w:val="0"/>
          <w:w w:val="100"/>
          <w:position w:val="0"/>
          <w:shd w:val="clear" w:color="auto" w:fill="auto"/>
          <w:lang w:val="cs-CZ" w:eastAsia="cs-CZ" w:bidi="cs-CZ"/>
        </w:rPr>
        <w:t>ZZVZ.</w:t>
      </w:r>
    </w:p>
    <w:p>
      <w:pPr>
        <w:pStyle w:val="Style2"/>
        <w:keepNext w:val="0"/>
        <w:keepLines w:val="0"/>
        <w:widowControl w:val="0"/>
        <w:numPr>
          <w:ilvl w:val="0"/>
          <w:numId w:val="5"/>
        </w:numPr>
        <w:shd w:val="clear" w:color="auto" w:fill="auto"/>
        <w:tabs>
          <w:tab w:pos="634"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Způsob provádění díla a dodání díla</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Není-li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2"/>
        <w:keepNext w:val="0"/>
        <w:keepLines w:val="0"/>
        <w:widowControl w:val="0"/>
        <w:numPr>
          <w:ilvl w:val="0"/>
          <w:numId w:val="7"/>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čl. 3</w:t>
      </w:r>
      <w:r>
        <w:rPr>
          <w:color w:val="000000"/>
          <w:spacing w:val="0"/>
          <w:w w:val="100"/>
          <w:position w:val="0"/>
          <w:shd w:val="clear" w:color="auto" w:fill="auto"/>
          <w:lang w:val="cs-CZ" w:eastAsia="cs-CZ" w:bidi="cs-CZ"/>
        </w:rPr>
        <w:t>. této smlouvy.</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Kontaktní osoby objednatele, zhotovitele a osoby pověřené provedením díla jsou uvedeny v </w:t>
      </w:r>
      <w:r>
        <w:rPr>
          <w:b/>
          <w:bCs/>
          <w:color w:val="000000"/>
          <w:spacing w:val="0"/>
          <w:w w:val="100"/>
          <w:position w:val="0"/>
          <w:shd w:val="clear" w:color="auto" w:fill="auto"/>
          <w:lang w:val="cs-CZ" w:eastAsia="cs-CZ" w:bidi="cs-CZ"/>
        </w:rPr>
        <w:t>příloze B1.</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hd w:val="clear" w:color="auto" w:fill="auto"/>
          <w:lang w:val="cs-CZ" w:eastAsia="cs-CZ" w:bidi="cs-CZ"/>
        </w:rPr>
        <w:t xml:space="preserve">přílohy A1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w:t>
      </w:r>
    </w:p>
    <w:p>
      <w:pPr>
        <w:pStyle w:val="Style2"/>
        <w:keepNext w:val="0"/>
        <w:keepLines w:val="0"/>
        <w:widowControl w:val="0"/>
        <w:numPr>
          <w:ilvl w:val="0"/>
          <w:numId w:val="7"/>
        </w:numPr>
        <w:shd w:val="clear" w:color="auto" w:fill="auto"/>
        <w:tabs>
          <w:tab w:pos="654"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Osoba pověřená převzetím díla za objednatele je uvedena v </w:t>
      </w:r>
      <w:r>
        <w:rPr>
          <w:b/>
          <w:bCs/>
          <w:color w:val="000000"/>
          <w:spacing w:val="0"/>
          <w:w w:val="100"/>
          <w:position w:val="0"/>
          <w:shd w:val="clear" w:color="auto" w:fill="auto"/>
          <w:lang w:val="cs-CZ" w:eastAsia="cs-CZ" w:bidi="cs-CZ"/>
        </w:rPr>
        <w:t>příloze B1</w:t>
      </w:r>
      <w:r>
        <w:rPr>
          <w:color w:val="000000"/>
          <w:spacing w:val="0"/>
          <w:w w:val="100"/>
          <w:position w:val="0"/>
          <w:shd w:val="clear" w:color="auto" w:fill="auto"/>
          <w:lang w:val="cs-CZ" w:eastAsia="cs-CZ" w:bidi="cs-CZ"/>
        </w:rPr>
        <w:t>.</w:t>
      </w:r>
    </w:p>
    <w:p>
      <w:pPr>
        <w:pStyle w:val="Style2"/>
        <w:keepNext w:val="0"/>
        <w:keepLines w:val="0"/>
        <w:widowControl w:val="0"/>
        <w:numPr>
          <w:ilvl w:val="0"/>
          <w:numId w:val="7"/>
        </w:numPr>
        <w:shd w:val="clear" w:color="auto" w:fill="auto"/>
        <w:tabs>
          <w:tab w:pos="654" w:val="left"/>
        </w:tabs>
        <w:bidi w:val="0"/>
        <w:spacing w:before="0" w:line="240" w:lineRule="auto"/>
        <w:ind w:left="0" w:right="0" w:firstLine="0"/>
        <w:jc w:val="left"/>
      </w:pPr>
      <w:r>
        <w:rPr>
          <w:color w:val="000000"/>
          <w:spacing w:val="0"/>
          <w:w w:val="100"/>
          <w:position w:val="0"/>
          <w:shd w:val="clear" w:color="auto" w:fill="auto"/>
          <w:lang w:val="cs-CZ" w:eastAsia="cs-CZ" w:bidi="cs-CZ"/>
        </w:rPr>
        <w:t>Místem plnění je:</w:t>
      </w:r>
    </w:p>
    <w:p>
      <w:pPr>
        <w:pStyle w:val="Style2"/>
        <w:keepNext w:val="0"/>
        <w:keepLines w:val="0"/>
        <w:widowControl w:val="0"/>
        <w:numPr>
          <w:ilvl w:val="0"/>
          <w:numId w:val="9"/>
        </w:numPr>
        <w:shd w:val="clear" w:color="auto" w:fill="auto"/>
        <w:tabs>
          <w:tab w:pos="1380" w:val="left"/>
        </w:tabs>
        <w:bidi w:val="0"/>
        <w:spacing w:before="0" w:line="240" w:lineRule="auto"/>
        <w:ind w:left="0" w:right="0" w:firstLine="960"/>
        <w:jc w:val="left"/>
      </w:pPr>
      <w:r>
        <w:rPr>
          <w:color w:val="000000"/>
          <w:spacing w:val="0"/>
          <w:w w:val="100"/>
          <w:position w:val="0"/>
          <w:shd w:val="clear" w:color="auto" w:fill="auto"/>
          <w:lang w:val="cs-CZ" w:eastAsia="cs-CZ" w:bidi="cs-CZ"/>
        </w:rPr>
        <w:t>pro předání dokumentace</w:t>
      </w:r>
    </w:p>
    <w:p>
      <w:pPr>
        <w:pStyle w:val="Style2"/>
        <w:keepNext w:val="0"/>
        <w:keepLines w:val="0"/>
        <w:widowControl w:val="0"/>
        <w:shd w:val="clear" w:color="auto" w:fill="auto"/>
        <w:bidi w:val="0"/>
        <w:spacing w:before="0" w:line="240" w:lineRule="auto"/>
        <w:ind w:left="130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line="240" w:lineRule="auto"/>
        <w:ind w:left="1300" w:right="0" w:firstLine="0"/>
        <w:jc w:val="left"/>
      </w:pPr>
      <w:r>
        <w:rPr>
          <w:color w:val="000000"/>
          <w:spacing w:val="0"/>
          <w:w w:val="100"/>
          <w:position w:val="0"/>
          <w:shd w:val="clear" w:color="auto" w:fill="auto"/>
          <w:lang w:val="cs-CZ" w:eastAsia="cs-CZ" w:bidi="cs-CZ"/>
        </w:rPr>
        <w:t>Kosovská 1122/16, Jihlava, PSČ 586 01</w:t>
      </w:r>
    </w:p>
    <w:p>
      <w:pPr>
        <w:pStyle w:val="Style2"/>
        <w:keepNext w:val="0"/>
        <w:keepLines w:val="0"/>
        <w:widowControl w:val="0"/>
        <w:numPr>
          <w:ilvl w:val="0"/>
          <w:numId w:val="9"/>
        </w:numPr>
        <w:shd w:val="clear" w:color="auto" w:fill="auto"/>
        <w:tabs>
          <w:tab w:pos="1380" w:val="left"/>
        </w:tabs>
        <w:bidi w:val="0"/>
        <w:spacing w:before="0" w:line="240" w:lineRule="auto"/>
        <w:ind w:left="0" w:right="0" w:firstLine="960"/>
        <w:jc w:val="left"/>
      </w:pPr>
      <w:r>
        <w:rPr>
          <w:color w:val="000000"/>
          <w:spacing w:val="0"/>
          <w:w w:val="100"/>
          <w:position w:val="0"/>
          <w:shd w:val="clear" w:color="auto" w:fill="auto"/>
          <w:lang w:val="cs-CZ" w:eastAsia="cs-CZ" w:bidi="cs-CZ"/>
        </w:rPr>
        <w:t>pro práce spojené s vypracováním PD a výkonem AD</w:t>
      </w:r>
    </w:p>
    <w:p>
      <w:pPr>
        <w:pStyle w:val="Style2"/>
        <w:keepNext w:val="0"/>
        <w:keepLines w:val="0"/>
        <w:widowControl w:val="0"/>
        <w:shd w:val="clear" w:color="auto" w:fill="auto"/>
        <w:bidi w:val="0"/>
        <w:spacing w:before="0" w:line="240" w:lineRule="auto"/>
        <w:ind w:left="1300" w:right="0" w:firstLine="0"/>
        <w:jc w:val="left"/>
      </w:pPr>
      <w:r>
        <w:rPr>
          <w:b/>
          <w:bCs/>
          <w:color w:val="000000"/>
          <w:spacing w:val="0"/>
          <w:w w:val="100"/>
          <w:position w:val="0"/>
          <w:shd w:val="clear" w:color="auto" w:fill="auto"/>
          <w:lang w:val="cs-CZ" w:eastAsia="cs-CZ" w:bidi="cs-CZ"/>
        </w:rPr>
        <w:t>místo stavby uvedené v příloze A1</w:t>
      </w:r>
    </w:p>
    <w:p>
      <w:pPr>
        <w:pStyle w:val="Style2"/>
        <w:keepNext w:val="0"/>
        <w:keepLines w:val="0"/>
        <w:widowControl w:val="0"/>
        <w:numPr>
          <w:ilvl w:val="0"/>
          <w:numId w:val="7"/>
        </w:numPr>
        <w:shd w:val="clear" w:color="auto" w:fill="auto"/>
        <w:tabs>
          <w:tab w:pos="654"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Další ujednání provádění díla </w:t>
      </w:r>
      <w:r>
        <w:rPr>
          <w:b/>
          <w:bCs/>
          <w:color w:val="000000"/>
          <w:spacing w:val="0"/>
          <w:w w:val="100"/>
          <w:position w:val="0"/>
          <w:shd w:val="clear" w:color="auto" w:fill="auto"/>
          <w:lang w:val="cs-CZ" w:eastAsia="cs-CZ" w:bidi="cs-CZ"/>
        </w:rPr>
        <w:t>při výkonu autorského dozoru:</w:t>
      </w:r>
    </w:p>
    <w:p>
      <w:pPr>
        <w:pStyle w:val="Style2"/>
        <w:keepNext w:val="0"/>
        <w:keepLines w:val="0"/>
        <w:widowControl w:val="0"/>
        <w:numPr>
          <w:ilvl w:val="0"/>
          <w:numId w:val="11"/>
        </w:numPr>
        <w:shd w:val="clear" w:color="auto" w:fill="auto"/>
        <w:tabs>
          <w:tab w:pos="1411" w:val="left"/>
        </w:tabs>
        <w:bidi w:val="0"/>
        <w:spacing w:before="0" w:line="240" w:lineRule="auto"/>
        <w:ind w:left="1440" w:right="0" w:hanging="86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2"/>
        <w:keepNext w:val="0"/>
        <w:keepLines w:val="0"/>
        <w:widowControl w:val="0"/>
        <w:numPr>
          <w:ilvl w:val="0"/>
          <w:numId w:val="11"/>
        </w:numPr>
        <w:shd w:val="clear" w:color="auto" w:fill="auto"/>
        <w:tabs>
          <w:tab w:pos="1411" w:val="left"/>
        </w:tabs>
        <w:bidi w:val="0"/>
        <w:spacing w:before="0" w:line="240" w:lineRule="auto"/>
        <w:ind w:left="1440" w:right="0" w:hanging="860"/>
        <w:jc w:val="both"/>
      </w:pPr>
      <w:r>
        <w:rPr>
          <w:color w:val="000000"/>
          <w:spacing w:val="0"/>
          <w:w w:val="100"/>
          <w:position w:val="0"/>
          <w:shd w:val="clear" w:color="auto" w:fill="auto"/>
          <w:lang w:val="cs-CZ" w:eastAsia="cs-CZ" w:bidi="cs-CZ"/>
        </w:rPr>
        <w:t xml:space="preserve">Zhotovitel je povinen při plnění AD poskytnout svoji součinnost vždy bezodkladně poté, kdy bude k tomu objednatelem vyzván nebo poté, kdy </w:t>
      </w:r>
      <w:r>
        <w:rPr>
          <w:color w:val="000000"/>
          <w:spacing w:val="0"/>
          <w:w w:val="100"/>
          <w:position w:val="0"/>
          <w:shd w:val="clear" w:color="auto" w:fill="auto"/>
          <w:lang w:val="cs-CZ" w:eastAsia="cs-CZ" w:bidi="cs-CZ"/>
        </w:rPr>
        <w:t>takovou potřebu sám zjistí.</w:t>
      </w:r>
    </w:p>
    <w:p>
      <w:pPr>
        <w:pStyle w:val="Style2"/>
        <w:keepNext w:val="0"/>
        <w:keepLines w:val="0"/>
        <w:widowControl w:val="0"/>
        <w:numPr>
          <w:ilvl w:val="0"/>
          <w:numId w:val="11"/>
        </w:numPr>
        <w:shd w:val="clear" w:color="auto" w:fill="auto"/>
        <w:tabs>
          <w:tab w:pos="1433" w:val="left"/>
        </w:tabs>
        <w:bidi w:val="0"/>
        <w:spacing w:before="0" w:line="240" w:lineRule="auto"/>
        <w:ind w:left="1440" w:right="0" w:hanging="860"/>
        <w:jc w:val="both"/>
      </w:pPr>
      <w:r>
        <w:rPr>
          <w:color w:val="000000"/>
          <w:spacing w:val="0"/>
          <w:w w:val="100"/>
          <w:position w:val="0"/>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2"/>
        <w:keepNext w:val="0"/>
        <w:keepLines w:val="0"/>
        <w:widowControl w:val="0"/>
        <w:numPr>
          <w:ilvl w:val="0"/>
          <w:numId w:val="11"/>
        </w:numPr>
        <w:shd w:val="clear" w:color="auto" w:fill="auto"/>
        <w:tabs>
          <w:tab w:pos="1433" w:val="left"/>
        </w:tabs>
        <w:bidi w:val="0"/>
        <w:spacing w:before="0" w:after="520" w:line="240" w:lineRule="auto"/>
        <w:ind w:left="1440" w:right="0" w:hanging="860"/>
        <w:jc w:val="both"/>
      </w:pPr>
      <w:r>
        <w:rPr>
          <w:color w:val="000000"/>
          <w:spacing w:val="0"/>
          <w:w w:val="100"/>
          <w:position w:val="0"/>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Placení a fakturace</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Nárok na zaplacení ceny a právo vystavení faktury vzniká:</w:t>
      </w:r>
    </w:p>
    <w:p>
      <w:pPr>
        <w:pStyle w:val="Style2"/>
        <w:keepNext w:val="0"/>
        <w:keepLines w:val="0"/>
        <w:widowControl w:val="0"/>
        <w:numPr>
          <w:ilvl w:val="0"/>
          <w:numId w:val="15"/>
        </w:numPr>
        <w:shd w:val="clear" w:color="auto" w:fill="auto"/>
        <w:tabs>
          <w:tab w:pos="1433" w:val="left"/>
        </w:tabs>
        <w:bidi w:val="0"/>
        <w:spacing w:before="0" w:line="240" w:lineRule="auto"/>
        <w:ind w:left="1440" w:right="0" w:hanging="700"/>
        <w:jc w:val="both"/>
      </w:pPr>
      <w:r>
        <w:rPr>
          <w:color w:val="000000"/>
          <w:spacing w:val="0"/>
          <w:w w:val="100"/>
          <w:position w:val="0"/>
          <w:shd w:val="clear" w:color="auto" w:fill="auto"/>
          <w:lang w:val="cs-CZ" w:eastAsia="cs-CZ" w:bidi="cs-CZ"/>
        </w:rPr>
        <w:t>Předáním kompletní dokumentace pro vydání společného územního a stavebního povolení (DUSP),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2"/>
        <w:keepNext w:val="0"/>
        <w:keepLines w:val="0"/>
        <w:widowControl w:val="0"/>
        <w:numPr>
          <w:ilvl w:val="0"/>
          <w:numId w:val="15"/>
        </w:numPr>
        <w:shd w:val="clear" w:color="auto" w:fill="auto"/>
        <w:tabs>
          <w:tab w:pos="1433" w:val="left"/>
        </w:tabs>
        <w:bidi w:val="0"/>
        <w:spacing w:before="0" w:line="240" w:lineRule="auto"/>
        <w:ind w:left="1440" w:right="0" w:hanging="700"/>
        <w:jc w:val="both"/>
      </w:pPr>
      <w:r>
        <w:rPr>
          <w:color w:val="000000"/>
          <w:spacing w:val="0"/>
          <w:w w:val="100"/>
          <w:position w:val="0"/>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2"/>
        <w:keepNext w:val="0"/>
        <w:keepLines w:val="0"/>
        <w:widowControl w:val="0"/>
        <w:numPr>
          <w:ilvl w:val="0"/>
          <w:numId w:val="15"/>
        </w:numPr>
        <w:shd w:val="clear" w:color="auto" w:fill="auto"/>
        <w:tabs>
          <w:tab w:pos="1433" w:val="left"/>
        </w:tabs>
        <w:bidi w:val="0"/>
        <w:spacing w:before="0" w:line="240" w:lineRule="auto"/>
        <w:ind w:left="1440" w:right="0" w:hanging="700"/>
        <w:jc w:val="both"/>
      </w:pPr>
      <w:r>
        <w:rPr>
          <w:color w:val="000000"/>
          <w:spacing w:val="0"/>
          <w:w w:val="100"/>
          <w:position w:val="0"/>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Faktura musí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 a 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0"/>
          <w:numId w:val="13"/>
        </w:numPr>
        <w:shd w:val="clear" w:color="auto" w:fill="auto"/>
        <w:tabs>
          <w:tab w:pos="564" w:val="left"/>
        </w:tabs>
        <w:bidi w:val="0"/>
        <w:spacing w:before="0" w:line="226" w:lineRule="auto"/>
        <w:ind w:left="560" w:right="0" w:hanging="560"/>
        <w:jc w:val="both"/>
        <w:rPr>
          <w:sz w:val="22"/>
          <w:szCs w:val="22"/>
        </w:rPr>
      </w:pPr>
      <w:r>
        <w:rPr>
          <w:color w:val="000000"/>
          <w:spacing w:val="0"/>
          <w:w w:val="100"/>
          <w:position w:val="0"/>
          <w:sz w:val="22"/>
          <w:szCs w:val="22"/>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z w:val="22"/>
          <w:szCs w:val="22"/>
          <w:shd w:val="clear" w:color="auto" w:fill="auto"/>
          <w:lang w:val="cs-CZ" w:eastAsia="cs-CZ" w:bidi="cs-CZ"/>
        </w:rPr>
        <w:t xml:space="preserve"> ksusv@ksusv.cz</w:t>
      </w:r>
      <w:r>
        <w:fldChar w:fldCharType="end"/>
      </w:r>
    </w:p>
    <w:p>
      <w:pPr>
        <w:pStyle w:val="Style2"/>
        <w:keepNext w:val="0"/>
        <w:keepLines w:val="0"/>
        <w:widowControl w:val="0"/>
        <w:numPr>
          <w:ilvl w:val="0"/>
          <w:numId w:val="13"/>
        </w:numPr>
        <w:shd w:val="clear" w:color="auto" w:fill="auto"/>
        <w:tabs>
          <w:tab w:pos="564"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13"/>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2"/>
        <w:keepNext w:val="0"/>
        <w:keepLines w:val="0"/>
        <w:widowControl w:val="0"/>
        <w:numPr>
          <w:ilvl w:val="0"/>
          <w:numId w:val="13"/>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13"/>
        </w:numPr>
        <w:shd w:val="clear" w:color="auto" w:fill="auto"/>
        <w:tabs>
          <w:tab w:pos="564" w:val="left"/>
        </w:tabs>
        <w:bidi w:val="0"/>
        <w:spacing w:before="0" w:after="520" w:line="240" w:lineRule="auto"/>
        <w:ind w:left="560" w:right="0" w:hanging="56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2"/>
        <w:keepNext w:val="0"/>
        <w:keepLines w:val="0"/>
        <w:widowControl w:val="0"/>
        <w:numPr>
          <w:ilvl w:val="0"/>
          <w:numId w:val="17"/>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níže uvedené smluvní pokuty, 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2"/>
        <w:keepNext w:val="0"/>
        <w:keepLines w:val="0"/>
        <w:widowControl w:val="0"/>
        <w:numPr>
          <w:ilvl w:val="0"/>
          <w:numId w:val="17"/>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DUSP, dokumentace DUSP, včetně všech požadovaných příloh, dokladů a vyjádření,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DUSP včetně DPH uvedené v </w:t>
      </w:r>
      <w:r>
        <w:rPr>
          <w:b/>
          <w:bCs/>
          <w:color w:val="000000"/>
          <w:spacing w:val="0"/>
          <w:w w:val="100"/>
          <w:position w:val="0"/>
          <w:shd w:val="clear" w:color="auto" w:fill="auto"/>
          <w:lang w:val="cs-CZ" w:eastAsia="cs-CZ" w:bidi="cs-CZ"/>
        </w:rPr>
        <w:t xml:space="preserve">příloze C1 </w:t>
      </w:r>
      <w:r>
        <w:rPr>
          <w:color w:val="000000"/>
          <w:spacing w:val="0"/>
          <w:w w:val="100"/>
          <w:position w:val="0"/>
          <w:shd w:val="clear" w:color="auto" w:fill="auto"/>
          <w:lang w:val="cs-CZ" w:eastAsia="cs-CZ" w:bidi="cs-CZ"/>
        </w:rPr>
        <w:t>této smlouvy, a to za každý započatý den prodlení.</w:t>
      </w:r>
    </w:p>
    <w:p>
      <w:pPr>
        <w:pStyle w:val="Style2"/>
        <w:keepNext w:val="0"/>
        <w:keepLines w:val="0"/>
        <w:widowControl w:val="0"/>
        <w:numPr>
          <w:ilvl w:val="0"/>
          <w:numId w:val="17"/>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PDPS, dokumentace PDPS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PDPS včetně DPH uvedené v </w:t>
      </w:r>
      <w:r>
        <w:rPr>
          <w:b/>
          <w:bCs/>
          <w:color w:val="000000"/>
          <w:spacing w:val="0"/>
          <w:w w:val="100"/>
          <w:position w:val="0"/>
          <w:shd w:val="clear" w:color="auto" w:fill="auto"/>
          <w:lang w:val="cs-CZ" w:eastAsia="cs-CZ" w:bidi="cs-CZ"/>
        </w:rPr>
        <w:t xml:space="preserve">příloze C1 </w:t>
      </w:r>
      <w:r>
        <w:rPr>
          <w:color w:val="000000"/>
          <w:spacing w:val="0"/>
          <w:w w:val="100"/>
          <w:position w:val="0"/>
          <w:shd w:val="clear" w:color="auto" w:fill="auto"/>
          <w:lang w:val="cs-CZ" w:eastAsia="cs-CZ" w:bidi="cs-CZ"/>
        </w:rPr>
        <w:t>této smlouvy, a to za každý započatý den prodlení.</w:t>
      </w:r>
    </w:p>
    <w:p>
      <w:pPr>
        <w:pStyle w:val="Style2"/>
        <w:keepNext w:val="0"/>
        <w:keepLines w:val="0"/>
        <w:widowControl w:val="0"/>
        <w:numPr>
          <w:ilvl w:val="0"/>
          <w:numId w:val="17"/>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to za každý započatý den prodlení.</w:t>
      </w:r>
    </w:p>
    <w:p>
      <w:pPr>
        <w:pStyle w:val="Style2"/>
        <w:keepNext w:val="0"/>
        <w:keepLines w:val="0"/>
        <w:widowControl w:val="0"/>
        <w:numPr>
          <w:ilvl w:val="0"/>
          <w:numId w:val="17"/>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hd w:val="clear" w:color="auto" w:fill="auto"/>
          <w:lang w:val="cs-CZ" w:eastAsia="cs-CZ" w:bidi="cs-CZ"/>
        </w:rPr>
        <w:t xml:space="preserve">1 %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 xml:space="preserve">této smlouvy, a to za každý jednotlivý případ, nejvýše však do výše </w:t>
      </w:r>
      <w:r>
        <w:rPr>
          <w:b/>
          <w:bCs/>
          <w:color w:val="000000"/>
          <w:spacing w:val="0"/>
          <w:w w:val="100"/>
          <w:position w:val="0"/>
          <w:shd w:val="clear" w:color="auto" w:fill="auto"/>
          <w:lang w:val="cs-CZ" w:eastAsia="cs-CZ" w:bidi="cs-CZ"/>
        </w:rPr>
        <w:t xml:space="preserve">20 % </w:t>
      </w:r>
      <w:r>
        <w:rPr>
          <w:color w:val="000000"/>
          <w:spacing w:val="0"/>
          <w:w w:val="100"/>
          <w:position w:val="0"/>
          <w:shd w:val="clear" w:color="auto" w:fill="auto"/>
          <w:lang w:val="cs-CZ" w:eastAsia="cs-CZ" w:bidi="cs-CZ"/>
        </w:rPr>
        <w:t xml:space="preserve">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v souhrnu za všechny takové případy. Jedním případem se rozumí i chyba ve více vzájemně provázaných položkách soupisu stavebních</w:t>
      </w:r>
    </w:p>
    <w:p>
      <w:pPr>
        <w:pStyle w:val="Style2"/>
        <w:keepNext w:val="0"/>
        <w:keepLines w:val="0"/>
        <w:widowControl w:val="0"/>
        <w:shd w:val="clear" w:color="auto" w:fill="auto"/>
        <w:bidi w:val="0"/>
        <w:spacing w:before="0" w:line="240" w:lineRule="auto"/>
        <w:ind w:left="0" w:right="0" w:firstLine="560"/>
        <w:jc w:val="left"/>
      </w:pPr>
      <w:r>
        <w:rPr>
          <w:color w:val="000000"/>
          <w:spacing w:val="0"/>
          <w:w w:val="100"/>
          <w:position w:val="0"/>
          <w:shd w:val="clear" w:color="auto" w:fill="auto"/>
          <w:lang w:val="cs-CZ" w:eastAsia="cs-CZ" w:bidi="cs-CZ"/>
        </w:rPr>
        <w:t>prací, dodávek a služeb s výkazem výměr.</w:t>
      </w:r>
    </w:p>
    <w:p>
      <w:pPr>
        <w:pStyle w:val="Style2"/>
        <w:keepNext w:val="0"/>
        <w:keepLines w:val="0"/>
        <w:widowControl w:val="0"/>
        <w:numPr>
          <w:ilvl w:val="0"/>
          <w:numId w:val="17"/>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zjištění neplnění některé z činností souvisejících s výkonem autorského dozoru, blíže specifikovaných </w:t>
      </w:r>
      <w:r>
        <w:rPr>
          <w:b/>
          <w:bCs/>
          <w:color w:val="000000"/>
          <w:spacing w:val="0"/>
          <w:w w:val="100"/>
          <w:position w:val="0"/>
          <w:shd w:val="clear" w:color="auto" w:fill="auto"/>
          <w:lang w:val="cs-CZ" w:eastAsia="cs-CZ" w:bidi="cs-CZ"/>
        </w:rPr>
        <w:t>příloze A1</w:t>
      </w:r>
      <w:r>
        <w:rPr>
          <w:color w:val="000000"/>
          <w:spacing w:val="0"/>
          <w:w w:val="100"/>
          <w:position w:val="0"/>
          <w:shd w:val="clear" w:color="auto" w:fill="auto"/>
          <w:lang w:val="cs-CZ" w:eastAsia="cs-CZ" w:bidi="cs-CZ"/>
        </w:rPr>
        <w:t xml:space="preserve">, je zhotovitel povinen uhradit objednateli smluvní pokutu ve výši </w:t>
      </w:r>
      <w:r>
        <w:rPr>
          <w:b/>
          <w:bCs/>
          <w:color w:val="000000"/>
          <w:spacing w:val="0"/>
          <w:w w:val="100"/>
          <w:position w:val="0"/>
          <w:shd w:val="clear" w:color="auto" w:fill="auto"/>
          <w:lang w:val="cs-CZ" w:eastAsia="cs-CZ" w:bidi="cs-CZ"/>
        </w:rPr>
        <w:t xml:space="preserve">3.000,-- Kč </w:t>
      </w:r>
      <w:r>
        <w:rPr>
          <w:color w:val="000000"/>
          <w:spacing w:val="0"/>
          <w:w w:val="100"/>
          <w:position w:val="0"/>
          <w:shd w:val="clear" w:color="auto" w:fill="auto"/>
          <w:lang w:val="cs-CZ" w:eastAsia="cs-CZ" w:bidi="cs-CZ"/>
        </w:rPr>
        <w:t>vč. DPH za každé zjištění. Tuto pokutu je možné ukládat opakovaně, dokud nedojde ke zjednání nápravy.</w:t>
      </w:r>
    </w:p>
    <w:p>
      <w:pPr>
        <w:pStyle w:val="Style2"/>
        <w:keepNext w:val="0"/>
        <w:keepLines w:val="0"/>
        <w:widowControl w:val="0"/>
        <w:numPr>
          <w:ilvl w:val="0"/>
          <w:numId w:val="17"/>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zjištění nepravdivých nebo zkreslených údajů v žádosti zhotovitele o stavění lhůty dle </w:t>
      </w:r>
      <w:r>
        <w:rPr>
          <w:b/>
          <w:bCs/>
          <w:color w:val="000000"/>
          <w:spacing w:val="0"/>
          <w:w w:val="100"/>
          <w:position w:val="0"/>
          <w:shd w:val="clear" w:color="auto" w:fill="auto"/>
          <w:lang w:val="cs-CZ" w:eastAsia="cs-CZ" w:bidi="cs-CZ"/>
        </w:rPr>
        <w:t xml:space="preserve">odst. 3.3. </w:t>
      </w:r>
      <w:r>
        <w:rPr>
          <w:color w:val="000000"/>
          <w:spacing w:val="0"/>
          <w:w w:val="100"/>
          <w:position w:val="0"/>
          <w:shd w:val="clear" w:color="auto" w:fill="auto"/>
          <w:lang w:val="cs-CZ" w:eastAsia="cs-CZ" w:bidi="cs-CZ"/>
        </w:rPr>
        <w:t xml:space="preserve">je zhotovitel povinen uhradit objednateli smluvní pokutu ve výši </w:t>
      </w:r>
      <w:r>
        <w:rPr>
          <w:b/>
          <w:bCs/>
          <w:color w:val="000000"/>
          <w:spacing w:val="0"/>
          <w:w w:val="100"/>
          <w:position w:val="0"/>
          <w:shd w:val="clear" w:color="auto" w:fill="auto"/>
          <w:lang w:val="cs-CZ" w:eastAsia="cs-CZ" w:bidi="cs-CZ"/>
        </w:rPr>
        <w:t xml:space="preserve">10.000,-- Kč </w:t>
      </w:r>
      <w:r>
        <w:rPr>
          <w:color w:val="000000"/>
          <w:spacing w:val="0"/>
          <w:w w:val="100"/>
          <w:position w:val="0"/>
          <w:shd w:val="clear" w:color="auto" w:fill="auto"/>
          <w:lang w:val="cs-CZ" w:eastAsia="cs-CZ" w:bidi="cs-CZ"/>
        </w:rPr>
        <w:t>vč. DPH za každé zjištění. Tuto pokutu je možné ukládat opakovaně.</w:t>
      </w:r>
    </w:p>
    <w:p>
      <w:pPr>
        <w:pStyle w:val="Style2"/>
        <w:keepNext w:val="0"/>
        <w:keepLines w:val="0"/>
        <w:widowControl w:val="0"/>
        <w:numPr>
          <w:ilvl w:val="0"/>
          <w:numId w:val="17"/>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Objednatel je povinen zaplatit zhotoviteli úrok z prodlení v zákonné výši z fakturované částky za každý započatý den prodlení se zaplacením faktury.</w:t>
      </w:r>
    </w:p>
    <w:p>
      <w:pPr>
        <w:pStyle w:val="Style2"/>
        <w:keepNext w:val="0"/>
        <w:keepLines w:val="0"/>
        <w:widowControl w:val="0"/>
        <w:numPr>
          <w:ilvl w:val="0"/>
          <w:numId w:val="17"/>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2"/>
        <w:keepNext w:val="0"/>
        <w:keepLines w:val="0"/>
        <w:widowControl w:val="0"/>
        <w:numPr>
          <w:ilvl w:val="0"/>
          <w:numId w:val="17"/>
        </w:numPr>
        <w:shd w:val="clear" w:color="auto" w:fill="auto"/>
        <w:tabs>
          <w:tab w:pos="574" w:val="left"/>
        </w:tabs>
        <w:bidi w:val="0"/>
        <w:spacing w:before="0" w:after="520" w:line="240" w:lineRule="auto"/>
        <w:ind w:left="560" w:right="0" w:hanging="56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Další ujednání</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se zavazuje spolupůsobit jako osoba povinná ve smyslu </w:t>
      </w:r>
      <w:r>
        <w:rPr>
          <w:b/>
          <w:bCs/>
          <w:color w:val="000000"/>
          <w:spacing w:val="0"/>
          <w:w w:val="100"/>
          <w:position w:val="0"/>
          <w:shd w:val="clear" w:color="auto" w:fill="auto"/>
          <w:lang w:val="cs-CZ" w:eastAsia="cs-CZ" w:bidi="cs-CZ"/>
        </w:rPr>
        <w:t>§ 2 písm. e) zákona č. 320/2001 Sb., o finanční kontrole ve veřejné správě a o změně některých zákonů (zákon o finanční kontrole)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2"/>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že součástí díla bude nehmotný statek, jenž je předmětem úpravy </w:t>
      </w:r>
      <w:r>
        <w:rPr>
          <w:b/>
          <w:bCs/>
          <w:color w:val="000000"/>
          <w:spacing w:val="0"/>
          <w:w w:val="100"/>
          <w:position w:val="0"/>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zákona č. 121/2000 Sb., o právu autorském, o právech souvisejících s právem autorským a o změně některých zákonů (autorský zákon)</w:t>
      </w:r>
      <w:r>
        <w:rPr>
          <w:color w:val="000000"/>
          <w:spacing w:val="0"/>
          <w:w w:val="100"/>
          <w:position w:val="0"/>
          <w:shd w:val="clear" w:color="auto" w:fill="auto"/>
          <w:lang w:val="cs-CZ" w:eastAsia="cs-CZ" w:bidi="cs-CZ"/>
        </w:rPr>
        <w:t xml:space="preserve">, ve znění pozdějších předpisů </w:t>
      </w:r>
      <w:r>
        <w:rPr>
          <w:color w:val="000000"/>
          <w:spacing w:val="0"/>
          <w:w w:val="100"/>
          <w:position w:val="0"/>
          <w:shd w:val="clear" w:color="auto" w:fill="auto"/>
          <w:lang w:val="cs-CZ" w:eastAsia="cs-CZ" w:bidi="cs-CZ"/>
        </w:rPr>
        <w:t xml:space="preserve">(dále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2"/>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základě něhož byla se zhotovitelem, jakožto vybraným dodavatelem uzavřena příslušná smlouva na předmět plnění veřejné zakázky.</w:t>
      </w:r>
    </w:p>
    <w:p>
      <w:pPr>
        <w:pStyle w:val="Style2"/>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2"/>
        <w:keepNext w:val="0"/>
        <w:keepLines w:val="0"/>
        <w:widowControl w:val="0"/>
        <w:numPr>
          <w:ilvl w:val="0"/>
          <w:numId w:val="19"/>
        </w:numPr>
        <w:shd w:val="clear" w:color="auto" w:fill="auto"/>
        <w:tabs>
          <w:tab w:pos="572" w:val="left"/>
        </w:tabs>
        <w:bidi w:val="0"/>
        <w:spacing w:before="0" w:after="520" w:line="240" w:lineRule="auto"/>
        <w:ind w:left="580" w:right="0" w:hanging="580"/>
        <w:jc w:val="both"/>
      </w:pPr>
      <w:r>
        <w:rPr>
          <w:b/>
          <w:bCs/>
          <w:color w:val="000000"/>
          <w:spacing w:val="0"/>
          <w:w w:val="100"/>
          <w:position w:val="0"/>
          <w:shd w:val="clear" w:color="auto" w:fill="auto"/>
          <w:lang w:val="cs-CZ" w:eastAsia="cs-CZ" w:bidi="cs-CZ"/>
        </w:rPr>
        <w:t xml:space="preserve">Zhotovitel je povinen mít </w:t>
      </w:r>
      <w:r>
        <w:rPr>
          <w:color w:val="000000"/>
          <w:spacing w:val="0"/>
          <w:w w:val="100"/>
          <w:position w:val="0"/>
          <w:shd w:val="clear" w:color="auto" w:fill="auto"/>
          <w:lang w:val="cs-CZ" w:eastAsia="cs-CZ" w:bidi="cs-CZ"/>
        </w:rPr>
        <w:t xml:space="preserve">po celou dobu trvání této smlouvy </w:t>
      </w:r>
      <w:r>
        <w:rPr>
          <w:b/>
          <w:bCs/>
          <w:color w:val="000000"/>
          <w:spacing w:val="0"/>
          <w:w w:val="100"/>
          <w:position w:val="0"/>
          <w:shd w:val="clear" w:color="auto" w:fill="auto"/>
          <w:lang w:val="cs-CZ" w:eastAsia="cs-CZ" w:bidi="cs-CZ"/>
        </w:rPr>
        <w:t xml:space="preserve">sjednáno platné pojištění odpovědnosti za škodu způsobenou třetí osobě </w:t>
      </w:r>
      <w:r>
        <w:rPr>
          <w:color w:val="000000"/>
          <w:spacing w:val="0"/>
          <w:w w:val="100"/>
          <w:position w:val="0"/>
          <w:shd w:val="clear" w:color="auto" w:fill="auto"/>
          <w:lang w:val="cs-CZ" w:eastAsia="cs-CZ" w:bidi="cs-CZ"/>
        </w:rPr>
        <w:t xml:space="preserve">s limitem pojistného plnění minimálně </w:t>
      </w:r>
      <w:r>
        <w:rPr>
          <w:b/>
          <w:bCs/>
          <w:color w:val="000000"/>
          <w:spacing w:val="0"/>
          <w:w w:val="100"/>
          <w:position w:val="0"/>
          <w:shd w:val="clear" w:color="auto" w:fill="auto"/>
          <w:lang w:val="cs-CZ" w:eastAsia="cs-CZ" w:bidi="cs-CZ"/>
        </w:rPr>
        <w:t>500.000,-- Kč</w:t>
      </w:r>
      <w:r>
        <w:rPr>
          <w:color w:val="000000"/>
          <w:spacing w:val="0"/>
          <w:w w:val="100"/>
          <w:position w:val="0"/>
          <w:shd w:val="clear" w:color="auto" w:fill="auto"/>
          <w:lang w:val="cs-CZ" w:eastAsia="cs-CZ" w:bidi="cs-CZ"/>
        </w:rPr>
        <w:t>. Za účelem prokázání splnění tohoto požadavku je zhotovitel povinen doložit objednateli do 3 pracovních dnů od doručení výzvy doklad osvědčující uzavření pojistné smlouvy v požadovaném rozsahu.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Zvláštní ujednání</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druhé smluvní strany obdržela.</w:t>
      </w:r>
    </w:p>
    <w:p>
      <w:pPr>
        <w:pStyle w:val="Style2"/>
        <w:keepNext w:val="0"/>
        <w:keepLines w:val="0"/>
        <w:widowControl w:val="0"/>
        <w:numPr>
          <w:ilvl w:val="0"/>
          <w:numId w:val="21"/>
        </w:numPr>
        <w:shd w:val="clear" w:color="auto" w:fill="auto"/>
        <w:tabs>
          <w:tab w:pos="557"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23"/>
        </w:numPr>
        <w:shd w:val="clear" w:color="auto" w:fill="auto"/>
        <w:tabs>
          <w:tab w:pos="898" w:val="left"/>
        </w:tabs>
        <w:bidi w:val="0"/>
        <w:spacing w:before="0" w:line="240" w:lineRule="auto"/>
        <w:ind w:left="880" w:right="0" w:hanging="28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2"/>
        <w:keepNext w:val="0"/>
        <w:keepLines w:val="0"/>
        <w:widowControl w:val="0"/>
        <w:numPr>
          <w:ilvl w:val="0"/>
          <w:numId w:val="23"/>
        </w:numPr>
        <w:shd w:val="clear" w:color="auto" w:fill="auto"/>
        <w:tabs>
          <w:tab w:pos="903" w:val="left"/>
        </w:tabs>
        <w:bidi w:val="0"/>
        <w:spacing w:before="0" w:line="240" w:lineRule="auto"/>
        <w:ind w:left="880" w:right="0" w:hanging="280"/>
        <w:jc w:val="both"/>
      </w:pPr>
      <w:r>
        <w:rPr>
          <w:color w:val="000000"/>
          <w:spacing w:val="0"/>
          <w:w w:val="100"/>
          <w:position w:val="0"/>
          <w:shd w:val="clear" w:color="auto" w:fill="auto"/>
          <w:lang w:val="cs-CZ" w:eastAsia="cs-CZ" w:bidi="cs-CZ"/>
        </w:rPr>
        <w:t>při zjištění, že dílo neodpovídají požadavkům objednatele stanoveným v zadávací dokumentaci; a nebo</w:t>
      </w:r>
    </w:p>
    <w:p>
      <w:pPr>
        <w:pStyle w:val="Style2"/>
        <w:keepNext w:val="0"/>
        <w:keepLines w:val="0"/>
        <w:widowControl w:val="0"/>
        <w:numPr>
          <w:ilvl w:val="0"/>
          <w:numId w:val="23"/>
        </w:numPr>
        <w:shd w:val="clear" w:color="auto" w:fill="auto"/>
        <w:tabs>
          <w:tab w:pos="903" w:val="left"/>
        </w:tabs>
        <w:bidi w:val="0"/>
        <w:spacing w:before="0" w:line="240" w:lineRule="auto"/>
        <w:ind w:left="880" w:right="0" w:hanging="280"/>
        <w:jc w:val="both"/>
      </w:pPr>
      <w:r>
        <w:rPr>
          <w:color w:val="000000"/>
          <w:spacing w:val="0"/>
          <w:w w:val="100"/>
          <w:position w:val="0"/>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23"/>
        </w:numPr>
        <w:shd w:val="clear" w:color="auto" w:fill="auto"/>
        <w:tabs>
          <w:tab w:pos="918" w:val="left"/>
        </w:tabs>
        <w:bidi w:val="0"/>
        <w:spacing w:before="0" w:line="240" w:lineRule="auto"/>
        <w:ind w:left="880" w:right="0" w:hanging="280"/>
        <w:jc w:val="both"/>
      </w:pPr>
      <w:r>
        <w:rPr>
          <w:color w:val="000000"/>
          <w:spacing w:val="0"/>
          <w:w w:val="100"/>
          <w:position w:val="0"/>
          <w:shd w:val="clear" w:color="auto" w:fill="auto"/>
          <w:lang w:val="cs-CZ" w:eastAsia="cs-CZ" w:bidi="cs-CZ"/>
        </w:rP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pPr>
        <w:pStyle w:val="Style2"/>
        <w:keepNext w:val="0"/>
        <w:keepLines w:val="0"/>
        <w:widowControl w:val="0"/>
        <w:numPr>
          <w:ilvl w:val="0"/>
          <w:numId w:val="21"/>
        </w:numPr>
        <w:shd w:val="clear" w:color="auto" w:fill="auto"/>
        <w:tabs>
          <w:tab w:pos="557"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pPr>
        <w:pStyle w:val="Style2"/>
        <w:keepNext w:val="0"/>
        <w:keepLines w:val="0"/>
        <w:widowControl w:val="0"/>
        <w:shd w:val="clear" w:color="auto" w:fill="auto"/>
        <w:bidi w:val="0"/>
        <w:spacing w:before="0" w:after="520" w:line="240" w:lineRule="auto"/>
        <w:ind w:left="580" w:right="0" w:firstLine="20"/>
        <w:jc w:val="both"/>
      </w:pPr>
      <w:r>
        <w:rPr>
          <w:color w:val="000000"/>
          <w:spacing w:val="0"/>
          <w:w w:val="100"/>
          <w:position w:val="0"/>
          <w:shd w:val="clear" w:color="auto" w:fill="auto"/>
          <w:lang w:val="cs-CZ" w:eastAsia="cs-CZ" w:bidi="cs-CZ"/>
        </w:rPr>
        <w:t>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ujednání</w:t>
      </w:r>
    </w:p>
    <w:p>
      <w:pPr>
        <w:pStyle w:val="Style2"/>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10.1. </w:t>
      </w:r>
      <w:r>
        <w:rPr>
          <w:color w:val="000000"/>
          <w:spacing w:val="0"/>
          <w:w w:val="100"/>
          <w:position w:val="0"/>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25"/>
        </w:numPr>
        <w:shd w:val="clear" w:color="auto" w:fill="auto"/>
        <w:tabs>
          <w:tab w:pos="671"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0"/>
          <w:numId w:val="25"/>
        </w:numPr>
        <w:shd w:val="clear" w:color="auto" w:fill="auto"/>
        <w:tabs>
          <w:tab w:pos="671" w:val="left"/>
        </w:tabs>
        <w:bidi w:val="0"/>
        <w:spacing w:before="0" w:line="240" w:lineRule="auto"/>
        <w:ind w:left="580" w:right="0" w:hanging="580"/>
        <w:jc w:val="both"/>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5"/>
        </w:numPr>
        <w:shd w:val="clear" w:color="auto" w:fill="auto"/>
        <w:tabs>
          <w:tab w:pos="671" w:val="left"/>
        </w:tabs>
        <w:bidi w:val="0"/>
        <w:spacing w:before="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25"/>
        </w:numPr>
        <w:shd w:val="clear" w:color="auto" w:fill="auto"/>
        <w:tabs>
          <w:tab w:pos="671"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25"/>
        </w:numPr>
        <w:shd w:val="clear" w:color="auto" w:fill="auto"/>
        <w:tabs>
          <w:tab w:pos="671"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
        <w:keepNext w:val="0"/>
        <w:keepLines w:val="0"/>
        <w:widowControl w:val="0"/>
        <w:numPr>
          <w:ilvl w:val="0"/>
          <w:numId w:val="25"/>
        </w:numPr>
        <w:shd w:val="clear" w:color="auto" w:fill="auto"/>
        <w:tabs>
          <w:tab w:pos="671"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Změny a doplňky této smlouvy lze provádět pouze písemnými oboustranně dohodnutými dodatky, které se stanou nedílnou součástí této smlouvy. Dodatek ke smlouvě musí být uzavřen v souladu s </w:t>
      </w:r>
      <w:r>
        <w:rPr>
          <w:b/>
          <w:bCs/>
          <w:color w:val="000000"/>
          <w:spacing w:val="0"/>
          <w:w w:val="100"/>
          <w:position w:val="0"/>
          <w:shd w:val="clear" w:color="auto" w:fill="auto"/>
          <w:lang w:val="cs-CZ" w:eastAsia="cs-CZ" w:bidi="cs-CZ"/>
        </w:rPr>
        <w:t>§ 222 ZZVZ</w:t>
      </w:r>
      <w:r>
        <w:rPr>
          <w:color w:val="000000"/>
          <w:spacing w:val="0"/>
          <w:w w:val="100"/>
          <w:position w:val="0"/>
          <w:shd w:val="clear" w:color="auto" w:fill="auto"/>
          <w:lang w:val="cs-CZ" w:eastAsia="cs-CZ" w:bidi="cs-CZ"/>
        </w:rPr>
        <w:t>.</w:t>
      </w:r>
    </w:p>
    <w:p>
      <w:pPr>
        <w:pStyle w:val="Style2"/>
        <w:keepNext w:val="0"/>
        <w:keepLines w:val="0"/>
        <w:widowControl w:val="0"/>
        <w:numPr>
          <w:ilvl w:val="0"/>
          <w:numId w:val="25"/>
        </w:numPr>
        <w:shd w:val="clear" w:color="auto" w:fill="auto"/>
        <w:tabs>
          <w:tab w:pos="671"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zákonem č. 89/2012 Sb., občanský zákoník,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25"/>
        </w:numPr>
        <w:shd w:val="clear" w:color="auto" w:fill="auto"/>
        <w:tabs>
          <w:tab w:pos="671"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Příloha A1 - Technické podmínky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Příloha B1 - Údaje, které jsou součástí ujednání a nebudou zveřejněny v Registru smluv</w:t>
      </w:r>
    </w:p>
    <w:p>
      <w:pPr>
        <w:pStyle w:val="Style2"/>
        <w:keepNext w:val="0"/>
        <w:keepLines w:val="0"/>
        <w:widowControl w:val="0"/>
        <w:shd w:val="clear" w:color="auto" w:fill="auto"/>
        <w:bidi w:val="0"/>
        <w:spacing w:before="0" w:after="640" w:line="240" w:lineRule="auto"/>
        <w:ind w:left="0" w:right="0" w:firstLine="0"/>
        <w:jc w:val="both"/>
      </w:pPr>
      <w:r>
        <w:rPr>
          <w:color w:val="000000"/>
          <w:spacing w:val="0"/>
          <w:w w:val="100"/>
          <w:position w:val="0"/>
          <w:shd w:val="clear" w:color="auto" w:fill="auto"/>
          <w:lang w:val="cs-CZ" w:eastAsia="cs-CZ" w:bidi="cs-CZ"/>
        </w:rPr>
        <w:t>Příloha C1 - Kalkulace projekčních prací</w:t>
      </w:r>
    </w:p>
    <w:p>
      <w:pPr>
        <w:pStyle w:val="Style2"/>
        <w:keepNext w:val="0"/>
        <w:keepLines w:val="0"/>
        <w:widowControl w:val="0"/>
        <w:shd w:val="clear" w:color="auto" w:fill="auto"/>
        <w:bidi w:val="0"/>
        <w:spacing w:before="0" w:after="220" w:line="276" w:lineRule="auto"/>
        <w:ind w:left="0" w:right="0" w:firstLine="0"/>
        <w:jc w:val="both"/>
        <w:rPr>
          <w:sz w:val="22"/>
          <w:szCs w:val="22"/>
        </w:r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tabs>
          <w:tab w:pos="5104" w:val="left"/>
        </w:tabs>
        <w:bidi w:val="0"/>
        <w:spacing w:before="0" w:after="1220" w:line="257" w:lineRule="auto"/>
        <w:ind w:left="0" w:right="0" w:firstLine="760"/>
        <w:jc w:val="left"/>
        <w:rPr>
          <w:sz w:val="22"/>
          <w:szCs w:val="22"/>
        </w:rPr>
      </w:pPr>
      <w:r>
        <w:rPr>
          <w:color w:val="000000"/>
          <w:spacing w:val="0"/>
          <w:w w:val="100"/>
          <w:position w:val="0"/>
          <w:sz w:val="22"/>
          <w:szCs w:val="22"/>
          <w:shd w:val="clear" w:color="auto" w:fill="auto"/>
          <w:lang w:val="cs-CZ" w:eastAsia="cs-CZ" w:bidi="cs-CZ"/>
        </w:rPr>
        <w:t>V Brně</w:t>
        <w:tab/>
        <w:t>V Jihlavě</w:t>
      </w:r>
    </w:p>
    <w:p>
      <w:pPr>
        <w:pStyle w:val="Style2"/>
        <w:keepNext w:val="0"/>
        <w:keepLines w:val="0"/>
        <w:widowControl w:val="0"/>
        <w:shd w:val="clear" w:color="auto" w:fill="auto"/>
        <w:bidi w:val="0"/>
        <w:spacing w:before="0" w:line="240" w:lineRule="auto"/>
        <w:ind w:left="1920" w:right="0" w:firstLine="0"/>
        <w:jc w:val="left"/>
        <w:rPr>
          <w:sz w:val="22"/>
          <w:szCs w:val="22"/>
        </w:rPr>
      </w:pPr>
      <w:r>
        <mc:AlternateContent>
          <mc:Choice Requires="wps">
            <w:drawing>
              <wp:anchor distT="0" distB="0" distL="114300" distR="114300" simplePos="0" relativeHeight="125829378" behindDoc="0" locked="0" layoutInCell="1" allowOverlap="1">
                <wp:simplePos x="0" y="0"/>
                <wp:positionH relativeFrom="page">
                  <wp:posOffset>4914265</wp:posOffset>
                </wp:positionH>
                <wp:positionV relativeFrom="paragraph">
                  <wp:posOffset>12700</wp:posOffset>
                </wp:positionV>
                <wp:extent cx="1063625" cy="194945"/>
                <wp:wrapSquare wrapText="left"/>
                <wp:docPr id="1" name="Shape 1"/>
                <a:graphic xmlns:a="http://schemas.openxmlformats.org/drawingml/2006/main">
                  <a:graphicData uri="http://schemas.microsoft.com/office/word/2010/wordprocessingShape">
                    <wps:wsp>
                      <wps:cNvSpPr txBox="1"/>
                      <wps:spPr>
                        <a:xfrm>
                          <a:ext cx="1063625"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ředitel organizace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6.94999999999999pt;margin-top:1.pt;width:83.75pt;height:15.3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ředitel organizace</w:t>
                      </w:r>
                    </w:p>
                  </w:txbxContent>
                </v:textbox>
                <w10:wrap type="square" side="left" anchorx="page"/>
              </v:shape>
            </w:pict>
          </mc:Fallback>
        </mc:AlternateContent>
      </w:r>
      <w:r>
        <w:rPr>
          <w:color w:val="000000"/>
          <w:spacing w:val="0"/>
          <w:w w:val="100"/>
          <w:position w:val="0"/>
          <w:sz w:val="22"/>
          <w:szCs w:val="22"/>
          <w:shd w:val="clear" w:color="auto" w:fill="auto"/>
          <w:lang w:val="cs-CZ" w:eastAsia="cs-CZ" w:bidi="cs-CZ"/>
        </w:rPr>
        <w:t>jednatel společnosti</w:t>
      </w:r>
    </w:p>
    <w:p>
      <w:pPr>
        <w:pStyle w:val="Style20"/>
        <w:keepNext/>
        <w:keepLines/>
        <w:widowControl w:val="0"/>
        <w:shd w:val="clear" w:color="auto" w:fill="auto"/>
        <w:bidi w:val="0"/>
        <w:spacing w:before="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Údaje, které jsou součástí ujednání a nebudou zveřejněny v Registru smluv:</w:t>
      </w:r>
      <w:bookmarkEnd w:id="0"/>
      <w:bookmarkEnd w:id="1"/>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1200" w:line="240" w:lineRule="auto"/>
        <w:ind w:left="0" w:right="0" w:firstLine="0"/>
        <w:jc w:val="left"/>
      </w:pPr>
      <w:r>
        <w:rPr>
          <w:color w:val="000000"/>
          <w:spacing w:val="0"/>
          <w:w w:val="100"/>
          <w:position w:val="0"/>
          <w:u w:val="single"/>
          <w:shd w:val="clear" w:color="auto" w:fill="auto"/>
          <w:lang w:val="cs-CZ" w:eastAsia="cs-CZ" w:bidi="cs-CZ"/>
        </w:rPr>
        <w:t>Osoby pověřené jednat jménem objednatele ve věcech technických a k převzetí projektové dokumentace:</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Mostní projekce s.r.o.</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u w:val="single"/>
          <w:shd w:val="clear" w:color="auto" w:fill="auto"/>
          <w:lang w:val="cs-CZ" w:eastAsia="cs-CZ" w:bidi="cs-CZ"/>
        </w:rPr>
        <w:t>Osoby pověřené jednat jménem zhotovitele:</w:t>
      </w:r>
    </w:p>
    <w:p>
      <w:pPr>
        <w:pStyle w:val="Style2"/>
        <w:keepNext w:val="0"/>
        <w:keepLines w:val="0"/>
        <w:widowControl w:val="0"/>
        <w:shd w:val="clear" w:color="auto" w:fill="auto"/>
        <w:bidi w:val="0"/>
        <w:spacing w:before="0" w:after="760" w:line="240" w:lineRule="auto"/>
        <w:ind w:left="0" w:right="0" w:firstLine="0"/>
        <w:jc w:val="both"/>
      </w:pPr>
      <w:r>
        <w:rPr>
          <w:color w:val="000000"/>
          <w:spacing w:val="0"/>
          <w:w w:val="100"/>
          <w:position w:val="0"/>
          <w:shd w:val="clear" w:color="auto" w:fill="auto"/>
          <w:lang w:val="cs-CZ" w:eastAsia="cs-CZ" w:bidi="cs-CZ"/>
        </w:rPr>
        <w:t xml:space="preserve">Zástupci zhotovitele </w:t>
      </w:r>
      <w:r>
        <w:rPr>
          <w:b/>
          <w:bCs/>
          <w:color w:val="000000"/>
          <w:spacing w:val="0"/>
          <w:w w:val="100"/>
          <w:position w:val="0"/>
          <w:shd w:val="clear" w:color="auto" w:fill="auto"/>
          <w:lang w:val="cs-CZ" w:eastAsia="cs-CZ" w:bidi="cs-CZ"/>
        </w:rPr>
        <w:t>ve věcech technických</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420" w:line="240" w:lineRule="auto"/>
        <w:ind w:left="0" w:right="0" w:firstLine="0"/>
        <w:jc w:val="both"/>
        <w:sectPr>
          <w:headerReference w:type="default" r:id="rId5"/>
          <w:footerReference w:type="default" r:id="rId6"/>
          <w:footnotePr>
            <w:pos w:val="pageBottom"/>
            <w:numFmt w:val="decimal"/>
            <w:numRestart w:val="continuous"/>
          </w:footnotePr>
          <w:pgSz w:w="11900" w:h="16840"/>
          <w:pgMar w:top="2185" w:left="1350" w:right="1142" w:bottom="1283"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Zástupce zhotovitele, který </w:t>
      </w:r>
      <w:r>
        <w:rPr>
          <w:b/>
          <w:bCs/>
          <w:color w:val="000000"/>
          <w:spacing w:val="0"/>
          <w:w w:val="100"/>
          <w:position w:val="0"/>
          <w:shd w:val="clear" w:color="auto" w:fill="auto"/>
          <w:lang w:val="cs-CZ" w:eastAsia="cs-CZ" w:bidi="cs-CZ"/>
        </w:rPr>
        <w:t>vypracuje projektovou dokumentaci a je autorizovanou osobou</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A1</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0"/>
        <w:ind w:left="0" w:right="0" w:firstLine="0"/>
        <w:jc w:val="center"/>
      </w:pPr>
      <w:r>
        <w:rPr>
          <w:b/>
          <w:bCs/>
          <w:color w:val="000000"/>
          <w:spacing w:val="0"/>
          <w:w w:val="100"/>
          <w:position w:val="0"/>
          <w:sz w:val="24"/>
          <w:szCs w:val="24"/>
          <w:shd w:val="clear" w:color="auto" w:fill="auto"/>
          <w:lang w:val="cs-CZ" w:eastAsia="cs-CZ" w:bidi="cs-CZ"/>
        </w:rPr>
        <w:t>Příloha č. 1 - Technické podmínky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both"/>
      </w:pPr>
      <w:r>
        <w:rPr>
          <w:b/>
          <w:bCs/>
          <w:color w:val="000000"/>
          <w:spacing w:val="0"/>
          <w:w w:val="100"/>
          <w:position w:val="0"/>
          <w:sz w:val="24"/>
          <w:szCs w:val="24"/>
          <w:u w:val="single"/>
          <w:shd w:val="clear" w:color="auto" w:fill="auto"/>
          <w:lang w:val="cs-CZ" w:eastAsia="cs-CZ" w:bidi="cs-CZ"/>
        </w:rPr>
        <w:t>„II/360 Bobrová - most ev.č. 360-035“</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80"/>
        <w:ind w:left="0" w:right="0" w:firstLine="0"/>
        <w:jc w:val="both"/>
      </w:pPr>
      <w:r>
        <w:rPr>
          <w:color w:val="000000"/>
          <w:spacing w:val="0"/>
          <w:w w:val="100"/>
          <w:position w:val="0"/>
          <w:sz w:val="24"/>
          <w:szCs w:val="24"/>
          <w:shd w:val="clear" w:color="auto" w:fill="auto"/>
          <w:lang w:val="cs-CZ" w:eastAsia="cs-CZ" w:bidi="cs-CZ"/>
        </w:rPr>
        <w:t>Předmětem plnění je:</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740" w:right="0" w:hanging="360"/>
        <w:jc w:val="both"/>
      </w:pPr>
      <w:r>
        <w:rPr>
          <w:color w:val="000000"/>
          <w:spacing w:val="0"/>
          <w:w w:val="100"/>
          <w:position w:val="0"/>
          <w:sz w:val="24"/>
          <w:szCs w:val="24"/>
          <w:shd w:val="clear" w:color="auto" w:fill="auto"/>
          <w:lang w:val="cs-CZ" w:eastAsia="cs-CZ" w:bidi="cs-CZ"/>
        </w:rPr>
        <w:t>- Geodetické zaměření předmětného území (výškopisné a polohopisné zaměření) v potřebném rozsahu rekonstrukce mostu</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740" w:right="0" w:hanging="360"/>
        <w:jc w:val="both"/>
      </w:pPr>
      <w:r>
        <w:rPr>
          <w:color w:val="000000"/>
          <w:spacing w:val="0"/>
          <w:w w:val="100"/>
          <w:position w:val="0"/>
          <w:sz w:val="24"/>
          <w:szCs w:val="24"/>
          <w:shd w:val="clear" w:color="auto" w:fill="auto"/>
          <w:lang w:val="cs-CZ" w:eastAsia="cs-CZ" w:bidi="cs-CZ"/>
        </w:rPr>
        <w:t>- Vypracování inženýrsko-geologického průzkumu mostu včetně návrhu technického řešení</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740" w:right="0" w:hanging="360"/>
        <w:jc w:val="both"/>
      </w:pPr>
      <w:r>
        <w:rPr>
          <w:color w:val="000000"/>
          <w:spacing w:val="0"/>
          <w:w w:val="100"/>
          <w:position w:val="0"/>
          <w:sz w:val="24"/>
          <w:szCs w:val="24"/>
          <w:shd w:val="clear" w:color="auto" w:fill="auto"/>
          <w:lang w:val="cs-CZ" w:eastAsia="cs-CZ" w:bidi="cs-CZ"/>
        </w:rPr>
        <w:t>- Vypracování projektové dokumentace ve stupni pro vydání společného územního a stavebního povolení (DUSP)</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740" w:right="0" w:hanging="360"/>
        <w:jc w:val="both"/>
      </w:pPr>
      <w:r>
        <w:rPr>
          <w:color w:val="000000"/>
          <w:spacing w:val="0"/>
          <w:w w:val="100"/>
          <w:position w:val="0"/>
          <w:sz w:val="24"/>
          <w:szCs w:val="24"/>
          <w:shd w:val="clear" w:color="auto" w:fill="auto"/>
          <w:lang w:val="cs-CZ" w:eastAsia="cs-CZ" w:bidi="cs-CZ"/>
        </w:rPr>
        <w:t>- Zajištění všech povolení potřebných k vlastní realizaci kompletních stavebních prací a zajištění kladných vyjádření a stanovisek všech dotčených orgánů pro podání řádných žádostí o vydání ÚSP (SP) k příslušnému stavebnímu úřadu včetně všech požadovaných příloh</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740" w:right="0" w:hanging="360"/>
        <w:jc w:val="both"/>
      </w:pPr>
      <w:r>
        <w:rPr>
          <w:color w:val="000000"/>
          <w:spacing w:val="0"/>
          <w:w w:val="100"/>
          <w:position w:val="0"/>
          <w:sz w:val="24"/>
          <w:szCs w:val="24"/>
          <w:shd w:val="clear" w:color="auto" w:fill="auto"/>
          <w:lang w:val="cs-CZ" w:eastAsia="cs-CZ" w:bidi="cs-CZ"/>
        </w:rPr>
        <w:t>- Zajištění potřebných pravomocných společných územních a stavebních povolení (ÚSP) nebo stavebních povolení (SP), včetně všech požadovaných příloh, dokladů a vyjádření</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740" w:right="0" w:hanging="360"/>
        <w:jc w:val="both"/>
      </w:pPr>
      <w:r>
        <w:rPr>
          <w:color w:val="000000"/>
          <w:spacing w:val="0"/>
          <w:w w:val="100"/>
          <w:position w:val="0"/>
          <w:sz w:val="24"/>
          <w:szCs w:val="24"/>
          <w:shd w:val="clear" w:color="auto" w:fill="auto"/>
          <w:lang w:val="cs-CZ" w:eastAsia="cs-CZ" w:bidi="cs-CZ"/>
        </w:rPr>
        <w:t>- Vypracování projektové dokumentace pro provádění stavby (PDPS) včetně oceněného a neoceněného soupisu prací</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500"/>
        <w:ind w:left="0" w:right="0" w:firstLine="380"/>
        <w:jc w:val="both"/>
      </w:pPr>
      <w:r>
        <w:rPr>
          <w:color w:val="000000"/>
          <w:spacing w:val="0"/>
          <w:w w:val="100"/>
          <w:position w:val="0"/>
          <w:sz w:val="24"/>
          <w:szCs w:val="24"/>
          <w:shd w:val="clear" w:color="auto" w:fill="auto"/>
          <w:lang w:val="cs-CZ" w:eastAsia="cs-CZ" w:bidi="cs-CZ"/>
        </w:rPr>
        <w:t>- Výkon autorského dozoru při realizaci stavby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380"/>
        <w:jc w:val="both"/>
      </w:pPr>
      <w:r>
        <w:rPr>
          <w:color w:val="000000"/>
          <w:spacing w:val="0"/>
          <w:w w:val="100"/>
          <w:position w:val="0"/>
          <w:sz w:val="24"/>
          <w:szCs w:val="24"/>
          <w:shd w:val="clear" w:color="auto" w:fill="auto"/>
          <w:lang w:val="cs-CZ" w:eastAsia="cs-CZ" w:bidi="cs-CZ"/>
        </w:rPr>
        <w:t>Předmětem projekčních prací je rekonstrukce mostu přes potok Lučná v obci Bobrová v km</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0"/>
        <w:jc w:val="left"/>
      </w:pPr>
      <w:r>
        <w:rPr>
          <w:color w:val="000000"/>
          <w:spacing w:val="0"/>
          <w:w w:val="100"/>
          <w:position w:val="0"/>
          <w:sz w:val="24"/>
          <w:szCs w:val="24"/>
          <w:shd w:val="clear" w:color="auto" w:fill="auto"/>
          <w:lang w:val="cs-CZ" w:eastAsia="cs-CZ" w:bidi="cs-CZ"/>
        </w:rPr>
        <w:t>85,726 (staničení ve směru Radešínská Svratka - Moravec), okres Žďár nad Sázavou.</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both"/>
      </w:pPr>
      <w:r>
        <w:rPr>
          <w:color w:val="000000"/>
          <w:spacing w:val="0"/>
          <w:w w:val="100"/>
          <w:position w:val="0"/>
          <w:sz w:val="24"/>
          <w:szCs w:val="24"/>
          <w:shd w:val="clear" w:color="auto" w:fill="auto"/>
          <w:lang w:val="cs-CZ" w:eastAsia="cs-CZ" w:bidi="cs-CZ"/>
        </w:rPr>
        <w:t>Stávající most ev. č. 360-035 převádí silnici II/360 přes potok Lučná. Most se nachází v obci Bobrová, ve staničení km 85,726 silnice II/360. Most je jednopolový.</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220"/>
        <w:jc w:val="both"/>
      </w:pPr>
      <w:r>
        <w:rPr>
          <w:color w:val="000000"/>
          <w:spacing w:val="0"/>
          <w:w w:val="100"/>
          <w:position w:val="0"/>
          <w:sz w:val="24"/>
          <w:szCs w:val="24"/>
          <w:shd w:val="clear" w:color="auto" w:fill="auto"/>
          <w:lang w:val="cs-CZ" w:eastAsia="cs-CZ" w:bidi="cs-CZ"/>
        </w:rPr>
        <w:t>Nosnou konstrukci tvoří jedno mostní pole. Původní nosnou konstrukci tvoří 4ks I č.23, 4ks a 2ks I č.22 po vzdálenosti 1,0 m, obetonovaných nosníků železobetonovou deskou. Rozšíření vpravo ocelovými nosníky 5ks I č.23 s betonovou deskou mostovky. Šikmost mostu je pravá. Uložení nosné konstrukce je přímé - nosníky přímo do opěr (povodňová strana), na návodní straně přímo uloženy na úložné prahy.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both"/>
      </w:pPr>
      <w:r>
        <w:rPr>
          <w:color w:val="000000"/>
          <w:spacing w:val="0"/>
          <w:w w:val="100"/>
          <w:position w:val="0"/>
          <w:sz w:val="24"/>
          <w:szCs w:val="24"/>
          <w:shd w:val="clear" w:color="auto" w:fill="auto"/>
          <w:lang w:val="cs-CZ" w:eastAsia="cs-CZ" w:bidi="cs-CZ"/>
        </w:rPr>
        <w:t>Mostní opěry jsou zděné z kamene - řádkové (pravá strana), z lomového kamene (levá strana). Na povodňové straně je provedeno opevnění opěr nárožními kamennými kvádry. Úložné prahy na opěrách jsou betonové. Mostní křídla jsou rovnoběžná, zděná z kamenných kvádrů (levá strana) a z lomového kamene (pravá strana). Mostní závěry jsou zřejmě podpovrchové.</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both"/>
      </w:pPr>
      <w:r>
        <w:rPr>
          <w:color w:val="000000"/>
          <w:spacing w:val="0"/>
          <w:w w:val="100"/>
          <w:position w:val="0"/>
          <w:sz w:val="24"/>
          <w:szCs w:val="24"/>
          <w:shd w:val="clear" w:color="auto" w:fill="auto"/>
          <w:lang w:val="cs-CZ" w:eastAsia="cs-CZ" w:bidi="cs-CZ"/>
        </w:rPr>
        <w:t>Čelní zdi jsou na obou stranách konstrukce monolitické betonové. Povrchová úprava čelních zdí je provedena vápenocementovou omítkou.</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both"/>
      </w:pPr>
      <w:r>
        <w:rPr>
          <w:color w:val="000000"/>
          <w:spacing w:val="0"/>
          <w:w w:val="100"/>
          <w:position w:val="0"/>
          <w:sz w:val="24"/>
          <w:szCs w:val="24"/>
          <w:shd w:val="clear" w:color="auto" w:fill="auto"/>
          <w:lang w:val="cs-CZ" w:eastAsia="cs-CZ" w:bidi="cs-CZ"/>
        </w:rPr>
        <w:t>Mostní římsy jsou na obou stranách mostu železobetonové monolitické. Na pravé návodní straně má římsa výšku 0,10 m a šířku 0,50 m, na levé povodní straně má římsa výšku 0,15 m a šířku 0,50 m.</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ind w:left="0" w:right="0" w:firstLine="8160"/>
        <w:jc w:val="both"/>
      </w:pPr>
      <w:r>
        <w:rPr>
          <w:rFonts w:ascii="Calibri" w:eastAsia="Calibri" w:hAnsi="Calibri" w:cs="Calibri"/>
          <w:color w:val="000000"/>
          <w:spacing w:val="0"/>
          <w:w w:val="100"/>
          <w:position w:val="0"/>
          <w:sz w:val="22"/>
          <w:szCs w:val="22"/>
          <w:shd w:val="clear" w:color="auto" w:fill="auto"/>
          <w:lang w:val="cs-CZ" w:eastAsia="cs-CZ" w:bidi="cs-CZ"/>
        </w:rPr>
        <w:t xml:space="preserve">Příloha A1 </w:t>
      </w:r>
      <w:r>
        <w:rPr>
          <w:color w:val="000000"/>
          <w:spacing w:val="0"/>
          <w:w w:val="100"/>
          <w:position w:val="0"/>
          <w:sz w:val="24"/>
          <w:szCs w:val="24"/>
          <w:shd w:val="clear" w:color="auto" w:fill="auto"/>
          <w:lang w:val="cs-CZ" w:eastAsia="cs-CZ" w:bidi="cs-CZ"/>
        </w:rPr>
        <w:t>Zábradlí na mostě je ocelové se svislou výplní. Sloupky jsou profilu 100/60, horní madlo profilu 100/60, vnitřní madla jsou profilu 100/60, svislá výplň je tvořena pásovinou 40/8. Výška zábradlí je na obou stranách mostu 1,11 m od římsy. Na mostě jsou na obou stranách osazeny tabulky s evidenčním číslem. Dopravní značení omezující zatížitelnost B13 - 24 t, E13 - Jediné vozidlo 28 t je osazeno na obou stranách mostu. Jiné dopravní značení na mostě není.</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Délka přemostění 2,95 m, délka nosné konstrukce 4,45 m, volná šířka 12,50 m, celková šířka mostu 10,50 m, plocha mostu 46,72 m</w:t>
      </w:r>
      <w:r>
        <w:rPr>
          <w:color w:val="000000"/>
          <w:spacing w:val="0"/>
          <w:w w:val="100"/>
          <w:position w:val="0"/>
          <w:sz w:val="24"/>
          <w:szCs w:val="24"/>
          <w:shd w:val="clear" w:color="auto" w:fill="auto"/>
          <w:vertAlign w:val="superscript"/>
          <w:lang w:val="cs-CZ" w:eastAsia="cs-CZ" w:bidi="cs-CZ"/>
        </w:rPr>
        <w:t>2</w:t>
      </w:r>
      <w:r>
        <w:rPr>
          <w:color w:val="000000"/>
          <w:spacing w:val="0"/>
          <w:w w:val="100"/>
          <w:position w:val="0"/>
          <w:sz w:val="24"/>
          <w:szCs w:val="24"/>
          <w:shd w:val="clear" w:color="auto" w:fill="auto"/>
          <w:lang w:val="cs-CZ" w:eastAsia="cs-CZ" w:bidi="cs-CZ"/>
        </w:rPr>
        <w:t>.</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Vozovka na mostě je s živičným krytem se zpevněnou krajnicí. Zpevnění krajnice je provedeno asfaltovou vrstvou. Příčný sklon vozovky je jednostranný pravý, podélný sklon je vodorovný. Odrazný proužek je na pravé straně šířky 0,18 m a výšky 0,1 m tvořen mostní římsou, na levé straně šířky 0,20 m a výšky 0,1 m tvořen také mostní římsou. Šířka mezi obrubami 9,5 m. Šikmost mostu pravá 73,33 gr, počet polí 1, výška mostu nad terénem 2,60 m.</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Odvodnění mostu je provedeno příčným a podélným sklonem vozovky mimo most.</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Chodníky nejsou na mostě provedeny a obrubníky nejsou na mostě osazeny.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ind w:left="0" w:right="0" w:firstLine="0"/>
        <w:jc w:val="both"/>
      </w:pPr>
      <w:r>
        <w:rPr>
          <w:color w:val="000000"/>
          <w:spacing w:val="0"/>
          <w:w w:val="100"/>
          <w:position w:val="0"/>
          <w:sz w:val="24"/>
          <w:szCs w:val="24"/>
          <w:shd w:val="clear" w:color="auto" w:fill="auto"/>
          <w:lang w:val="cs-CZ" w:eastAsia="cs-CZ" w:bidi="cs-CZ"/>
        </w:rPr>
        <w:t>Území pod mostem tvoří koryto místního potoka. Dno pod mostem je zpevněno kamennou zádlažbou. U obou opěr jsou vybudovány patní prahy (zděné z lomového kamene).</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U OP2 se nachází veřejné osvětlení (sloup). Vyústění kanalizace na pravé straně u OP1.</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Stav spodní stavby mostu se jeví jako </w:t>
      </w:r>
      <w:r>
        <w:rPr>
          <w:b/>
          <w:bCs/>
          <w:color w:val="000000"/>
          <w:spacing w:val="0"/>
          <w:w w:val="100"/>
          <w:position w:val="0"/>
          <w:sz w:val="24"/>
          <w:szCs w:val="24"/>
          <w:shd w:val="clear" w:color="auto" w:fill="auto"/>
          <w:lang w:val="cs-CZ" w:eastAsia="cs-CZ" w:bidi="cs-CZ"/>
        </w:rPr>
        <w:t>uspokojivý - stupeň IV.</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 xml:space="preserve">Stav nosné konstrukce mostu je </w:t>
      </w:r>
      <w:r>
        <w:rPr>
          <w:b/>
          <w:bCs/>
          <w:color w:val="000000"/>
          <w:spacing w:val="0"/>
          <w:w w:val="100"/>
          <w:position w:val="0"/>
          <w:sz w:val="24"/>
          <w:szCs w:val="24"/>
          <w:shd w:val="clear" w:color="auto" w:fill="auto"/>
          <w:lang w:val="cs-CZ" w:eastAsia="cs-CZ" w:bidi="cs-CZ"/>
        </w:rPr>
        <w:t>špatný - stupeň V.</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500" w:line="240" w:lineRule="auto"/>
        <w:ind w:left="0" w:right="0" w:firstLine="0"/>
        <w:jc w:val="both"/>
      </w:pPr>
      <w:r>
        <w:rPr>
          <w:color w:val="000000"/>
          <w:spacing w:val="0"/>
          <w:w w:val="100"/>
          <w:position w:val="0"/>
          <w:sz w:val="24"/>
          <w:szCs w:val="24"/>
          <w:u w:val="single"/>
          <w:shd w:val="clear" w:color="auto" w:fill="auto"/>
          <w:lang w:val="cs-CZ" w:eastAsia="cs-CZ" w:bidi="cs-CZ"/>
        </w:rPr>
        <w:t>Závady:</w:t>
      </w:r>
      <w:r>
        <w:rPr>
          <w:color w:val="000000"/>
          <w:spacing w:val="0"/>
          <w:w w:val="100"/>
          <w:position w:val="0"/>
          <w:sz w:val="24"/>
          <w:szCs w:val="24"/>
          <w:shd w:val="clear" w:color="auto" w:fill="auto"/>
          <w:lang w:val="cs-CZ" w:eastAsia="cs-CZ" w:bidi="cs-CZ"/>
        </w:rPr>
        <w:t xml:space="preserve"> Na podhledu nosné konstrukce jsou viditelné stopy promáčení, vápenné výluhy. Na původní nosné konstrukci je podélná trhlina v betonu nosníku. Na ocelových nosnících dochází ke korozi. Mostní závěry nejsou zřejmě funkční, dochází k zatékání do prostoru uložení nosné konstrukce. Na pohledových plochách čelních zdí je vodorovná trhlina - místy výkvěty. Na povrchu mostních opěr jsou zřejmé stopy zatékání s průsaky, vápenné výluhy na povrchu mostních opěr, kamenné zdivo opěr má všesměrné trhliny ve spárách, rozpadající se prahy u obou opěr. Kamenné zdivo křídel má místy vypadanou spárovou maltu, uvolněné kameny ze zdiva křídel. Na obou římsách dochází k hloubkové degradaci betonu - ulámané hrany, trhliny. Chybí úplně odvodňovací skluzy podél křídel mostu - dochází k podemílání římsy a křídla.</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Zadavatel předpokládá, že stavební realizace bude probíhat za uzavřeného silničního provozu. Předpokládaná doba realizace stavebních prací - rok 2022 / 2023.</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PD bude řešena jako jeden stavební objekt - </w:t>
      </w:r>
      <w:r>
        <w:rPr>
          <w:i/>
          <w:iCs/>
          <w:color w:val="000000"/>
          <w:spacing w:val="0"/>
          <w:w w:val="100"/>
          <w:position w:val="0"/>
          <w:sz w:val="24"/>
          <w:szCs w:val="24"/>
          <w:shd w:val="clear" w:color="auto" w:fill="auto"/>
          <w:lang w:val="cs-CZ" w:eastAsia="cs-CZ" w:bidi="cs-CZ"/>
        </w:rPr>
        <w:t>„II/360 Bobrová- most ev.č. 360-035 “.</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20" w:line="240" w:lineRule="auto"/>
        <w:ind w:left="0" w:right="0" w:firstLine="0"/>
        <w:jc w:val="both"/>
      </w:pPr>
      <w:r>
        <w:rPr>
          <w:color w:val="000000"/>
          <w:spacing w:val="0"/>
          <w:w w:val="100"/>
          <w:position w:val="0"/>
          <w:sz w:val="24"/>
          <w:szCs w:val="24"/>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20" w:line="240" w:lineRule="auto"/>
        <w:ind w:left="0" w:right="0" w:firstLine="0"/>
        <w:jc w:val="both"/>
      </w:pPr>
      <w:r>
        <w:rPr>
          <w:b/>
          <w:bCs/>
          <w:color w:val="000000"/>
          <w:spacing w:val="0"/>
          <w:w w:val="100"/>
          <w:position w:val="0"/>
          <w:sz w:val="24"/>
          <w:szCs w:val="24"/>
          <w:u w:val="single"/>
          <w:shd w:val="clear" w:color="auto" w:fill="auto"/>
          <w:lang w:val="cs-CZ" w:eastAsia="cs-CZ" w:bidi="cs-CZ"/>
        </w:rPr>
        <w:t>Technické podmínky</w:t>
      </w:r>
    </w:p>
    <w:p>
      <w:pPr>
        <w:pStyle w:val="Style25"/>
        <w:keepNext w:val="0"/>
        <w:keepLines w:val="0"/>
        <w:widowControl w:val="0"/>
        <w:shd w:val="clear" w:color="auto" w:fill="auto"/>
        <w:bidi w:val="0"/>
        <w:spacing w:before="0" w:after="200" w:line="240" w:lineRule="auto"/>
        <w:ind w:left="0" w:right="0" w:firstLine="0"/>
        <w:jc w:val="both"/>
      </w:pPr>
      <w:r>
        <w:rPr>
          <w:b/>
          <w:bCs/>
          <w:color w:val="000000"/>
          <w:spacing w:val="0"/>
          <w:w w:val="100"/>
          <w:position w:val="0"/>
          <w:sz w:val="24"/>
          <w:szCs w:val="24"/>
          <w:shd w:val="clear" w:color="auto" w:fill="auto"/>
          <w:lang w:val="cs-CZ" w:eastAsia="cs-CZ" w:bidi="cs-CZ"/>
        </w:rPr>
        <w:t>Vypracování dokumentace pro společné územní a stavební povolení a pro provádění stavby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8160"/>
        <w:jc w:val="both"/>
      </w:pPr>
      <w:r>
        <w:rPr>
          <w:rFonts w:ascii="Calibri" w:eastAsia="Calibri" w:hAnsi="Calibri" w:cs="Calibri"/>
          <w:color w:val="000000"/>
          <w:spacing w:val="0"/>
          <w:w w:val="100"/>
          <w:position w:val="0"/>
          <w:sz w:val="22"/>
          <w:szCs w:val="22"/>
          <w:shd w:val="clear" w:color="auto" w:fill="auto"/>
          <w:lang w:val="cs-CZ" w:eastAsia="cs-CZ" w:bidi="cs-CZ"/>
        </w:rPr>
        <w:t xml:space="preserve">Příloha A1 </w:t>
      </w:r>
      <w:r>
        <w:rPr>
          <w:color w:val="000000"/>
          <w:spacing w:val="0"/>
          <w:w w:val="100"/>
          <w:position w:val="0"/>
          <w:sz w:val="24"/>
          <w:szCs w:val="24"/>
          <w:shd w:val="clear" w:color="auto" w:fill="auto"/>
          <w:lang w:val="cs-CZ" w:eastAsia="cs-CZ" w:bidi="cs-CZ"/>
        </w:rPr>
        <w:t>Rozsah a obsah dokumentace je stanoven Směrnicí pro dokumentaci staveb pozemních komunikací, schválenou Ministerstvem dopravy, č. j. 158/2017-120-TN/1 ze dne 9. 8. 2017 s účinností ode dne 14. 8. 2017. Platný dodatek č. 1 byl schválen MD-OPK pod č. j. 66/2018- 120-TN ze dne 19. 3. 2018. PD je nutno zpracovat dle aktuálního znění vyhlášky č. 499/2006 Sb., o dokumentaci staveb; dále dle vyhlášky č. 169/2016 Sb., o stanovení rozsahu dokumentace veřejné zakázky na stavební práce a soupisu stavebních prací; a dále dle vyhlášky č. 146/2008 Sb. o rozsahu o obsahu projektové dokumentace dopravních staveb; a bude obsahovat zejména:</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560" w:right="0" w:hanging="400"/>
        <w:jc w:val="both"/>
      </w:pPr>
      <w:r>
        <w:rPr>
          <w:color w:val="000000"/>
          <w:spacing w:val="0"/>
          <w:w w:val="100"/>
          <w:position w:val="0"/>
          <w:sz w:val="24"/>
          <w:szCs w:val="24"/>
          <w:shd w:val="clear" w:color="auto" w:fill="auto"/>
          <w:lang w:val="cs-CZ" w:eastAsia="cs-CZ" w:bidi="cs-CZ"/>
        </w:rPr>
        <w:t>- Vlastní návrh technického řešení rekonstrukce mostu (projednaný mezi zhotovitelem a zadavatelem na vstupním výrobním výboru)</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560" w:right="0" w:hanging="400"/>
        <w:jc w:val="both"/>
      </w:pPr>
      <w:r>
        <w:rPr>
          <w:color w:val="000000"/>
          <w:spacing w:val="0"/>
          <w:w w:val="100"/>
          <w:position w:val="0"/>
          <w:sz w:val="24"/>
          <w:szCs w:val="24"/>
          <w:shd w:val="clear" w:color="auto" w:fill="auto"/>
          <w:lang w:val="cs-CZ" w:eastAsia="cs-CZ" w:bidi="cs-CZ"/>
        </w:rPr>
        <w:t>- Geodetické zaměření předmětného území (výškopisné a polohopisné zaměření) v potřebném rozsahu rekonstrukce mostu</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160"/>
        <w:jc w:val="left"/>
      </w:pPr>
      <w:r>
        <w:rPr>
          <w:color w:val="000000"/>
          <w:spacing w:val="0"/>
          <w:w w:val="100"/>
          <w:position w:val="0"/>
          <w:sz w:val="24"/>
          <w:szCs w:val="24"/>
          <w:shd w:val="clear" w:color="auto" w:fill="auto"/>
          <w:lang w:val="cs-CZ" w:eastAsia="cs-CZ" w:bidi="cs-CZ"/>
        </w:rPr>
        <w:t>- Zákres stavby do aktuální katastrální mapy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560" w:right="0" w:hanging="400"/>
        <w:jc w:val="both"/>
      </w:pPr>
      <w:r>
        <w:rPr>
          <w:color w:val="000000"/>
          <w:spacing w:val="0"/>
          <w:w w:val="100"/>
          <w:position w:val="0"/>
          <w:sz w:val="24"/>
          <w:szCs w:val="24"/>
          <w:shd w:val="clear" w:color="auto" w:fill="auto"/>
          <w:lang w:val="cs-CZ" w:eastAsia="cs-CZ" w:bidi="cs-CZ"/>
        </w:rPr>
        <w:t>- Podrobný inženýrskogeologický, geotechnický a hydrogeologický průzkum daného území (pokud bude pro zpracování PD a vydání příslušných stanovisek a povolení nutné)</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160"/>
        <w:jc w:val="left"/>
      </w:pPr>
      <w:r>
        <w:rPr>
          <w:color w:val="000000"/>
          <w:spacing w:val="0"/>
          <w:w w:val="100"/>
          <w:position w:val="0"/>
          <w:sz w:val="24"/>
          <w:szCs w:val="24"/>
          <w:shd w:val="clear" w:color="auto" w:fill="auto"/>
          <w:lang w:val="cs-CZ" w:eastAsia="cs-CZ" w:bidi="cs-CZ"/>
        </w:rPr>
        <w:t>- Vytyčovací výkres stavby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160"/>
        <w:jc w:val="left"/>
      </w:pPr>
      <w:r>
        <w:rPr>
          <w:color w:val="000000"/>
          <w:spacing w:val="0"/>
          <w:w w:val="100"/>
          <w:position w:val="0"/>
          <w:sz w:val="24"/>
          <w:szCs w:val="24"/>
          <w:shd w:val="clear" w:color="auto" w:fill="auto"/>
          <w:lang w:val="cs-CZ" w:eastAsia="cs-CZ" w:bidi="cs-CZ"/>
        </w:rPr>
        <w:t>- Definitivní dopravní značení včetně příslušných projednání</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160"/>
        <w:jc w:val="left"/>
      </w:pPr>
      <w:r>
        <w:rPr>
          <w:color w:val="000000"/>
          <w:spacing w:val="0"/>
          <w:w w:val="100"/>
          <w:position w:val="0"/>
          <w:sz w:val="24"/>
          <w:szCs w:val="24"/>
          <w:shd w:val="clear" w:color="auto" w:fill="auto"/>
          <w:lang w:val="cs-CZ" w:eastAsia="cs-CZ" w:bidi="cs-CZ"/>
        </w:rPr>
        <w:t>- Situace v měřítku min. 1:500</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160"/>
        <w:jc w:val="left"/>
      </w:pPr>
      <w:r>
        <w:rPr>
          <w:color w:val="000000"/>
          <w:spacing w:val="0"/>
          <w:w w:val="100"/>
          <w:position w:val="0"/>
          <w:sz w:val="24"/>
          <w:szCs w:val="24"/>
          <w:shd w:val="clear" w:color="auto" w:fill="auto"/>
          <w:lang w:val="cs-CZ" w:eastAsia="cs-CZ" w:bidi="cs-CZ"/>
        </w:rPr>
        <w:t>- Zásady organizace výstavby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160"/>
        <w:jc w:val="left"/>
      </w:pPr>
      <w:r>
        <w:rPr>
          <w:color w:val="000000"/>
          <w:spacing w:val="0"/>
          <w:w w:val="100"/>
          <w:position w:val="0"/>
          <w:sz w:val="24"/>
          <w:szCs w:val="24"/>
          <w:shd w:val="clear" w:color="auto" w:fill="auto"/>
          <w:lang w:val="cs-CZ" w:eastAsia="cs-CZ" w:bidi="cs-CZ"/>
        </w:rPr>
        <w:t>- Statický výpočet, hydrotechnický výpočet</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560" w:right="0" w:hanging="400"/>
        <w:jc w:val="both"/>
      </w:pPr>
      <w:r>
        <w:rPr>
          <w:color w:val="000000"/>
          <w:spacing w:val="0"/>
          <w:w w:val="100"/>
          <w:position w:val="0"/>
          <w:sz w:val="24"/>
          <w:szCs w:val="24"/>
          <w:shd w:val="clear" w:color="auto" w:fill="auto"/>
          <w:lang w:val="cs-CZ" w:eastAsia="cs-CZ" w:bidi="cs-CZ"/>
        </w:rPr>
        <w:t>- Návrh kácení stromů včetně vyznačení v situaci, dendrologický průzkum (pokud bude pro zpracování PD a vydání příslušných stanovisek a povolení nutné), zajištění povolení ke kácení stromů je věcí zadavatele. V případě, že příslušný správní orgán povolí kácení dřevin dle PD, je nutné zjistit, zda se v dutinách stromů nenachází zvláště chráněné druhy živočichů - zejména netopýři, sovy či dřevokazní brouci (v tomto případě bude nutno zhotovitelem PD zažádat o výjimku z ochrany zvláště chráněných druhů na odboru životního prostředí Krajského úřadu Kraje Vysočina).</w:t>
      </w:r>
    </w:p>
    <w:p>
      <w:pPr>
        <w:pStyle w:val="Style2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0" w:right="0" w:firstLine="160"/>
        <w:jc w:val="left"/>
      </w:pPr>
      <w:r>
        <w:rPr>
          <w:color w:val="000000"/>
          <w:spacing w:val="0"/>
          <w:w w:val="100"/>
          <w:position w:val="0"/>
          <w:sz w:val="24"/>
          <w:szCs w:val="24"/>
          <w:shd w:val="clear" w:color="auto" w:fill="auto"/>
          <w:lang w:val="cs-CZ" w:eastAsia="cs-CZ" w:bidi="cs-CZ"/>
        </w:rPr>
        <w:t>Prověření průběhu inženýrských sítí, přeložky inženýrských sítí</w:t>
      </w:r>
    </w:p>
    <w:p>
      <w:pPr>
        <w:pStyle w:val="Style2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560" w:right="0" w:hanging="400"/>
        <w:jc w:val="both"/>
      </w:pPr>
      <w:r>
        <w:rPr>
          <w:color w:val="000000"/>
          <w:spacing w:val="0"/>
          <w:w w:val="100"/>
          <w:position w:val="0"/>
          <w:sz w:val="24"/>
          <w:szCs w:val="24"/>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6" w:lineRule="auto"/>
        <w:ind w:left="1460" w:right="0" w:hanging="44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Zajištění souhlasu s vynětím pozemků trvale dotčených stavbou silnice ze ZPF a PUPFL včetně zpracování Pedologického průzkumu</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7" w:lineRule="auto"/>
        <w:ind w:left="1020" w:right="0" w:firstLine="0"/>
        <w:jc w:val="left"/>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 xml:space="preserve">Zajištění souhlasu s dočasným vynětím pozemků dočasného záboru ze ZPF </w:t>
      </w: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Součinnost zhotovitele při jednáních s vlastníky dotčených pozemků</w:t>
      </w:r>
    </w:p>
    <w:p>
      <w:pPr>
        <w:pStyle w:val="Style2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0" w:right="0" w:firstLine="160"/>
        <w:jc w:val="both"/>
      </w:pPr>
      <w:r>
        <w:rPr>
          <w:color w:val="000000"/>
          <w:spacing w:val="0"/>
          <w:w w:val="100"/>
          <w:position w:val="0"/>
          <w:sz w:val="24"/>
          <w:szCs w:val="24"/>
          <w:shd w:val="clear" w:color="auto" w:fill="auto"/>
          <w:lang w:val="cs-CZ" w:eastAsia="cs-CZ" w:bidi="cs-CZ"/>
        </w:rPr>
        <w:t>Odhad stavebních nákladů</w:t>
      </w:r>
    </w:p>
    <w:p>
      <w:pPr>
        <w:pStyle w:val="Style2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560" w:right="0" w:hanging="400"/>
        <w:jc w:val="both"/>
      </w:pPr>
      <w:r>
        <w:rPr>
          <w:color w:val="000000"/>
          <w:spacing w:val="0"/>
          <w:w w:val="100"/>
          <w:position w:val="0"/>
          <w:sz w:val="24"/>
          <w:szCs w:val="24"/>
          <w:shd w:val="clear" w:color="auto" w:fill="auto"/>
          <w:lang w:val="cs-CZ" w:eastAsia="cs-CZ" w:bidi="cs-CZ"/>
        </w:rPr>
        <w:t>Vyřešení nakládání s odpady dle nového Zákona č. 541/2020 Sb. a následně nové Vyhlášky č. 8/2021 Sb., kdy u stávajících směsí stmelených asfaltovými pojivy bude např. provedením a rozborem jádrového odvrtu prověřen obsah PAU (dehtu), a v případě jeho zastižení bude tato směs jako odpad v maximální možné znovu použita na stavbě, čemuž bude přizpůsobeno technické řešení</w:t>
      </w:r>
    </w:p>
    <w:p>
      <w:pPr>
        <w:pStyle w:val="Style2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after="0"/>
        <w:ind w:left="560" w:right="0" w:hanging="400"/>
        <w:jc w:val="both"/>
      </w:pPr>
      <w:r>
        <w:rPr>
          <w:color w:val="000000"/>
          <w:spacing w:val="0"/>
          <w:w w:val="100"/>
          <w:position w:val="0"/>
          <w:sz w:val="24"/>
          <w:szCs w:val="24"/>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společného územního a stavebního povolení, vč. případného následného zapracování změn do projektové dokumentace</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A1</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580" w:right="0" w:hanging="420"/>
        <w:jc w:val="both"/>
      </w:pPr>
      <w:r>
        <w:rPr>
          <w:color w:val="000000"/>
          <w:spacing w:val="0"/>
          <w:w w:val="100"/>
          <w:position w:val="0"/>
          <w:sz w:val="24"/>
          <w:szCs w:val="24"/>
          <w:shd w:val="clear" w:color="auto" w:fill="auto"/>
          <w:lang w:val="cs-CZ" w:eastAsia="cs-CZ" w:bidi="cs-CZ"/>
        </w:rPr>
        <w:t>- Podání žádosti o společné územní a stavební povolení, zajištění vydání ÚSP včetně potřebné inženýrské činnosti (např. dořešení změn PD v průběhu ÚSŘ), získání doložky nabytí právní moci ÚSP</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160"/>
        <w:jc w:val="left"/>
      </w:pPr>
      <w:r>
        <w:rPr>
          <w:color w:val="000000"/>
          <w:spacing w:val="0"/>
          <w:w w:val="100"/>
          <w:position w:val="0"/>
          <w:sz w:val="24"/>
          <w:szCs w:val="24"/>
          <w:shd w:val="clear" w:color="auto" w:fill="auto"/>
          <w:lang w:val="cs-CZ" w:eastAsia="cs-CZ" w:bidi="cs-CZ"/>
        </w:rPr>
        <w:t>- Výkaz výměr s bilancí prací</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580" w:right="0" w:hanging="420"/>
        <w:jc w:val="both"/>
      </w:pPr>
      <w:r>
        <w:rPr>
          <w:color w:val="000000"/>
          <w:spacing w:val="0"/>
          <w:w w:val="100"/>
          <w:position w:val="0"/>
          <w:sz w:val="24"/>
          <w:szCs w:val="24"/>
          <w:shd w:val="clear" w:color="auto" w:fill="auto"/>
          <w:lang w:val="cs-CZ" w:eastAsia="cs-CZ" w:bidi="cs-CZ"/>
        </w:rPr>
        <w:t>- Dopravně inženýrská opatření (DIO) po dobu provádění stavebních prací, návrh objízdných tras, svislé dopravní značení pro dopravní opatření (zřízení a odstranění) bude navrženo dle TP 66 pro provizorní dopravní značení</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568" w:val="left"/>
        </w:tabs>
        <w:bidi w:val="0"/>
        <w:spacing w:before="0" w:after="0"/>
        <w:ind w:left="0" w:right="0" w:firstLine="160"/>
        <w:jc w:val="left"/>
      </w:pPr>
      <w:r>
        <w:rPr>
          <w:color w:val="000000"/>
          <w:spacing w:val="0"/>
          <w:w w:val="100"/>
          <w:position w:val="0"/>
          <w:sz w:val="24"/>
          <w:szCs w:val="24"/>
          <w:shd w:val="clear" w:color="auto" w:fill="auto"/>
          <w:lang w:val="cs-CZ" w:eastAsia="cs-CZ" w:bidi="cs-CZ"/>
        </w:rPr>
        <w:t>-</w:t>
        <w:tab/>
        <w:t>Plán BOZP potvrzený koordinátorem BOZP</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568" w:val="left"/>
        </w:tabs>
        <w:bidi w:val="0"/>
        <w:spacing w:before="0" w:after="0"/>
        <w:ind w:left="0" w:right="0" w:firstLine="160"/>
        <w:jc w:val="left"/>
      </w:pPr>
      <w:r>
        <w:rPr>
          <w:color w:val="000000"/>
          <w:spacing w:val="0"/>
          <w:w w:val="100"/>
          <w:position w:val="0"/>
          <w:sz w:val="24"/>
          <w:szCs w:val="24"/>
          <w:shd w:val="clear" w:color="auto" w:fill="auto"/>
          <w:lang w:val="cs-CZ" w:eastAsia="cs-CZ" w:bidi="cs-CZ"/>
        </w:rPr>
        <w:t>-</w:t>
        <w:tab/>
        <w:t>Havarijní a povodňový plán</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580" w:right="0" w:hanging="420"/>
        <w:jc w:val="both"/>
      </w:pPr>
      <w:r>
        <w:rPr>
          <w:color w:val="000000"/>
          <w:spacing w:val="0"/>
          <w:w w:val="100"/>
          <w:position w:val="0"/>
          <w:sz w:val="24"/>
          <w:szCs w:val="24"/>
          <w:shd w:val="clear" w:color="auto" w:fill="auto"/>
          <w:lang w:val="cs-CZ" w:eastAsia="cs-CZ" w:bidi="cs-CZ"/>
        </w:rPr>
        <w:t>- Neoceněný soupis prací, oceněný soupis prací (kontrolní rozpočet pro potřeby zadavatele), soupis prací bude zpracován v rozpočtovém programu Aspe (v oborovém třídníku stavebních konstrukcí OTSKP) v souladu s vyhláškou č. 499/2006 Sb., o dokumentaci staveb, ve znění vyhlášky č. 169/2016 Sb., o stanovení rozsahu dokumentace veřejné zakázky na stavební práce a soupisu stavebních prací, v platném znění.</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0" w:right="0" w:firstLine="0"/>
        <w:jc w:val="both"/>
      </w:pPr>
      <w:r>
        <w:rPr>
          <w:color w:val="000000"/>
          <w:spacing w:val="0"/>
          <w:w w:val="100"/>
          <w:position w:val="0"/>
          <w:sz w:val="24"/>
          <w:szCs w:val="24"/>
          <w:shd w:val="clear" w:color="auto" w:fill="auto"/>
          <w:lang w:val="cs-CZ" w:eastAsia="cs-CZ" w:bidi="cs-CZ"/>
        </w:rPr>
        <w:t>Majetkoprávní příprava, včetně zajištění příslušných smluv není součástí předmětu plnění a bude realizována zadavatelem. Zhotovitel zajistí pouze souhlasy dotčených vlastníků pozemků na situační výkres stavby v souladu s §110 a §184a zákona 183/2006 Sb, o územním plánování a stavebním řádu, v platném znění (stavební zákon), s účinností od 1. 1. 2018. Zhotovitel je však dále povinen spolupracovat se zadavatelem při jednání s vlastníky, tj. písemně informovat vlastníky dotčených pozemků o záměru realizovat stavbu, odpovídat na případné otázky vlastníků dotčených pozemků týkajících se technických záležitostí stavby a svolat výrobní výbor za účasti vlastníků dotčených pozemků, zástupců zadavatele a zástupců obcí, v jejímž katastru se bude záměr realizovat.</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0" w:right="0" w:firstLine="0"/>
        <w:jc w:val="both"/>
      </w:pPr>
      <w:r>
        <w:rPr>
          <w:color w:val="000000"/>
          <w:spacing w:val="0"/>
          <w:w w:val="100"/>
          <w:position w:val="0"/>
          <w:sz w:val="24"/>
          <w:szCs w:val="24"/>
          <w:shd w:val="clear" w:color="auto" w:fill="auto"/>
          <w:lang w:val="cs-CZ" w:eastAsia="cs-CZ" w:bidi="cs-CZ"/>
        </w:rPr>
        <w:t>Dokumentace bude projednána na výrobních výborech (minimálně 3x) za účasti všech orgánů, organizací a vlastníků pozemků, dotčených touto stavbou. Před dokončením a odevzdáním každého stupně projektové dokumentace (tj. DUSP a PDPS) budou svolány tzv. technicko- dokumentační komise (TDK) za účasti zástupců zřizovatele KSÚSV (Odbor dopravy a silničního hospodářství Kraje Vysočina). Zadavateli a zástupci zřizovatele bude zhotovitelem v dostatečném předstihu (7 dní) zaslána projektová dokumentace jako podklad pro TDK. Výrobní výbory a TDK svolává a zápis vyhotovuje zhotovitel projektové dokumentace.</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0" w:right="0" w:firstLine="0"/>
        <w:jc w:val="both"/>
      </w:pPr>
      <w:r>
        <w:rPr>
          <w:color w:val="000000"/>
          <w:spacing w:val="0"/>
          <w:w w:val="100"/>
          <w:position w:val="0"/>
          <w:sz w:val="24"/>
          <w:szCs w:val="24"/>
          <w:shd w:val="clear" w:color="auto" w:fill="auto"/>
          <w:lang w:val="cs-CZ" w:eastAsia="cs-CZ" w:bidi="cs-CZ"/>
        </w:rPr>
        <w:t>Po definitivním odsouhlasení zadavatelem bude následně projektová dokumentace ve stupni pro vydání společného územního a stavebního povolení (DUSP) a prováděcí dokumentace (PDPS) předána zadavateli v tištěné podobě a na CD (v plném rozsahu tištěné podoby) v následujícím počtu:</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580" w:right="0" w:hanging="420"/>
        <w:jc w:val="both"/>
      </w:pPr>
      <w:r>
        <w:rPr>
          <w:color w:val="000000"/>
          <w:spacing w:val="0"/>
          <w:w w:val="100"/>
          <w:position w:val="0"/>
          <w:sz w:val="24"/>
          <w:szCs w:val="24"/>
          <w:shd w:val="clear" w:color="auto" w:fill="auto"/>
          <w:lang w:val="cs-CZ" w:eastAsia="cs-CZ" w:bidi="cs-CZ"/>
        </w:rPr>
        <w:t>- DUSP - 3x v tištěné podobě, vč. dokladové části ve všech paré, 1x v digitální ve formátu *.dwg a *.pdf</w:t>
      </w:r>
    </w:p>
    <w:p>
      <w:pPr>
        <w:pStyle w:val="Style2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68" w:val="left"/>
        </w:tabs>
        <w:bidi w:val="0"/>
        <w:spacing w:before="0" w:after="0"/>
        <w:ind w:left="0" w:right="0" w:firstLine="160"/>
        <w:jc w:val="left"/>
      </w:pPr>
      <w:r>
        <w:rPr>
          <w:color w:val="000000"/>
          <w:spacing w:val="0"/>
          <w:w w:val="100"/>
          <w:position w:val="0"/>
          <w:sz w:val="24"/>
          <w:szCs w:val="24"/>
          <w:shd w:val="clear" w:color="auto" w:fill="auto"/>
          <w:lang w:val="cs-CZ" w:eastAsia="cs-CZ" w:bidi="cs-CZ"/>
        </w:rPr>
        <w:t>Záborový elaborát - 1x v tištěné podobě, 1x v digitální ve formátu *.pdf nebo *.xls</w:t>
      </w:r>
    </w:p>
    <w:p>
      <w:pPr>
        <w:pStyle w:val="Style2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68" w:val="left"/>
        </w:tabs>
        <w:bidi w:val="0"/>
        <w:spacing w:before="0" w:after="0"/>
        <w:ind w:left="580" w:right="0" w:hanging="420"/>
        <w:jc w:val="both"/>
      </w:pPr>
      <w:r>
        <w:rPr>
          <w:color w:val="000000"/>
          <w:spacing w:val="0"/>
          <w:w w:val="100"/>
          <w:position w:val="0"/>
          <w:sz w:val="24"/>
          <w:szCs w:val="24"/>
          <w:shd w:val="clear" w:color="auto" w:fill="auto"/>
          <w:lang w:val="cs-CZ" w:eastAsia="cs-CZ" w:bidi="cs-CZ"/>
        </w:rPr>
        <w:t>Geodetické zaměření - 1x v tištěné podobě, 1x v digitální ve formátu *.dwg a *.pdf a vytyčovací síť vytyčovaných bodů ve formátu *.doc, *.xls nebo *.txt</w:t>
      </w:r>
    </w:p>
    <w:p>
      <w:pPr>
        <w:pStyle w:val="Style2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68" w:val="left"/>
        </w:tabs>
        <w:bidi w:val="0"/>
        <w:spacing w:before="0" w:after="0"/>
        <w:ind w:left="580" w:right="0" w:hanging="420"/>
        <w:jc w:val="both"/>
      </w:pPr>
      <w:r>
        <w:rPr>
          <w:color w:val="000000"/>
          <w:spacing w:val="0"/>
          <w:w w:val="100"/>
          <w:position w:val="0"/>
          <w:sz w:val="24"/>
          <w:szCs w:val="24"/>
          <w:shd w:val="clear" w:color="auto" w:fill="auto"/>
          <w:lang w:val="cs-CZ" w:eastAsia="cs-CZ" w:bidi="cs-CZ"/>
        </w:rPr>
        <w:t>Odhad stavebních nákladů - 1x v tištěné podobě, 1x v digitální ve formátu *.pdf nebo *.xls</w:t>
      </w:r>
    </w:p>
    <w:p>
      <w:pPr>
        <w:pStyle w:val="Style2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68" w:val="left"/>
        </w:tabs>
        <w:bidi w:val="0"/>
        <w:spacing w:before="0" w:after="60"/>
        <w:ind w:left="0" w:right="0" w:firstLine="160"/>
        <w:jc w:val="left"/>
      </w:pPr>
      <w:r>
        <w:rPr>
          <w:color w:val="000000"/>
          <w:spacing w:val="0"/>
          <w:w w:val="100"/>
          <w:position w:val="0"/>
          <w:sz w:val="24"/>
          <w:szCs w:val="24"/>
          <w:shd w:val="clear" w:color="auto" w:fill="auto"/>
          <w:lang w:val="cs-CZ" w:eastAsia="cs-CZ" w:bidi="cs-CZ"/>
        </w:rPr>
        <w:t>PDPS - 5x v tištěné podobě, 1x v digitální ve formátu *.dwg a *.pdf</w:t>
      </w:r>
    </w:p>
    <w:p>
      <w:pPr>
        <w:pStyle w:val="Style2"/>
        <w:keepNext w:val="0"/>
        <w:keepLines w:val="0"/>
        <w:widowControl w:val="0"/>
        <w:shd w:val="clear" w:color="auto" w:fill="auto"/>
        <w:bidi w:val="0"/>
        <w:spacing w:before="0" w:after="0" w:line="276"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A1</w:t>
      </w:r>
    </w:p>
    <w:p>
      <w:pPr>
        <w:pStyle w:val="Style25"/>
        <w:keepNext w:val="0"/>
        <w:keepLines w:val="0"/>
        <w:widowControl w:val="0"/>
        <w:shd w:val="clear" w:color="auto" w:fill="auto"/>
        <w:bidi w:val="0"/>
        <w:spacing w:before="0" w:after="0"/>
        <w:ind w:left="580" w:right="0" w:firstLine="0"/>
        <w:jc w:val="both"/>
      </w:pPr>
      <w:r>
        <w:rPr>
          <w:color w:val="000000"/>
          <w:spacing w:val="0"/>
          <w:w w:val="100"/>
          <w:position w:val="0"/>
          <w:sz w:val="24"/>
          <w:szCs w:val="24"/>
          <w:shd w:val="clear" w:color="auto" w:fill="auto"/>
          <w:lang w:val="cs-CZ" w:eastAsia="cs-CZ" w:bidi="cs-CZ"/>
        </w:rPr>
        <w:t>Oceněný soupis prací - 1x v tištěné podobě, 1x v digitální ve formátu *.xls(x), *.pdf a *.xml (exportní soubor z Aspe ve formátu XC4)</w:t>
      </w:r>
    </w:p>
    <w:p>
      <w:pPr>
        <w:pStyle w:val="Style25"/>
        <w:keepNext w:val="0"/>
        <w:keepLines w:val="0"/>
        <w:widowControl w:val="0"/>
        <w:shd w:val="clear" w:color="auto" w:fill="auto"/>
        <w:bidi w:val="0"/>
        <w:spacing w:before="0" w:after="760"/>
        <w:ind w:left="580" w:right="0" w:firstLine="0"/>
        <w:jc w:val="both"/>
      </w:pPr>
      <w:r>
        <w:rPr>
          <w:color w:val="000000"/>
          <w:spacing w:val="0"/>
          <w:w w:val="100"/>
          <w:position w:val="0"/>
          <w:sz w:val="24"/>
          <w:szCs w:val="24"/>
          <w:shd w:val="clear" w:color="auto" w:fill="auto"/>
          <w:lang w:val="cs-CZ" w:eastAsia="cs-CZ" w:bidi="cs-CZ"/>
        </w:rPr>
        <w:t>Neoceněný soupis prací - 1x v tištěné podobě, 1x v digitální ve formátu *.xls(x), *.pdf a *.xml (exportní soubor z Aspe ve formátu XC4)</w:t>
      </w:r>
    </w:p>
    <w:p>
      <w:pPr>
        <w:pStyle w:val="Style25"/>
        <w:keepNext w:val="0"/>
        <w:keepLines w:val="0"/>
        <w:widowControl w:val="0"/>
        <w:shd w:val="clear" w:color="auto" w:fill="auto"/>
        <w:bidi w:val="0"/>
        <w:spacing w:before="0" w:after="60"/>
        <w:ind w:left="0" w:right="0" w:firstLine="0"/>
        <w:jc w:val="both"/>
      </w:pPr>
      <w:r>
        <w:rPr>
          <w:b/>
          <w:bCs/>
          <w:color w:val="000000"/>
          <w:spacing w:val="0"/>
          <w:w w:val="100"/>
          <w:position w:val="0"/>
          <w:sz w:val="24"/>
          <w:szCs w:val="24"/>
          <w:shd w:val="clear" w:color="auto" w:fill="auto"/>
          <w:lang w:val="cs-CZ" w:eastAsia="cs-CZ" w:bidi="cs-CZ"/>
        </w:rPr>
        <w:t>Zajištění vydání potřebných společných územních a stavebních povolení</w:t>
      </w:r>
    </w:p>
    <w:p>
      <w:pPr>
        <w:pStyle w:val="Style25"/>
        <w:keepNext w:val="0"/>
        <w:keepLines w:val="0"/>
        <w:widowControl w:val="0"/>
        <w:shd w:val="clear" w:color="auto" w:fill="auto"/>
        <w:bidi w:val="0"/>
        <w:spacing w:before="0" w:after="180"/>
        <w:ind w:left="0" w:right="0" w:firstLine="0"/>
        <w:jc w:val="both"/>
      </w:pPr>
      <w:r>
        <w:rPr>
          <w:color w:val="000000"/>
          <w:spacing w:val="0"/>
          <w:w w:val="100"/>
          <w:position w:val="0"/>
          <w:sz w:val="24"/>
          <w:szCs w:val="24"/>
          <w:shd w:val="clear" w:color="auto" w:fill="auto"/>
          <w:lang w:val="cs-CZ" w:eastAsia="cs-CZ" w:bidi="cs-CZ"/>
        </w:rPr>
        <w:t>Zpracování potřebných žádostí o vydání společných územních a stavebních povolení včetně všech požadovaných příloh, vyjádření a stanovisek a podání řádných žádostí k příslušným stavebním úřadům dle jednotlivých stavebních objektů a příslušnosti k úřadu, který stavební objekty povoluje.</w:t>
      </w:r>
    </w:p>
    <w:p>
      <w:pPr>
        <w:pStyle w:val="Style25"/>
        <w:keepNext w:val="0"/>
        <w:keepLines w:val="0"/>
        <w:widowControl w:val="0"/>
        <w:shd w:val="clear" w:color="auto" w:fill="auto"/>
        <w:bidi w:val="0"/>
        <w:spacing w:before="0" w:after="180"/>
        <w:ind w:left="0" w:right="0" w:firstLine="0"/>
        <w:jc w:val="both"/>
      </w:pPr>
      <w:r>
        <w:rPr>
          <w:color w:val="000000"/>
          <w:spacing w:val="0"/>
          <w:w w:val="100"/>
          <w:position w:val="0"/>
          <w:sz w:val="24"/>
          <w:szCs w:val="24"/>
          <w:shd w:val="clear" w:color="auto" w:fill="auto"/>
          <w:lang w:val="cs-CZ" w:eastAsia="cs-CZ" w:bidi="cs-CZ"/>
        </w:rPr>
        <w:t>Před podáním žádostí na příslušné stavební úřady, je zhotovitel povinen odsouhlasit si tyto žádosti včetně všech příloh se zástupci zadavatele.</w:t>
      </w:r>
    </w:p>
    <w:p>
      <w:pPr>
        <w:pStyle w:val="Style25"/>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cs-CZ" w:eastAsia="cs-CZ" w:bidi="cs-CZ"/>
        </w:rPr>
        <w:t>Pravomocná stavební povolení budou předány zadavateli:</w:t>
      </w:r>
    </w:p>
    <w:p>
      <w:pPr>
        <w:pStyle w:val="Style25"/>
        <w:keepNext w:val="0"/>
        <w:keepLines w:val="0"/>
        <w:widowControl w:val="0"/>
        <w:shd w:val="clear" w:color="auto" w:fill="auto"/>
        <w:bidi w:val="0"/>
        <w:spacing w:before="0" w:after="760"/>
        <w:ind w:left="580" w:right="0" w:hanging="420"/>
        <w:jc w:val="both"/>
      </w:pPr>
      <w:r>
        <w:rPr>
          <w:color w:val="000000"/>
          <w:spacing w:val="0"/>
          <w:w w:val="100"/>
          <w:position w:val="0"/>
          <w:sz w:val="24"/>
          <w:szCs w:val="24"/>
          <w:shd w:val="clear" w:color="auto" w:fill="auto"/>
          <w:lang w:val="cs-CZ" w:eastAsia="cs-CZ" w:bidi="cs-CZ"/>
        </w:rPr>
        <w:t>- 1x originál každého společného územního a stavebního povolení (ÚSP) v písemné podobě s vyznačením nabytí právní moci + projektová dokumentace pro společné územní a stavební povolení (DUSP) ověřená stavebním úřadem</w:t>
      </w:r>
    </w:p>
    <w:p>
      <w:pPr>
        <w:pStyle w:val="Style25"/>
        <w:keepNext w:val="0"/>
        <w:keepLines w:val="0"/>
        <w:widowControl w:val="0"/>
        <w:shd w:val="clear" w:color="auto" w:fill="auto"/>
        <w:bidi w:val="0"/>
        <w:spacing w:before="0" w:after="60"/>
        <w:ind w:left="0" w:right="0" w:firstLine="0"/>
        <w:jc w:val="left"/>
      </w:pPr>
      <w:r>
        <w:rPr>
          <w:b/>
          <w:bCs/>
          <w:color w:val="000000"/>
          <w:spacing w:val="0"/>
          <w:w w:val="100"/>
          <w:position w:val="0"/>
          <w:sz w:val="24"/>
          <w:szCs w:val="24"/>
          <w:shd w:val="clear" w:color="auto" w:fill="auto"/>
          <w:lang w:val="cs-CZ" w:eastAsia="cs-CZ" w:bidi="cs-CZ"/>
        </w:rPr>
        <w:t>Výkon autorského dozoru</w:t>
      </w:r>
    </w:p>
    <w:p>
      <w:pPr>
        <w:pStyle w:val="Style25"/>
        <w:keepNext w:val="0"/>
        <w:keepLines w:val="0"/>
        <w:widowControl w:val="0"/>
        <w:shd w:val="clear" w:color="auto" w:fill="auto"/>
        <w:bidi w:val="0"/>
        <w:spacing w:before="0" w:after="240"/>
        <w:ind w:left="0" w:right="0" w:firstLine="0"/>
        <w:jc w:val="both"/>
      </w:pPr>
      <w:r>
        <w:rPr>
          <w:color w:val="000000"/>
          <w:spacing w:val="0"/>
          <w:w w:val="100"/>
          <w:position w:val="0"/>
          <w:sz w:val="24"/>
          <w:szCs w:val="24"/>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25"/>
        <w:keepNext w:val="0"/>
        <w:keepLines w:val="0"/>
        <w:widowControl w:val="0"/>
        <w:shd w:val="clear" w:color="auto" w:fill="auto"/>
        <w:bidi w:val="0"/>
        <w:spacing w:before="0" w:after="240"/>
        <w:ind w:left="0" w:right="0" w:firstLine="0"/>
        <w:jc w:val="both"/>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25"/>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cs-CZ" w:eastAsia="cs-CZ" w:bidi="cs-CZ"/>
        </w:rPr>
        <w:t>Předmětem výkonu AD je především:</w:t>
      </w:r>
    </w:p>
    <w:p>
      <w:pPr>
        <w:pStyle w:val="Style25"/>
        <w:keepNext w:val="0"/>
        <w:keepLines w:val="0"/>
        <w:widowControl w:val="0"/>
        <w:numPr>
          <w:ilvl w:val="0"/>
          <w:numId w:val="27"/>
        </w:numPr>
        <w:shd w:val="clear" w:color="auto" w:fill="auto"/>
        <w:tabs>
          <w:tab w:pos="365" w:val="left"/>
        </w:tabs>
        <w:bidi w:val="0"/>
        <w:spacing w:before="0" w:after="0"/>
        <w:ind w:left="0" w:right="0" w:firstLine="0"/>
        <w:jc w:val="both"/>
      </w:pPr>
      <w:r>
        <w:rPr>
          <w:color w:val="000000"/>
          <w:spacing w:val="0"/>
          <w:w w:val="100"/>
          <w:position w:val="0"/>
          <w:sz w:val="24"/>
          <w:szCs w:val="24"/>
          <w:shd w:val="clear" w:color="auto" w:fill="auto"/>
          <w:lang w:val="cs-CZ" w:eastAsia="cs-CZ" w:bidi="cs-CZ"/>
        </w:rPr>
        <w:t>účastnit se předání staveniště dodavateli</w:t>
      </w:r>
    </w:p>
    <w:p>
      <w:pPr>
        <w:pStyle w:val="Style25"/>
        <w:keepNext w:val="0"/>
        <w:keepLines w:val="0"/>
        <w:widowControl w:val="0"/>
        <w:numPr>
          <w:ilvl w:val="0"/>
          <w:numId w:val="27"/>
        </w:numPr>
        <w:shd w:val="clear" w:color="auto" w:fill="auto"/>
        <w:tabs>
          <w:tab w:pos="365" w:val="left"/>
        </w:tabs>
        <w:bidi w:val="0"/>
        <w:spacing w:before="0" w:after="0"/>
        <w:ind w:left="0" w:right="0" w:firstLine="0"/>
        <w:jc w:val="both"/>
      </w:pPr>
      <w:r>
        <w:rPr>
          <w:color w:val="000000"/>
          <w:spacing w:val="0"/>
          <w:w w:val="100"/>
          <w:position w:val="0"/>
          <w:sz w:val="24"/>
          <w:szCs w:val="24"/>
          <w:shd w:val="clear" w:color="auto" w:fill="auto"/>
          <w:lang w:val="cs-CZ" w:eastAsia="cs-CZ" w:bidi="cs-CZ"/>
        </w:rPr>
        <w:t>dohled nad realizací díla</w:t>
      </w:r>
    </w:p>
    <w:p>
      <w:pPr>
        <w:pStyle w:val="Style25"/>
        <w:keepNext w:val="0"/>
        <w:keepLines w:val="0"/>
        <w:widowControl w:val="0"/>
        <w:numPr>
          <w:ilvl w:val="0"/>
          <w:numId w:val="27"/>
        </w:numPr>
        <w:shd w:val="clear" w:color="auto" w:fill="auto"/>
        <w:tabs>
          <w:tab w:pos="365" w:val="left"/>
        </w:tabs>
        <w:bidi w:val="0"/>
        <w:spacing w:before="0" w:after="0"/>
        <w:ind w:left="380" w:right="0" w:hanging="38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25"/>
        <w:keepNext w:val="0"/>
        <w:keepLines w:val="0"/>
        <w:widowControl w:val="0"/>
        <w:numPr>
          <w:ilvl w:val="0"/>
          <w:numId w:val="27"/>
        </w:numPr>
        <w:shd w:val="clear" w:color="auto" w:fill="auto"/>
        <w:tabs>
          <w:tab w:pos="365" w:val="left"/>
        </w:tabs>
        <w:bidi w:val="0"/>
        <w:spacing w:before="0" w:after="0"/>
        <w:ind w:left="0" w:right="0" w:firstLine="0"/>
        <w:jc w:val="left"/>
      </w:pPr>
      <w:r>
        <w:rPr>
          <w:color w:val="000000"/>
          <w:spacing w:val="0"/>
          <w:w w:val="100"/>
          <w:position w:val="0"/>
          <w:sz w:val="24"/>
          <w:szCs w:val="24"/>
          <w:shd w:val="clear" w:color="auto" w:fill="auto"/>
          <w:lang w:val="cs-CZ" w:eastAsia="cs-CZ" w:bidi="cs-CZ"/>
        </w:rPr>
        <w:t>posuzování postupu výstavby z technického hlediska a z hlediska časového plánu výstavby</w:t>
      </w:r>
    </w:p>
    <w:p>
      <w:pPr>
        <w:pStyle w:val="Style25"/>
        <w:keepNext w:val="0"/>
        <w:keepLines w:val="0"/>
        <w:widowControl w:val="0"/>
        <w:numPr>
          <w:ilvl w:val="0"/>
          <w:numId w:val="27"/>
        </w:numPr>
        <w:shd w:val="clear" w:color="auto" w:fill="auto"/>
        <w:tabs>
          <w:tab w:pos="365" w:val="left"/>
        </w:tabs>
        <w:bidi w:val="0"/>
        <w:spacing w:before="0" w:after="0"/>
        <w:ind w:left="0" w:right="0" w:firstLine="0"/>
        <w:jc w:val="left"/>
      </w:pPr>
      <w:r>
        <w:rPr>
          <w:color w:val="000000"/>
          <w:spacing w:val="0"/>
          <w:w w:val="100"/>
          <w:position w:val="0"/>
          <w:sz w:val="24"/>
          <w:szCs w:val="24"/>
          <w:shd w:val="clear" w:color="auto" w:fill="auto"/>
          <w:lang w:val="cs-CZ" w:eastAsia="cs-CZ" w:bidi="cs-CZ"/>
        </w:rPr>
        <w:t>sledování a kontrola technických a kvalitativních parametrů stavby</w:t>
      </w:r>
    </w:p>
    <w:p>
      <w:pPr>
        <w:pStyle w:val="Style25"/>
        <w:keepNext w:val="0"/>
        <w:keepLines w:val="0"/>
        <w:widowControl w:val="0"/>
        <w:numPr>
          <w:ilvl w:val="0"/>
          <w:numId w:val="27"/>
        </w:numPr>
        <w:shd w:val="clear" w:color="auto" w:fill="auto"/>
        <w:tabs>
          <w:tab w:pos="365" w:val="left"/>
        </w:tabs>
        <w:bidi w:val="0"/>
        <w:spacing w:before="0" w:after="0"/>
        <w:ind w:left="380" w:right="0" w:hanging="380"/>
        <w:jc w:val="both"/>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25"/>
        <w:keepNext w:val="0"/>
        <w:keepLines w:val="0"/>
        <w:widowControl w:val="0"/>
        <w:numPr>
          <w:ilvl w:val="0"/>
          <w:numId w:val="27"/>
        </w:numPr>
        <w:shd w:val="clear" w:color="auto" w:fill="auto"/>
        <w:tabs>
          <w:tab w:pos="365" w:val="left"/>
        </w:tabs>
        <w:bidi w:val="0"/>
        <w:spacing w:before="0" w:after="200"/>
        <w:ind w:left="380" w:right="0" w:hanging="380"/>
        <w:jc w:val="both"/>
      </w:pPr>
      <w:r>
        <w:rPr>
          <w:color w:val="000000"/>
          <w:spacing w:val="0"/>
          <w:w w:val="100"/>
          <w:position w:val="0"/>
          <w:sz w:val="24"/>
          <w:szCs w:val="24"/>
          <w:shd w:val="clear" w:color="auto" w:fill="auto"/>
          <w:lang w:val="cs-CZ" w:eastAsia="cs-CZ" w:bidi="cs-CZ"/>
        </w:rPr>
        <w:t>posuzovat návrhy zadavatele stavby na změny a odchylky v částech projektů zpracovávaných v rámci realizační dokumentace z pohledu dodržení technicko- ekonomických parametrů, dodržení lhůt výstavby, případně dalších údajů a ukazatelů</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A1</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380" w:right="0" w:hanging="380"/>
        <w:jc w:val="both"/>
      </w:pPr>
      <w:r>
        <w:rPr>
          <w:color w:val="000000"/>
          <w:spacing w:val="0"/>
          <w:w w:val="100"/>
          <w:position w:val="0"/>
          <w:sz w:val="24"/>
          <w:szCs w:val="24"/>
          <w:shd w:val="clear" w:color="auto" w:fill="auto"/>
          <w:lang w:val="cs-CZ" w:eastAsia="cs-CZ" w:bidi="cs-CZ"/>
        </w:rPr>
        <w:t>- vyjádření k požadavkům na zvětšený rozsah stavebních prací a dodávek materiálu oproti projektové dokumentaci</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both"/>
      </w:pPr>
      <w:r>
        <w:rPr>
          <w:color w:val="000000"/>
          <w:spacing w:val="0"/>
          <w:w w:val="100"/>
          <w:position w:val="0"/>
          <w:sz w:val="24"/>
          <w:szCs w:val="24"/>
          <w:shd w:val="clear" w:color="auto" w:fill="auto"/>
          <w:lang w:val="cs-CZ" w:eastAsia="cs-CZ" w:bidi="cs-CZ"/>
        </w:rPr>
        <w:t>- účast na kontrolních dnech stavby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380" w:right="0" w:hanging="380"/>
        <w:jc w:val="both"/>
      </w:pPr>
      <w:r>
        <w:rPr>
          <w:color w:val="000000"/>
          <w:spacing w:val="0"/>
          <w:w w:val="100"/>
          <w:position w:val="0"/>
          <w:sz w:val="24"/>
          <w:szCs w:val="24"/>
          <w:shd w:val="clear" w:color="auto" w:fill="auto"/>
          <w:lang w:val="cs-CZ" w:eastAsia="cs-CZ" w:bidi="cs-CZ"/>
        </w:rPr>
        <w:t>- účast na přejímacím řízení stavby a jejích dílčích částech, případné kolaudaci stavby a řádně spolupracovat při těchto řízeních</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color w:val="000000"/>
          <w:spacing w:val="0"/>
          <w:w w:val="100"/>
          <w:position w:val="0"/>
          <w:sz w:val="24"/>
          <w:szCs w:val="24"/>
          <w:shd w:val="clear" w:color="auto" w:fill="auto"/>
          <w:lang w:val="cs-CZ" w:eastAsia="cs-CZ" w:bidi="cs-CZ"/>
        </w:rPr>
        <w:t>- provádění projekčních prací menšího rozsahu (doplňky a změny)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color w:val="000000"/>
          <w:spacing w:val="0"/>
          <w:w w:val="100"/>
          <w:position w:val="0"/>
          <w:sz w:val="24"/>
          <w:szCs w:val="24"/>
          <w:shd w:val="clear" w:color="auto" w:fill="auto"/>
          <w:lang w:val="cs-CZ" w:eastAsia="cs-CZ" w:bidi="cs-CZ"/>
        </w:rPr>
        <w:t>- poskytovat technické konzultace potřebné pro plynulost výstavby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color w:val="000000"/>
          <w:spacing w:val="0"/>
          <w:w w:val="100"/>
          <w:position w:val="0"/>
          <w:sz w:val="24"/>
          <w:szCs w:val="24"/>
          <w:shd w:val="clear" w:color="auto" w:fill="auto"/>
          <w:lang w:val="cs-CZ" w:eastAsia="cs-CZ" w:bidi="cs-CZ"/>
        </w:rPr>
        <w:t>- konzultovat a podávat upřesnění při vypracování realizační dokumentace</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left="380" w:right="0" w:hanging="380"/>
        <w:jc w:val="both"/>
      </w:pPr>
      <w:r>
        <w:rPr>
          <w:color w:val="000000"/>
          <w:spacing w:val="0"/>
          <w:w w:val="100"/>
          <w:position w:val="0"/>
          <w:sz w:val="24"/>
          <w:szCs w:val="24"/>
          <w:shd w:val="clear" w:color="auto" w:fill="auto"/>
          <w:lang w:val="cs-CZ" w:eastAsia="cs-CZ" w:bidi="cs-CZ"/>
        </w:rPr>
        <w:t>- zapisovat své návštěvy, prohlídky a posouzení stavby ve stavebním deníku, kam bude také uvádět jím zjištěné nedostatky a navržená opatření, pokud není výše dohodnuto jinak</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ind w:left="0" w:right="0" w:firstLine="0"/>
        <w:jc w:val="both"/>
      </w:pPr>
      <w:r>
        <w:rPr>
          <w:color w:val="000000"/>
          <w:spacing w:val="0"/>
          <w:w w:val="100"/>
          <w:position w:val="0"/>
          <w:sz w:val="24"/>
          <w:szCs w:val="24"/>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ind w:left="0" w:right="0" w:firstLine="0"/>
        <w:jc w:val="both"/>
      </w:pPr>
      <w:r>
        <w:rPr>
          <w:color w:val="000000"/>
          <w:spacing w:val="0"/>
          <w:w w:val="100"/>
          <w:position w:val="0"/>
          <w:sz w:val="24"/>
          <w:szCs w:val="24"/>
          <w:shd w:val="clear" w:color="auto" w:fill="auto"/>
          <w:lang w:val="cs-CZ" w:eastAsia="cs-CZ" w:bidi="cs-CZ"/>
        </w:rPr>
        <w:t>AD bude vykonáván na vyžádání ze strany zadavatelů. Předmět, termín a místo výkonu AD budou dohodnuty vždy individuálně při každé výzvě zadavatelů.</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both"/>
      </w:pPr>
      <w:r>
        <w:rPr>
          <w:b/>
          <w:bCs/>
          <w:color w:val="000000"/>
          <w:spacing w:val="0"/>
          <w:w w:val="100"/>
          <w:position w:val="0"/>
          <w:sz w:val="24"/>
          <w:szCs w:val="24"/>
          <w:u w:val="single"/>
          <w:shd w:val="clear" w:color="auto" w:fill="auto"/>
          <w:lang w:val="cs-CZ" w:eastAsia="cs-CZ" w:bidi="cs-CZ"/>
        </w:rPr>
        <w:t>Místo plnění/realizace</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left"/>
      </w:pPr>
      <w:r>
        <w:rPr>
          <w:color w:val="000000"/>
          <w:spacing w:val="0"/>
          <w:w w:val="100"/>
          <w:position w:val="0"/>
          <w:sz w:val="24"/>
          <w:szCs w:val="24"/>
          <w:shd w:val="clear" w:color="auto" w:fill="auto"/>
          <w:lang w:val="cs-CZ" w:eastAsia="cs-CZ" w:bidi="cs-CZ"/>
        </w:rPr>
        <w:t xml:space="preserve">Místo stavby - Kraj Vysočina, okres </w:t>
      </w:r>
      <w:r>
        <w:rPr>
          <w:i/>
          <w:iCs/>
          <w:color w:val="000000"/>
          <w:spacing w:val="0"/>
          <w:w w:val="100"/>
          <w:position w:val="0"/>
          <w:sz w:val="24"/>
          <w:szCs w:val="24"/>
          <w:shd w:val="clear" w:color="auto" w:fill="auto"/>
          <w:lang w:val="cs-CZ" w:eastAsia="cs-CZ" w:bidi="cs-CZ"/>
        </w:rPr>
        <w:t>Žďár</w:t>
      </w:r>
      <w:r>
        <w:rPr>
          <w:color w:val="000000"/>
          <w:spacing w:val="0"/>
          <w:w w:val="100"/>
          <w:position w:val="0"/>
          <w:sz w:val="24"/>
          <w:szCs w:val="24"/>
          <w:shd w:val="clear" w:color="auto" w:fill="auto"/>
          <w:lang w:val="cs-CZ" w:eastAsia="cs-CZ" w:bidi="cs-CZ"/>
        </w:rPr>
        <w:t xml:space="preserve"> nad Sázavou, k.ú. Dolní Bobrová</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ind w:left="0" w:right="0" w:firstLine="0"/>
        <w:jc w:val="left"/>
      </w:pPr>
      <w:r>
        <w:rPr>
          <w:b/>
          <w:bCs/>
          <w:color w:val="000000"/>
          <w:spacing w:val="0"/>
          <w:w w:val="100"/>
          <w:position w:val="0"/>
          <w:sz w:val="24"/>
          <w:szCs w:val="24"/>
          <w:u w:val="single"/>
          <w:shd w:val="clear" w:color="auto" w:fill="auto"/>
          <w:lang w:val="cs-CZ" w:eastAsia="cs-CZ" w:bidi="cs-CZ"/>
        </w:rPr>
        <w:t>Veřejný provoz</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700"/>
        <w:ind w:left="0" w:right="0" w:firstLine="0"/>
        <w:jc w:val="left"/>
      </w:pPr>
      <w:r>
        <w:rPr>
          <w:color w:val="000000"/>
          <w:spacing w:val="0"/>
          <w:w w:val="100"/>
          <w:position w:val="0"/>
          <w:sz w:val="24"/>
          <w:szCs w:val="24"/>
          <w:shd w:val="clear" w:color="auto" w:fill="auto"/>
          <w:lang w:val="cs-CZ" w:eastAsia="cs-CZ" w:bidi="cs-CZ"/>
        </w:rPr>
        <w:t>Zadavatel předpokládá, že projektovaná rekonstrukce bude probíhat za úplné uzavírky silničního provozu.</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ind w:left="0" w:right="0" w:firstLine="0"/>
        <w:jc w:val="left"/>
      </w:pPr>
      <w:r>
        <w:rPr>
          <w:b/>
          <w:bCs/>
          <w:color w:val="000000"/>
          <w:spacing w:val="0"/>
          <w:w w:val="100"/>
          <w:position w:val="0"/>
          <w:sz w:val="24"/>
          <w:szCs w:val="24"/>
          <w:u w:val="single"/>
          <w:shd w:val="clear" w:color="auto" w:fill="auto"/>
          <w:lang w:val="cs-CZ" w:eastAsia="cs-CZ" w:bidi="cs-CZ"/>
        </w:rPr>
        <w:t>Seznam poskytnutých podkladů</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left"/>
      </w:pPr>
      <w:r>
        <w:rPr>
          <w:color w:val="000000"/>
          <w:spacing w:val="0"/>
          <w:w w:val="100"/>
          <w:position w:val="0"/>
          <w:sz w:val="24"/>
          <w:szCs w:val="24"/>
          <w:shd w:val="clear" w:color="auto" w:fill="auto"/>
          <w:lang w:val="cs-CZ" w:eastAsia="cs-CZ" w:bidi="cs-CZ"/>
        </w:rPr>
        <w:t>Přehledná situace</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ind w:left="0" w:right="0" w:firstLine="0"/>
        <w:jc w:val="left"/>
      </w:pPr>
      <w:r>
        <w:rPr>
          <w:color w:val="000000"/>
          <w:spacing w:val="0"/>
          <w:w w:val="100"/>
          <w:position w:val="0"/>
          <w:sz w:val="24"/>
          <w:szCs w:val="24"/>
          <w:shd w:val="clear" w:color="auto" w:fill="auto"/>
          <w:lang w:val="cs-CZ" w:eastAsia="cs-CZ" w:bidi="cs-CZ"/>
        </w:rPr>
        <w:t>Mostní list mostu ev. č. ML 360-035</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ind w:left="0" w:right="0" w:firstLine="0"/>
        <w:jc w:val="left"/>
        <w:sectPr>
          <w:headerReference w:type="default" r:id="rId7"/>
          <w:footerReference w:type="default" r:id="rId8"/>
          <w:footnotePr>
            <w:pos w:val="pageBottom"/>
            <w:numFmt w:val="decimal"/>
            <w:numRestart w:val="continuous"/>
          </w:footnotePr>
          <w:pgSz w:w="11900" w:h="16840"/>
          <w:pgMar w:top="687" w:left="1370" w:right="1372" w:bottom="1337" w:header="259" w:footer="3"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Poslední provedená hlavní mostní prohlídka mostu ev. č. HPM 360-035 2020-07-25</w:t>
      </w:r>
    </w:p>
    <w:p>
      <w:pPr>
        <w:pStyle w:val="Style2"/>
        <w:keepNext w:val="0"/>
        <w:keepLines w:val="0"/>
        <w:widowControl w:val="0"/>
        <w:shd w:val="clear" w:color="auto" w:fill="auto"/>
        <w:bidi w:val="0"/>
        <w:spacing w:before="0" w:after="0" w:line="240" w:lineRule="auto"/>
        <w:ind w:left="0" w:right="300" w:firstLine="0"/>
        <w:jc w:val="right"/>
        <w:rPr>
          <w:sz w:val="22"/>
          <w:szCs w:val="22"/>
        </w:rPr>
      </w:pPr>
      <w:r>
        <w:rPr>
          <w:color w:val="000000"/>
          <w:spacing w:val="0"/>
          <w:w w:val="100"/>
          <w:position w:val="0"/>
          <w:sz w:val="22"/>
          <w:szCs w:val="22"/>
          <w:shd w:val="clear" w:color="auto" w:fill="auto"/>
          <w:lang w:val="cs-CZ" w:eastAsia="cs-CZ" w:bidi="cs-CZ"/>
        </w:rPr>
        <w:t>Příloha A1</w:t>
      </w:r>
    </w:p>
    <w:p>
      <w:pPr>
        <w:pStyle w:val="Style25"/>
        <w:keepNext w:val="0"/>
        <w:keepLines w:val="0"/>
        <w:widowControl w:val="0"/>
        <w:shd w:val="clear" w:color="auto" w:fill="auto"/>
        <w:bidi w:val="0"/>
        <w:spacing w:before="0" w:after="180"/>
        <w:ind w:left="400" w:right="0" w:firstLine="0"/>
        <w:jc w:val="left"/>
      </w:pPr>
      <w:r>
        <w:rPr>
          <w:b/>
          <w:bCs/>
          <w:color w:val="000000"/>
          <w:spacing w:val="0"/>
          <w:w w:val="100"/>
          <w:position w:val="0"/>
          <w:sz w:val="24"/>
          <w:szCs w:val="24"/>
          <w:u w:val="single"/>
          <w:shd w:val="clear" w:color="auto" w:fill="auto"/>
          <w:lang w:val="cs-CZ" w:eastAsia="cs-CZ" w:bidi="cs-CZ"/>
        </w:rPr>
        <w:t>Lhůty plnění</w:t>
      </w:r>
    </w:p>
    <w:p>
      <w:pPr>
        <w:pStyle w:val="Style25"/>
        <w:keepNext w:val="0"/>
        <w:keepLines w:val="0"/>
        <w:widowControl w:val="0"/>
        <w:shd w:val="clear" w:color="auto" w:fill="auto"/>
        <w:bidi w:val="0"/>
        <w:spacing w:before="0" w:after="0"/>
        <w:ind w:left="400" w:right="0" w:firstLine="0"/>
        <w:jc w:val="left"/>
      </w:pPr>
      <w:r>
        <w:rPr>
          <w:color w:val="000000"/>
          <w:spacing w:val="0"/>
          <w:w w:val="100"/>
          <w:position w:val="0"/>
          <w:sz w:val="24"/>
          <w:szCs w:val="24"/>
          <w:shd w:val="clear" w:color="auto" w:fill="auto"/>
          <w:lang w:val="cs-CZ" w:eastAsia="cs-CZ" w:bidi="cs-CZ"/>
        </w:rPr>
        <w:t>Zahájení realizace: ihned po nabytí účinnosti smlouvy IGP průzkum a návrh technického řešení do 90 dnů od nabytí účinnosti smlouvy Dokumentace DUSP (koncept) do 150 dnů od nabytí účinnosti smlouvy Dokumentace DUSP (čistopis, včetně IČ a</w:t>
      </w:r>
    </w:p>
    <w:p>
      <w:pPr>
        <w:pStyle w:val="Style25"/>
        <w:keepNext w:val="0"/>
        <w:keepLines w:val="0"/>
        <w:widowControl w:val="0"/>
        <w:shd w:val="clear" w:color="auto" w:fill="auto"/>
        <w:bidi w:val="0"/>
        <w:spacing w:before="0" w:after="0"/>
        <w:ind w:left="400" w:right="0" w:firstLine="0"/>
        <w:jc w:val="left"/>
      </w:pPr>
      <w:r>
        <w:rPr>
          <w:color w:val="000000"/>
          <w:spacing w:val="0"/>
          <w:w w:val="100"/>
          <w:position w:val="0"/>
          <w:sz w:val="24"/>
          <w:szCs w:val="24"/>
          <w:shd w:val="clear" w:color="auto" w:fill="auto"/>
          <w:lang w:val="cs-CZ" w:eastAsia="cs-CZ" w:bidi="cs-CZ"/>
        </w:rPr>
        <w:t>projednání s DOSS, odsouhlasený objednatelem) do 60 dnů od předání konceptu DUSP Podání žádosti o společné územní a stavební povolení</w:t>
      </w:r>
    </w:p>
    <w:p>
      <w:pPr>
        <w:pStyle w:val="Style25"/>
        <w:keepNext w:val="0"/>
        <w:keepLines w:val="0"/>
        <w:widowControl w:val="0"/>
        <w:shd w:val="clear" w:color="auto" w:fill="auto"/>
        <w:bidi w:val="0"/>
        <w:spacing w:before="0" w:after="0"/>
        <w:ind w:left="400" w:right="0" w:firstLine="5120"/>
        <w:jc w:val="left"/>
      </w:pPr>
      <w:r>
        <w:rPr>
          <w:color w:val="000000"/>
          <w:spacing w:val="0"/>
          <w:w w:val="100"/>
          <w:position w:val="0"/>
          <w:sz w:val="24"/>
          <w:szCs w:val="24"/>
          <w:shd w:val="clear" w:color="auto" w:fill="auto"/>
          <w:lang w:val="cs-CZ" w:eastAsia="cs-CZ" w:bidi="cs-CZ"/>
        </w:rPr>
        <w:t>do 15 dnů od dokončení IČ Dokumentace PDPS (čistopis, včetně zapracování případných připomínek ze stavebního řízení a včetně soupisů prací,</w:t>
      </w:r>
    </w:p>
    <w:p>
      <w:pPr>
        <w:pStyle w:val="Style25"/>
        <w:keepNext w:val="0"/>
        <w:keepLines w:val="0"/>
        <w:widowControl w:val="0"/>
        <w:shd w:val="clear" w:color="auto" w:fill="auto"/>
        <w:bidi w:val="0"/>
        <w:spacing w:before="0"/>
        <w:ind w:left="0" w:right="0" w:firstLine="400"/>
        <w:jc w:val="left"/>
        <w:sectPr>
          <w:footnotePr>
            <w:pos w:val="pageBottom"/>
            <w:numFmt w:val="decimal"/>
            <w:numRestart w:val="continuous"/>
          </w:footnotePr>
          <w:pgSz w:w="11900" w:h="16840"/>
          <w:pgMar w:top="687" w:left="994" w:right="1080" w:bottom="1201" w:header="259" w:footer="3" w:gutter="0"/>
          <w:cols w:space="720"/>
          <w:noEndnote/>
          <w:rtlGutter w:val="0"/>
          <w:docGrid w:linePitch="360"/>
        </w:sectPr>
      </w:pPr>
      <w:r>
        <w:rPr>
          <w:color w:val="000000"/>
          <w:spacing w:val="0"/>
          <w:w w:val="100"/>
          <w:position w:val="0"/>
          <w:sz w:val="24"/>
          <w:szCs w:val="24"/>
          <w:shd w:val="clear" w:color="auto" w:fill="auto"/>
          <w:lang w:val="cs-CZ" w:eastAsia="cs-CZ" w:bidi="cs-CZ"/>
        </w:rPr>
        <w:t>odsouhlasený objednatelem) do 15 dnů od vydání ÚSP</w:t>
      </w:r>
    </w:p>
    <w:p>
      <w:pPr>
        <w:pStyle w:val="Style33"/>
        <w:keepNext/>
        <w:keepLines/>
        <w:widowControl w:val="0"/>
        <w:pBdr>
          <w:top w:val="single" w:sz="4" w:space="5" w:color="FCE9DA"/>
          <w:left w:val="single" w:sz="4" w:space="0" w:color="FCE9DA"/>
          <w:bottom w:val="single" w:sz="4" w:space="5" w:color="FCE9DA"/>
          <w:right w:val="single" w:sz="4" w:space="0" w:color="FCE9DA"/>
        </w:pBdr>
        <w:shd w:val="clear" w:color="auto" w:fill="FCE9DA"/>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Formulář pro hodnocení nabídek</w:t>
      </w:r>
      <w:bookmarkEnd w:id="2"/>
      <w:bookmarkEnd w:id="3"/>
    </w:p>
    <w:p>
      <w:pPr>
        <w:pStyle w:val="Style14"/>
        <w:keepNext w:val="0"/>
        <w:keepLines w:val="0"/>
        <w:widowControl w:val="0"/>
        <w:shd w:val="clear" w:color="auto" w:fill="auto"/>
        <w:bidi w:val="0"/>
        <w:spacing w:before="0" w:after="0" w:line="240" w:lineRule="auto"/>
        <w:ind w:left="29" w:right="0" w:firstLine="0"/>
        <w:jc w:val="left"/>
        <w:rPr>
          <w:sz w:val="18"/>
          <w:szCs w:val="18"/>
        </w:rPr>
      </w:pPr>
      <w:r>
        <w:rPr>
          <w:b/>
          <w:bCs/>
          <w:i w:val="0"/>
          <w:iCs w:val="0"/>
          <w:color w:val="000000"/>
          <w:spacing w:val="0"/>
          <w:w w:val="100"/>
          <w:position w:val="0"/>
          <w:sz w:val="18"/>
          <w:szCs w:val="18"/>
          <w:shd w:val="clear" w:color="auto" w:fill="auto"/>
          <w:lang w:val="cs-CZ" w:eastAsia="cs-CZ" w:bidi="cs-CZ"/>
        </w:rPr>
        <w:t>Název akce: II/360 Bobrová - most ev. č. 360-035</w:t>
      </w:r>
    </w:p>
    <w:tbl>
      <w:tblPr>
        <w:tblOverlap w:val="never"/>
        <w:jc w:val="center"/>
        <w:tblLayout w:type="fixed"/>
      </w:tblPr>
      <w:tblGrid>
        <w:gridCol w:w="518"/>
        <w:gridCol w:w="7176"/>
        <w:gridCol w:w="2131"/>
      </w:tblGrid>
      <w:tr>
        <w:trPr>
          <w:trHeight w:val="518" w:hRule="exact"/>
        </w:trPr>
        <w:tc>
          <w:tcPr>
            <w:gridSpan w:val="3"/>
            <w:tcBorders>
              <w:top w:val="single" w:sz="4"/>
              <w:left w:val="single" w:sz="4"/>
              <w:right w:val="single" w:sz="4"/>
            </w:tcBorders>
            <w:shd w:val="clear" w:color="auto" w:fill="F6ECDC"/>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a) Nabídková cena za zpracování kompletní projektové dokumentace stavby (60 %)</w:t>
            </w:r>
          </w:p>
        </w:tc>
      </w:tr>
      <w:tr>
        <w:trPr>
          <w:trHeight w:val="437"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Cena bez DPH</w:t>
            </w:r>
          </w:p>
        </w:tc>
      </w:tr>
      <w:tr>
        <w:trPr>
          <w:trHeight w:val="730"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6ECDC"/>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Vypracování IG průzkumu včetně návrhu technického řešení</w:t>
            </w:r>
          </w:p>
        </w:tc>
        <w:tc>
          <w:tcPr>
            <w:tcBorders>
              <w:top w:val="single" w:sz="4"/>
              <w:left w:val="single" w:sz="4"/>
              <w:right w:val="single" w:sz="4"/>
            </w:tcBorders>
            <w:shd w:val="clear" w:color="auto" w:fill="FFFF00"/>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40 000,00 Kč</w:t>
            </w:r>
          </w:p>
        </w:tc>
      </w:tr>
      <w:tr>
        <w:trPr>
          <w:trHeight w:val="725"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6ECDC"/>
            <w:vAlign w:val="bottom"/>
          </w:tcPr>
          <w:p>
            <w:pPr>
              <w:pStyle w:val="Style5"/>
              <w:keepNext w:val="0"/>
              <w:keepLines w:val="0"/>
              <w:widowControl w:val="0"/>
              <w:shd w:val="clear" w:color="auto" w:fill="auto"/>
              <w:bidi w:val="0"/>
              <w:spacing w:before="0" w:after="0" w:line="262"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Geodetické zaměření předmětného území (výškopisné a polohopisné zaměření) v potřebném rozsahu</w:t>
            </w:r>
          </w:p>
        </w:tc>
        <w:tc>
          <w:tcPr>
            <w:tcBorders>
              <w:top w:val="single" w:sz="4"/>
              <w:left w:val="single" w:sz="4"/>
              <w:right w:val="single" w:sz="4"/>
            </w:tcBorders>
            <w:shd w:val="clear" w:color="auto" w:fill="FFFF00"/>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12 000,00 Kč</w:t>
            </w:r>
          </w:p>
        </w:tc>
      </w:tr>
      <w:tr>
        <w:trPr>
          <w:trHeight w:val="950"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6ECDC"/>
            <w:vAlign w:val="bottom"/>
          </w:tcPr>
          <w:p>
            <w:pPr>
              <w:pStyle w:val="Style5"/>
              <w:keepNext w:val="0"/>
              <w:keepLines w:val="0"/>
              <w:widowControl w:val="0"/>
              <w:shd w:val="clear" w:color="auto" w:fill="auto"/>
              <w:bidi w:val="0"/>
              <w:spacing w:before="0" w:after="0" w:line="262"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Vypracování projektové dokumentace pro společné územní a stavební povolení (DUSP) v rozsahu dle technických podmínek v zadávací dokumentaci včetně zajištění pravomocného společného územního a stavebního povolení (USP)</w:t>
            </w:r>
          </w:p>
        </w:tc>
        <w:tc>
          <w:tcPr>
            <w:tcBorders>
              <w:top w:val="single" w:sz="4"/>
              <w:left w:val="single" w:sz="4"/>
              <w:right w:val="single" w:sz="4"/>
            </w:tcBorders>
            <w:shd w:val="clear" w:color="auto" w:fill="FFFF00"/>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189 000,00 Kč</w:t>
            </w:r>
          </w:p>
        </w:tc>
      </w:tr>
      <w:tr>
        <w:trPr>
          <w:trHeight w:val="946"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4.</w:t>
            </w:r>
          </w:p>
        </w:tc>
        <w:tc>
          <w:tcPr>
            <w:tcBorders>
              <w:top w:val="single" w:sz="4"/>
              <w:left w:val="single" w:sz="4"/>
            </w:tcBorders>
            <w:shd w:val="clear" w:color="auto" w:fill="F6ECDC"/>
            <w:vAlign w:val="center"/>
          </w:tcPr>
          <w:p>
            <w:pPr>
              <w:pStyle w:val="Style5"/>
              <w:keepNext w:val="0"/>
              <w:keepLines w:val="0"/>
              <w:widowControl w:val="0"/>
              <w:shd w:val="clear" w:color="auto" w:fill="auto"/>
              <w:bidi w:val="0"/>
              <w:spacing w:before="0" w:after="0" w:line="262"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Vypracování projektové dokumentace pro provedení stavby (PDPS) v rozsahu dle technických podmínek v zadávací dokumentaci</w:t>
            </w:r>
          </w:p>
        </w:tc>
        <w:tc>
          <w:tcPr>
            <w:tcBorders>
              <w:top w:val="single" w:sz="4"/>
              <w:left w:val="single" w:sz="4"/>
              <w:right w:val="single" w:sz="4"/>
            </w:tcBorders>
            <w:shd w:val="clear" w:color="auto" w:fill="FFFF00"/>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81 000,00 Kč</w:t>
            </w:r>
          </w:p>
        </w:tc>
      </w:tr>
      <w:tr>
        <w:trPr>
          <w:trHeight w:val="437" w:hRule="exact"/>
        </w:trPr>
        <w:tc>
          <w:tcPr>
            <w:gridSpan w:val="2"/>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440" w:firstLine="0"/>
              <w:jc w:val="right"/>
              <w:rPr>
                <w:sz w:val="18"/>
                <w:szCs w:val="18"/>
              </w:rPr>
            </w:pPr>
            <w:r>
              <w:rPr>
                <w:b/>
                <w:bCs/>
                <w:color w:val="000000"/>
                <w:spacing w:val="0"/>
                <w:w w:val="100"/>
                <w:position w:val="0"/>
                <w:sz w:val="18"/>
                <w:szCs w:val="18"/>
                <w:shd w:val="clear" w:color="auto" w:fill="auto"/>
                <w:lang w:val="cs-CZ" w:eastAsia="cs-CZ" w:bidi="cs-CZ"/>
              </w:rPr>
              <w:t>Cena za zpracování kompletní projektové dokumentace stavby bez DPH*</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322 000,00 Kč</w:t>
            </w:r>
          </w:p>
        </w:tc>
      </w:tr>
      <w:tr>
        <w:trPr>
          <w:trHeight w:val="437" w:hRule="exact"/>
        </w:trPr>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440" w:firstLine="0"/>
              <w:jc w:val="right"/>
              <w:rPr>
                <w:sz w:val="18"/>
                <w:szCs w:val="18"/>
              </w:rPr>
            </w:pPr>
            <w:r>
              <w:rPr>
                <w:b/>
                <w:bCs/>
                <w:color w:val="000000"/>
                <w:spacing w:val="0"/>
                <w:w w:val="100"/>
                <w:position w:val="0"/>
                <w:sz w:val="18"/>
                <w:szCs w:val="18"/>
                <w:shd w:val="clear" w:color="auto" w:fill="auto"/>
                <w:lang w:val="cs-CZ" w:eastAsia="cs-CZ" w:bidi="cs-CZ"/>
              </w:rPr>
              <w:t>DPH 21 %*</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67 620,00 Kč</w:t>
            </w:r>
          </w:p>
        </w:tc>
      </w:tr>
      <w:tr>
        <w:trPr>
          <w:trHeight w:val="456" w:hRule="exact"/>
        </w:trPr>
        <w:tc>
          <w:tcPr>
            <w:gridSpan w:val="2"/>
            <w:tcBorders>
              <w:top w:val="single" w:sz="4"/>
              <w:left w:val="single" w:sz="4"/>
              <w:bottom w:val="single" w:sz="4"/>
            </w:tcBorders>
            <w:shd w:val="clear" w:color="auto" w:fill="F6ECDC"/>
            <w:vAlign w:val="center"/>
          </w:tcPr>
          <w:p>
            <w:pPr>
              <w:pStyle w:val="Style5"/>
              <w:keepNext w:val="0"/>
              <w:keepLines w:val="0"/>
              <w:widowControl w:val="0"/>
              <w:shd w:val="clear" w:color="auto" w:fill="auto"/>
              <w:bidi w:val="0"/>
              <w:spacing w:before="0" w:after="0" w:line="240" w:lineRule="auto"/>
              <w:ind w:left="0" w:right="440" w:firstLine="0"/>
              <w:jc w:val="right"/>
              <w:rPr>
                <w:sz w:val="18"/>
                <w:szCs w:val="18"/>
              </w:rPr>
            </w:pPr>
            <w:r>
              <w:rPr>
                <w:b/>
                <w:bCs/>
                <w:color w:val="000000"/>
                <w:spacing w:val="0"/>
                <w:w w:val="100"/>
                <w:position w:val="0"/>
                <w:sz w:val="18"/>
                <w:szCs w:val="18"/>
                <w:shd w:val="clear" w:color="auto" w:fill="auto"/>
                <w:lang w:val="cs-CZ" w:eastAsia="cs-CZ" w:bidi="cs-CZ"/>
              </w:rPr>
              <w:t>Cena za zpracování kompletní projektové dokumentace stavby včetně DPH*</w:t>
            </w:r>
          </w:p>
        </w:tc>
        <w:tc>
          <w:tcPr>
            <w:tcBorders>
              <w:top w:val="single" w:sz="4"/>
              <w:left w:val="single" w:sz="4"/>
              <w:bottom w:val="single" w:sz="4"/>
              <w:right w:val="single" w:sz="4"/>
            </w:tcBorders>
            <w:shd w:val="clear" w:color="auto" w:fill="F6ECDC"/>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389 620,00 Kč</w:t>
            </w:r>
          </w:p>
        </w:tc>
      </w:tr>
    </w:tbl>
    <w:p>
      <w:pPr>
        <w:pStyle w:val="Style14"/>
        <w:keepNext w:val="0"/>
        <w:keepLines w:val="0"/>
        <w:widowControl w:val="0"/>
        <w:shd w:val="clear" w:color="auto" w:fill="auto"/>
        <w:bidi w:val="0"/>
        <w:spacing w:before="0" w:after="0" w:line="240" w:lineRule="auto"/>
        <w:ind w:left="10" w:right="0" w:firstLine="0"/>
        <w:jc w:val="left"/>
      </w:pPr>
      <w:r>
        <w:rPr>
          <w:color w:val="000000"/>
          <w:spacing w:val="0"/>
          <w:w w:val="100"/>
          <w:position w:val="0"/>
          <w:shd w:val="clear" w:color="auto" w:fill="auto"/>
          <w:lang w:val="cs-CZ" w:eastAsia="cs-CZ" w:bidi="cs-CZ"/>
        </w:rPr>
        <w:t>* Cena za vypracování kompletní projektové dokumentace celkem bude uvedena ve smlouv ě o dílo.</w:t>
      </w:r>
    </w:p>
    <w:p>
      <w:pPr>
        <w:widowControl w:val="0"/>
        <w:spacing w:after="139" w:line="1" w:lineRule="exact"/>
      </w:pPr>
    </w:p>
    <w:tbl>
      <w:tblPr>
        <w:tblOverlap w:val="never"/>
        <w:jc w:val="center"/>
        <w:tblLayout w:type="fixed"/>
      </w:tblPr>
      <w:tblGrid>
        <w:gridCol w:w="518"/>
        <w:gridCol w:w="7176"/>
        <w:gridCol w:w="2131"/>
      </w:tblGrid>
      <w:tr>
        <w:trPr>
          <w:trHeight w:val="518" w:hRule="exact"/>
        </w:trPr>
        <w:tc>
          <w:tcPr>
            <w:gridSpan w:val="3"/>
            <w:tcBorders>
              <w:top w:val="single" w:sz="4"/>
              <w:left w:val="single" w:sz="4"/>
              <w:right w:val="single" w:sz="4"/>
            </w:tcBorders>
            <w:shd w:val="clear" w:color="auto" w:fill="F6ECDC"/>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b) Hodnotící kritérium: Nabídková cena za výkon autorského dozoru (40 %)</w:t>
            </w:r>
          </w:p>
        </w:tc>
      </w:tr>
      <w:tr>
        <w:trPr>
          <w:trHeight w:val="437"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Nabídková cena bez DPH</w:t>
            </w:r>
          </w:p>
        </w:tc>
      </w:tr>
      <w:tr>
        <w:trPr>
          <w:trHeight w:val="437"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1.</w:t>
            </w: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Práce spojené s výkonem AD v kanceláři, v předpokládaném rozsahu 10 hodin, předpokládané náklady bez nároku na cestové</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za 1 hodinu (60 minut) **</w:t>
            </w:r>
          </w:p>
        </w:tc>
      </w:tr>
      <w:tr>
        <w:trPr>
          <w:trHeight w:val="43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00"/>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350,00 Kč</w:t>
            </w:r>
          </w:p>
        </w:tc>
      </w:tr>
      <w:tr>
        <w:trPr>
          <w:trHeight w:val="43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za 10 hodin (600 minut)***</w:t>
            </w:r>
          </w:p>
        </w:tc>
      </w:tr>
      <w:tr>
        <w:trPr>
          <w:trHeight w:val="43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3 500,00 Kč</w:t>
            </w:r>
          </w:p>
        </w:tc>
      </w:tr>
      <w:tr>
        <w:trPr>
          <w:trHeight w:val="437"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2.</w:t>
            </w: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Práce spojené s výkonem AD na staveništi, v předpokládaném rozsahu 8 návštěv (1 návštěva = 3 hod. výkonu AD), předpokládané náklady včetně cestovného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cs-CZ" w:eastAsia="cs-CZ" w:bidi="cs-CZ"/>
              </w:rPr>
              <w:t>za 1 návštěvu á 3 hodiny (180 minut) **</w:t>
            </w:r>
          </w:p>
        </w:tc>
      </w:tr>
      <w:tr>
        <w:trPr>
          <w:trHeight w:val="43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00"/>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2 500,00 Kč</w:t>
            </w:r>
          </w:p>
        </w:tc>
      </w:tr>
      <w:tr>
        <w:trPr>
          <w:trHeight w:val="43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za 8 návštěv (24 hodin) ***</w:t>
            </w:r>
          </w:p>
        </w:tc>
      </w:tr>
      <w:tr>
        <w:trPr>
          <w:trHeight w:val="43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8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20 000,00 Kč</w:t>
            </w:r>
          </w:p>
        </w:tc>
      </w:tr>
      <w:tr>
        <w:trPr>
          <w:trHeight w:val="528" w:hRule="exact"/>
        </w:trPr>
        <w:tc>
          <w:tcPr>
            <w:gridSpan w:val="2"/>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Cena za výkon autorského dozoru bez DPH ****</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23 500,00 Kč</w:t>
            </w:r>
          </w:p>
        </w:tc>
      </w:tr>
      <w:tr>
        <w:trPr>
          <w:trHeight w:val="523" w:hRule="exact"/>
        </w:trPr>
        <w:tc>
          <w:tcPr>
            <w:gridSpan w:val="2"/>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DPH 21 % ****</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4 935,00 Kč</w:t>
            </w:r>
          </w:p>
        </w:tc>
      </w:tr>
      <w:tr>
        <w:trPr>
          <w:trHeight w:val="538" w:hRule="exact"/>
        </w:trPr>
        <w:tc>
          <w:tcPr>
            <w:gridSpan w:val="2"/>
            <w:tcBorders>
              <w:top w:val="single" w:sz="4"/>
              <w:left w:val="single" w:sz="4"/>
              <w:bottom w:val="single" w:sz="4"/>
            </w:tcBorders>
            <w:shd w:val="clear" w:color="auto" w:fill="F6ECDC"/>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Cena za výkon autorského dozoru včetně DPH ****</w:t>
            </w:r>
          </w:p>
        </w:tc>
        <w:tc>
          <w:tcPr>
            <w:tcBorders>
              <w:top w:val="single" w:sz="4"/>
              <w:left w:val="single" w:sz="4"/>
              <w:bottom w:val="single" w:sz="4"/>
              <w:right w:val="single" w:sz="4"/>
            </w:tcBorders>
            <w:shd w:val="clear" w:color="auto" w:fill="F6ECDC"/>
            <w:vAlign w:val="center"/>
          </w:tcPr>
          <w:p>
            <w:pPr>
              <w:pStyle w:val="Style5"/>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28 435,00 Kč</w:t>
            </w:r>
          </w:p>
        </w:tc>
      </w:tr>
    </w:tbl>
    <w:p>
      <w:pPr>
        <w:pStyle w:val="Style14"/>
        <w:keepNext w:val="0"/>
        <w:keepLines w:val="0"/>
        <w:widowControl w:val="0"/>
        <w:shd w:val="clear" w:color="auto" w:fill="auto"/>
        <w:bidi w:val="0"/>
        <w:spacing w:before="0" w:after="0" w:line="262" w:lineRule="auto"/>
        <w:ind w:left="5" w:right="0" w:firstLine="0"/>
        <w:jc w:val="left"/>
      </w:pPr>
      <w:r>
        <w:rPr>
          <w:color w:val="000000"/>
          <w:spacing w:val="0"/>
          <w:w w:val="100"/>
          <w:position w:val="0"/>
          <w:shd w:val="clear" w:color="auto" w:fill="auto"/>
          <w:lang w:val="cs-CZ" w:eastAsia="cs-CZ" w:bidi="cs-CZ"/>
        </w:rPr>
        <w:t>** Cena výkonu autorského dozoru v Kč bez DPH za 1 hodinu výkonu AD v kanceláři a cena za 1 návštěvu AD na staveništi bude uvedena ve smlouvě o dílo a bude sloužit pro fakturaci výkonu AD dle doložené skutečnosti.</w:t>
      </w:r>
    </w:p>
    <w:p>
      <w:pPr>
        <w:widowControl w:val="0"/>
        <w:spacing w:after="139" w:line="1" w:lineRule="exact"/>
      </w:pPr>
    </w:p>
    <w:p>
      <w:pPr>
        <w:pStyle w:val="Style42"/>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 Cena výkonu AD celkem je uvedena pouze pro rovnocenné hodnocení podaných nabídek. Ve smlouvě o dílo uvedena nebude.</w:t>
      </w:r>
    </w:p>
    <w:sectPr>
      <w:headerReference w:type="default" r:id="rId9"/>
      <w:footerReference w:type="default" r:id="rId10"/>
      <w:footnotePr>
        <w:pos w:val="pageBottom"/>
        <w:numFmt w:val="decimal"/>
        <w:numRestart w:val="continuous"/>
      </w:footnotePr>
      <w:pgSz w:w="11900" w:h="16840"/>
      <w:pgMar w:top="1383" w:left="996" w:right="1078" w:bottom="1580" w:header="0" w:footer="3" w:gutter="0"/>
      <w:pgNumType w:start="2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3368675</wp:posOffset>
              </wp:positionH>
              <wp:positionV relativeFrom="page">
                <wp:posOffset>10214610</wp:posOffset>
              </wp:positionV>
              <wp:extent cx="795655" cy="109855"/>
              <wp:wrapNone/>
              <wp:docPr id="5" name="Shape 5"/>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 id="_x0000_s1031" type="#_x0000_t202" style="position:absolute;margin-left:265.25pt;margin-top:804.29999999999995pt;width:62.649999999999999pt;height:8.6500000000000004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866775</wp:posOffset>
              </wp:positionH>
              <wp:positionV relativeFrom="page">
                <wp:posOffset>10170160</wp:posOffset>
              </wp:positionV>
              <wp:extent cx="5891530" cy="0"/>
              <wp:wrapNone/>
              <wp:docPr id="7" name="Shape 7"/>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68.25pt;margin-top:800.79999999999995pt;width:463.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5871845</wp:posOffset>
              </wp:positionH>
              <wp:positionV relativeFrom="page">
                <wp:posOffset>9930765</wp:posOffset>
              </wp:positionV>
              <wp:extent cx="786130" cy="128270"/>
              <wp:wrapNone/>
              <wp:docPr id="8" name="Shape 8"/>
              <a:graphic xmlns:a="http://schemas.openxmlformats.org/drawingml/2006/main">
                <a:graphicData uri="http://schemas.microsoft.com/office/word/2010/wordprocessingShape">
                  <wps:wsp>
                    <wps:cNvSpPr txBox="1"/>
                    <wps:spPr>
                      <a:xfrm>
                        <a:ext cx="786130" cy="1282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4"/>
                                <w:szCs w:val="24"/>
                                <w:shd w:val="clear" w:color="auto" w:fill="auto"/>
                                <w:lang w:val="cs-CZ" w:eastAsia="cs-CZ" w:bidi="cs-CZ"/>
                              </w:rPr>
                              <w:t>#</w:t>
                            </w:r>
                          </w:fldSimple>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7</w:t>
                          </w:r>
                        </w:p>
                      </w:txbxContent>
                    </wps:txbx>
                    <wps:bodyPr wrap="none" lIns="0" tIns="0" rIns="0" bIns="0">
                      <a:spAutoFit/>
                    </wps:bodyPr>
                  </wps:wsp>
                </a:graphicData>
              </a:graphic>
            </wp:anchor>
          </w:drawing>
        </mc:Choice>
        <mc:Fallback>
          <w:pict>
            <v:shape id="_x0000_s1034" type="#_x0000_t202" style="position:absolute;margin-left:462.35000000000002pt;margin-top:781.95000000000005pt;width:61.899999999999999pt;height:10.1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4"/>
                          <w:szCs w:val="24"/>
                          <w:shd w:val="clear" w:color="auto" w:fill="auto"/>
                          <w:lang w:val="cs-CZ" w:eastAsia="cs-CZ" w:bidi="cs-CZ"/>
                        </w:rPr>
                        <w:t>#</w:t>
                      </w:r>
                    </w:fldSimple>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7</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662940</wp:posOffset>
              </wp:positionH>
              <wp:positionV relativeFrom="page">
                <wp:posOffset>9690100</wp:posOffset>
              </wp:positionV>
              <wp:extent cx="5038090" cy="121920"/>
              <wp:wrapNone/>
              <wp:docPr id="12" name="Shape 12"/>
              <a:graphic xmlns:a="http://schemas.openxmlformats.org/drawingml/2006/main">
                <a:graphicData uri="http://schemas.microsoft.com/office/word/2010/wordprocessingShape">
                  <wps:wsp>
                    <wps:cNvSpPr txBox="1"/>
                    <wps:spPr>
                      <a:xfrm>
                        <a:ext cx="5038090" cy="1219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shd w:val="clear" w:color="auto" w:fill="auto"/>
                              <w:lang w:val="cs-CZ" w:eastAsia="cs-CZ" w:bidi="cs-CZ"/>
                            </w:rPr>
                            <w:t>**** Cena celkem (bez DPH, vč. DPH) bude použita k hodnocení podaných nabídek, ve smlouvě o dílo uvedena nebude.</w:t>
                          </w:r>
                        </w:p>
                      </w:txbxContent>
                    </wps:txbx>
                    <wps:bodyPr wrap="none" lIns="0" tIns="0" rIns="0" bIns="0">
                      <a:spAutoFit/>
                    </wps:bodyPr>
                  </wps:wsp>
                </a:graphicData>
              </a:graphic>
            </wp:anchor>
          </w:drawing>
        </mc:Choice>
        <mc:Fallback>
          <w:pict>
            <v:shape id="_x0000_s1038" type="#_x0000_t202" style="position:absolute;margin-left:52.200000000000003pt;margin-top:763.pt;width:396.69999999999999pt;height:9.5999999999999996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shd w:val="clear" w:color="auto" w:fill="auto"/>
                        <w:lang w:val="cs-CZ" w:eastAsia="cs-CZ" w:bidi="cs-CZ"/>
                      </w:rPr>
                      <w:t>**** Cena celkem (bez DPH, vč. DPH) bude použita k hodnocení podaných nabídek, ve smlouvě o dílo uvedena nebude.</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916940</wp:posOffset>
              </wp:positionH>
              <wp:positionV relativeFrom="page">
                <wp:posOffset>615950</wp:posOffset>
              </wp:positionV>
              <wp:extent cx="2298065" cy="274320"/>
              <wp:wrapNone/>
              <wp:docPr id="3" name="Shape 3"/>
              <a:graphic xmlns:a="http://schemas.openxmlformats.org/drawingml/2006/main">
                <a:graphicData uri="http://schemas.microsoft.com/office/word/2010/wordprocessingShape">
                  <wps:wsp>
                    <wps:cNvSpPr txBox="1"/>
                    <wps:spPr>
                      <a:xfrm>
                        <a:ext cx="2298065" cy="2743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 II/360</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Bobrová - most ev. č. 360-035</w:t>
                          </w:r>
                        </w:p>
                      </w:txbxContent>
                    </wps:txbx>
                    <wps:bodyPr wrap="none" lIns="0" tIns="0" rIns="0" bIns="0">
                      <a:spAutoFit/>
                    </wps:bodyPr>
                  </wps:wsp>
                </a:graphicData>
              </a:graphic>
            </wp:anchor>
          </w:drawing>
        </mc:Choice>
        <mc:Fallback>
          <w:pict>
            <v:shape id="_x0000_s1029" type="#_x0000_t202" style="position:absolute;margin-left:72.200000000000003pt;margin-top:48.5pt;width:180.94999999999999pt;height:21.600000000000001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 II/360</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Bobrová - most ev. č. 360-035</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6408420</wp:posOffset>
              </wp:positionH>
              <wp:positionV relativeFrom="page">
                <wp:posOffset>741045</wp:posOffset>
              </wp:positionV>
              <wp:extent cx="433070" cy="109855"/>
              <wp:wrapNone/>
              <wp:docPr id="10" name="Shape 10"/>
              <a:graphic xmlns:a="http://schemas.openxmlformats.org/drawingml/2006/main">
                <a:graphicData uri="http://schemas.microsoft.com/office/word/2010/wordprocessingShape">
                  <wps:wsp>
                    <wps:cNvSpPr txBox="1"/>
                    <wps:spPr>
                      <a:xfrm>
                        <a:ext cx="433070"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Příloha C1</w:t>
                          </w:r>
                        </w:p>
                      </w:txbxContent>
                    </wps:txbx>
                    <wps:bodyPr wrap="none" lIns="0" tIns="0" rIns="0" bIns="0">
                      <a:spAutoFit/>
                    </wps:bodyPr>
                  </wps:wsp>
                </a:graphicData>
              </a:graphic>
            </wp:anchor>
          </w:drawing>
        </mc:Choice>
        <mc:Fallback>
          <w:pict>
            <v:shape id="_x0000_s1036" type="#_x0000_t202" style="position:absolute;margin-left:504.60000000000002pt;margin-top:58.350000000000001pt;width:34.100000000000001pt;height:8.6500000000000004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Příloha C1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2.%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6.1.%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2"/>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Jiné_"/>
    <w:basedOn w:val="DefaultParagraphFont"/>
    <w:link w:val="Style5"/>
    <w:rPr>
      <w:rFonts w:ascii="Calibri" w:eastAsia="Calibri" w:hAnsi="Calibri" w:cs="Calibri"/>
      <w:b w:val="0"/>
      <w:bCs w:val="0"/>
      <w:i w:val="0"/>
      <w:iCs w:val="0"/>
      <w:smallCaps w:val="0"/>
      <w:strike w:val="0"/>
      <w:sz w:val="24"/>
      <w:szCs w:val="24"/>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Titulek tabulky_"/>
    <w:basedOn w:val="DefaultParagraphFont"/>
    <w:link w:val="Style14"/>
    <w:rPr>
      <w:rFonts w:ascii="Calibri" w:eastAsia="Calibri" w:hAnsi="Calibri" w:cs="Calibri"/>
      <w:b w:val="0"/>
      <w:bCs w:val="0"/>
      <w:i/>
      <w:iCs/>
      <w:smallCaps w:val="0"/>
      <w:strike w:val="0"/>
      <w:sz w:val="16"/>
      <w:szCs w:val="16"/>
      <w:u w:val="none"/>
    </w:rPr>
  </w:style>
  <w:style w:type="character" w:customStyle="1" w:styleId="CharStyle21">
    <w:name w:val="Nadpis #2_"/>
    <w:basedOn w:val="DefaultParagraphFont"/>
    <w:link w:val="Style20"/>
    <w:rPr>
      <w:rFonts w:ascii="Calibri" w:eastAsia="Calibri" w:hAnsi="Calibri" w:cs="Calibri"/>
      <w:b/>
      <w:bCs/>
      <w:i w:val="0"/>
      <w:iCs w:val="0"/>
      <w:smallCaps w:val="0"/>
      <w:strike w:val="0"/>
      <w:sz w:val="28"/>
      <w:szCs w:val="28"/>
      <w:u w:val="none"/>
    </w:rPr>
  </w:style>
  <w:style w:type="character" w:customStyle="1" w:styleId="CharStyle26">
    <w:name w:val="Základní text (2)_"/>
    <w:basedOn w:val="DefaultParagraphFont"/>
    <w:link w:val="Style25"/>
    <w:rPr>
      <w:rFonts w:ascii="Times New Roman" w:eastAsia="Times New Roman" w:hAnsi="Times New Roman" w:cs="Times New Roman"/>
      <w:b w:val="0"/>
      <w:bCs w:val="0"/>
      <w:i w:val="0"/>
      <w:iCs w:val="0"/>
      <w:smallCaps w:val="0"/>
      <w:strike w:val="0"/>
      <w:u w:val="none"/>
    </w:rPr>
  </w:style>
  <w:style w:type="character" w:customStyle="1" w:styleId="CharStyle34">
    <w:name w:val="Nadpis #1_"/>
    <w:basedOn w:val="DefaultParagraphFont"/>
    <w:link w:val="Style33"/>
    <w:rPr>
      <w:rFonts w:ascii="Calibri" w:eastAsia="Calibri" w:hAnsi="Calibri" w:cs="Calibri"/>
      <w:b/>
      <w:bCs/>
      <w:i w:val="0"/>
      <w:iCs w:val="0"/>
      <w:smallCaps w:val="0"/>
      <w:strike w:val="0"/>
      <w:sz w:val="30"/>
      <w:szCs w:val="30"/>
      <w:u w:val="none"/>
    </w:rPr>
  </w:style>
  <w:style w:type="character" w:customStyle="1" w:styleId="CharStyle43">
    <w:name w:val="Základní text (3)_"/>
    <w:basedOn w:val="DefaultParagraphFont"/>
    <w:link w:val="Style42"/>
    <w:rPr>
      <w:rFonts w:ascii="Calibri" w:eastAsia="Calibri" w:hAnsi="Calibri" w:cs="Calibri"/>
      <w:b w:val="0"/>
      <w:bCs w:val="0"/>
      <w:i/>
      <w:iCs/>
      <w:smallCaps w:val="0"/>
      <w:strike w:val="0"/>
      <w:sz w:val="16"/>
      <w:szCs w:val="16"/>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Jiné"/>
    <w:basedOn w:val="Normal"/>
    <w:link w:val="CharStyle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Titulek tabulky"/>
    <w:basedOn w:val="Normal"/>
    <w:link w:val="CharStyle15"/>
    <w:pPr>
      <w:widowControl w:val="0"/>
      <w:shd w:val="clear" w:color="auto" w:fill="FFFFFF"/>
      <w:spacing w:line="250" w:lineRule="auto"/>
    </w:pPr>
    <w:rPr>
      <w:rFonts w:ascii="Calibri" w:eastAsia="Calibri" w:hAnsi="Calibri" w:cs="Calibri"/>
      <w:b w:val="0"/>
      <w:bCs w:val="0"/>
      <w:i/>
      <w:iCs/>
      <w:smallCaps w:val="0"/>
      <w:strike w:val="0"/>
      <w:sz w:val="16"/>
      <w:szCs w:val="16"/>
      <w:u w:val="none"/>
    </w:rPr>
  </w:style>
  <w:style w:type="paragraph" w:customStyle="1" w:styleId="Style20">
    <w:name w:val="Nadpis #2"/>
    <w:basedOn w:val="Normal"/>
    <w:link w:val="CharStyle21"/>
    <w:pPr>
      <w:widowControl w:val="0"/>
      <w:shd w:val="clear" w:color="auto" w:fill="FFFFFF"/>
      <w:spacing w:after="560"/>
      <w:ind w:firstLine="240"/>
      <w:outlineLvl w:val="1"/>
    </w:pPr>
    <w:rPr>
      <w:rFonts w:ascii="Calibri" w:eastAsia="Calibri" w:hAnsi="Calibri" w:cs="Calibri"/>
      <w:b/>
      <w:bCs/>
      <w:i w:val="0"/>
      <w:iCs w:val="0"/>
      <w:smallCaps w:val="0"/>
      <w:strike w:val="0"/>
      <w:sz w:val="28"/>
      <w:szCs w:val="28"/>
      <w:u w:val="none"/>
    </w:rPr>
  </w:style>
  <w:style w:type="paragraph" w:customStyle="1" w:styleId="Style25">
    <w:name w:val="Základní text (2)"/>
    <w:basedOn w:val="Normal"/>
    <w:link w:val="CharStyle26"/>
    <w:pPr>
      <w:widowControl w:val="0"/>
      <w:shd w:val="clear" w:color="auto" w:fill="FFFFFF"/>
      <w:spacing w:after="100" w:line="276" w:lineRule="auto"/>
    </w:pPr>
    <w:rPr>
      <w:rFonts w:ascii="Times New Roman" w:eastAsia="Times New Roman" w:hAnsi="Times New Roman" w:cs="Times New Roman"/>
      <w:b w:val="0"/>
      <w:bCs w:val="0"/>
      <w:i w:val="0"/>
      <w:iCs w:val="0"/>
      <w:smallCaps w:val="0"/>
      <w:strike w:val="0"/>
      <w:u w:val="none"/>
    </w:rPr>
  </w:style>
  <w:style w:type="paragraph" w:customStyle="1" w:styleId="Style33">
    <w:name w:val="Nadpis #1"/>
    <w:basedOn w:val="Normal"/>
    <w:link w:val="CharStyle34"/>
    <w:pPr>
      <w:widowControl w:val="0"/>
      <w:shd w:val="clear" w:color="auto" w:fill="FFFFFF"/>
      <w:spacing w:after="80"/>
      <w:jc w:val="center"/>
      <w:outlineLvl w:val="0"/>
    </w:pPr>
    <w:rPr>
      <w:rFonts w:ascii="Calibri" w:eastAsia="Calibri" w:hAnsi="Calibri" w:cs="Calibri"/>
      <w:b/>
      <w:bCs/>
      <w:i w:val="0"/>
      <w:iCs w:val="0"/>
      <w:smallCaps w:val="0"/>
      <w:strike w:val="0"/>
      <w:sz w:val="30"/>
      <w:szCs w:val="30"/>
      <w:u w:val="none"/>
    </w:rPr>
  </w:style>
  <w:style w:type="paragraph" w:customStyle="1" w:styleId="Style42">
    <w:name w:val="Základní text (3)"/>
    <w:basedOn w:val="Normal"/>
    <w:link w:val="CharStyle43"/>
    <w:pPr>
      <w:widowControl w:val="0"/>
      <w:shd w:val="clear" w:color="auto" w:fill="FFFFFF"/>
      <w:spacing w:after="140" w:line="262" w:lineRule="auto"/>
    </w:pPr>
    <w:rPr>
      <w:rFonts w:ascii="Calibri" w:eastAsia="Calibri" w:hAnsi="Calibri" w:cs="Calibri"/>
      <w:b w:val="0"/>
      <w:bCs w:val="0"/>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02_C1 Formulář pro zpracování nabídkové ceny.xlsx</dc:title>
  <dc:subject/>
  <dc:creator>pokor</dc:creator>
  <cp:keywords/>
</cp:coreProperties>
</file>