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0703" w14:textId="77777777"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14:paraId="0770D250" w14:textId="77777777"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14:paraId="0E4100D6" w14:textId="77777777"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6EC9C6F0" w14:textId="77777777" w:rsidR="00B873FF" w:rsidRDefault="00B873FF" w:rsidP="00B873FF">
      <w:pPr>
        <w:rPr>
          <w:rFonts w:ascii="Arial" w:hAnsi="Arial" w:cs="Arial"/>
        </w:rPr>
      </w:pPr>
    </w:p>
    <w:p w14:paraId="4DE1E40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14:paraId="6DF64166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1B37EA3B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4B219CCB" w14:textId="77777777"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14:paraId="6388FCE6" w14:textId="77777777" w:rsidR="00573B1D" w:rsidRPr="00B21BFB" w:rsidRDefault="00573B1D" w:rsidP="00573B1D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  <w:t>Závodní 353/88, 360 06 Kalovy Vary</w:t>
      </w:r>
    </w:p>
    <w:p w14:paraId="195AE5A3" w14:textId="77777777" w:rsidR="00573B1D" w:rsidRPr="00B21BFB" w:rsidRDefault="00573B1D" w:rsidP="00573B1D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70891168</w:t>
      </w:r>
    </w:p>
    <w:p w14:paraId="4F286F23" w14:textId="77777777" w:rsidR="00573B1D" w:rsidRPr="00B21BFB" w:rsidRDefault="00573B1D" w:rsidP="00573B1D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CZ70891168</w:t>
      </w:r>
    </w:p>
    <w:p w14:paraId="12D33BBF" w14:textId="1B966547" w:rsidR="00573B1D" w:rsidRPr="00B21BFB" w:rsidRDefault="00573B1D" w:rsidP="006D7CA5">
      <w:pPr>
        <w:ind w:left="1410" w:hanging="1410"/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  <w:t>Ing. Tomášem Brtkem, vedoucím odboru investic Krajského úřadu Karlovarského kraje, na základě usnesení Rady Karlovarského kraje č. RK 73/01/19 ze dne 28. ledna 2019</w:t>
      </w:r>
    </w:p>
    <w:p w14:paraId="4CA7D74B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5DFB27F8" w14:textId="77777777"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14:paraId="07393920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395146E9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14:paraId="7E1A1AA7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4A7D79D8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4AB83301" w14:textId="77777777" w:rsidR="00B873FF" w:rsidRPr="00573B1D" w:rsidRDefault="00A94F79" w:rsidP="00B873FF">
      <w:pPr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Integrovaná střední škola technická a ekonomická Sokolov</w:t>
      </w:r>
      <w:r w:rsidR="00573B1D">
        <w:rPr>
          <w:rFonts w:ascii="Arial" w:hAnsi="Arial" w:cs="Arial"/>
          <w:b/>
          <w:color w:val="auto"/>
          <w:sz w:val="20"/>
          <w:szCs w:val="20"/>
        </w:rPr>
        <w:t>, příspěvková organizace</w:t>
      </w:r>
    </w:p>
    <w:p w14:paraId="1789778C" w14:textId="77777777"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573B1D">
        <w:rPr>
          <w:rFonts w:ascii="Arial" w:hAnsi="Arial" w:cs="Arial"/>
          <w:color w:val="auto"/>
          <w:sz w:val="20"/>
          <w:szCs w:val="20"/>
        </w:rPr>
        <w:tab/>
      </w:r>
      <w:r w:rsidR="00573B1D">
        <w:rPr>
          <w:rFonts w:ascii="Arial" w:hAnsi="Arial" w:cs="Arial"/>
          <w:color w:val="auto"/>
          <w:sz w:val="20"/>
          <w:szCs w:val="20"/>
        </w:rPr>
        <w:tab/>
      </w:r>
      <w:r w:rsidR="00A94F79">
        <w:rPr>
          <w:rFonts w:ascii="Arial" w:hAnsi="Arial" w:cs="Arial"/>
          <w:color w:val="auto"/>
          <w:sz w:val="20"/>
          <w:szCs w:val="20"/>
        </w:rPr>
        <w:t>Jednoty 1620, 356 01 Sokolov</w:t>
      </w:r>
    </w:p>
    <w:p w14:paraId="0FBBE298" w14:textId="77777777"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</w:t>
      </w:r>
      <w:r w:rsidR="00A94F79">
        <w:rPr>
          <w:rFonts w:ascii="Arial" w:hAnsi="Arial" w:cs="Arial"/>
          <w:color w:val="auto"/>
          <w:sz w:val="20"/>
          <w:szCs w:val="20"/>
        </w:rPr>
        <w:t>49766929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14:paraId="35F0A58E" w14:textId="168E2BD9"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zastoupený:</w:t>
      </w:r>
      <w:r w:rsidR="00573B1D">
        <w:rPr>
          <w:rFonts w:ascii="Arial" w:hAnsi="Arial" w:cs="Arial"/>
          <w:color w:val="auto"/>
          <w:sz w:val="20"/>
          <w:szCs w:val="20"/>
        </w:rPr>
        <w:tab/>
      </w:r>
      <w:r w:rsidR="00A94F79">
        <w:rPr>
          <w:rFonts w:ascii="Arial" w:hAnsi="Arial" w:cs="Arial"/>
          <w:color w:val="auto"/>
          <w:sz w:val="20"/>
          <w:szCs w:val="20"/>
        </w:rPr>
        <w:t>Mgr. Pavlem Janusem, ředitelem</w:t>
      </w:r>
    </w:p>
    <w:p w14:paraId="5DECC562" w14:textId="401F754D" w:rsidR="004952B9" w:rsidRPr="00B21BFB" w:rsidRDefault="004952B9" w:rsidP="00B873F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4952B9">
        <w:rPr>
          <w:rFonts w:ascii="Arial" w:hAnsi="Arial" w:cs="Arial"/>
          <w:color w:val="auto"/>
          <w:sz w:val="20"/>
          <w:szCs w:val="20"/>
        </w:rPr>
        <w:t>Zřizovací listina vydaná Radou Karlovarského kraje dne 15. prosince 2001.</w:t>
      </w:r>
    </w:p>
    <w:p w14:paraId="2431C808" w14:textId="77777777"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24D3B0DA" w14:textId="77777777"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14:paraId="68345BC8" w14:textId="77777777"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3BB1F786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3571B0CA" w14:textId="77777777"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14:paraId="6597F871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1222F6B2" w14:textId="77777777" w:rsidR="00F1677E" w:rsidRDefault="00F1677E" w:rsidP="00F1677E">
      <w:pPr>
        <w:jc w:val="both"/>
      </w:pPr>
    </w:p>
    <w:p w14:paraId="625ED6DD" w14:textId="77777777"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14:paraId="6B65D212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C38EB0F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14:paraId="6E9E754A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00685BA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14:paraId="25451580" w14:textId="71864714" w:rsidR="00426FD5" w:rsidRPr="0053510C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provést zadávací řízení a zadat veřejnou zakázku </w:t>
      </w:r>
      <w:r w:rsidR="0053510C" w:rsidRPr="0053510C">
        <w:rPr>
          <w:rFonts w:ascii="Arial" w:hAnsi="Arial" w:cs="Arial"/>
          <w:b/>
          <w:sz w:val="20"/>
          <w:szCs w:val="20"/>
        </w:rPr>
        <w:t>„</w:t>
      </w:r>
      <w:r w:rsidR="00412275">
        <w:rPr>
          <w:rFonts w:ascii="Arial" w:hAnsi="Arial" w:cs="Arial"/>
          <w:b/>
          <w:sz w:val="20"/>
          <w:szCs w:val="20"/>
        </w:rPr>
        <w:t>Zpracování projektové dokumentace akce: ISŠTE Sokolov – Revitalizace sportovní haly</w:t>
      </w:r>
      <w:r w:rsidR="0053510C" w:rsidRPr="0053510C">
        <w:rPr>
          <w:rFonts w:ascii="Arial" w:hAnsi="Arial" w:cs="Arial"/>
          <w:b/>
          <w:sz w:val="20"/>
          <w:szCs w:val="20"/>
        </w:rPr>
        <w:t>“</w:t>
      </w:r>
      <w:r w:rsidR="0053510C">
        <w:rPr>
          <w:rFonts w:ascii="Arial" w:hAnsi="Arial" w:cs="Arial"/>
          <w:sz w:val="20"/>
          <w:szCs w:val="20"/>
        </w:rPr>
        <w:t xml:space="preserve">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</w:t>
      </w:r>
      <w:r w:rsidR="0074479C">
        <w:rPr>
          <w:rFonts w:ascii="Arial" w:hAnsi="Arial" w:cs="Arial"/>
          <w:sz w:val="20"/>
          <w:szCs w:val="20"/>
        </w:rPr>
        <w:t>,</w:t>
      </w:r>
      <w:r w:rsidR="00426FD5">
        <w:rPr>
          <w:rFonts w:ascii="Arial" w:hAnsi="Arial" w:cs="Arial"/>
          <w:sz w:val="20"/>
          <w:szCs w:val="20"/>
        </w:rPr>
        <w:t xml:space="preserve"> </w:t>
      </w:r>
      <w:r w:rsidR="005A3D0E">
        <w:rPr>
          <w:rFonts w:ascii="Arial" w:hAnsi="Arial" w:cs="Arial"/>
          <w:sz w:val="20"/>
          <w:szCs w:val="20"/>
        </w:rPr>
        <w:t xml:space="preserve">ve které pověřující </w:t>
      </w:r>
      <w:r w:rsidR="005A3D0E" w:rsidRPr="0053510C">
        <w:rPr>
          <w:rFonts w:ascii="Arial" w:hAnsi="Arial" w:cs="Arial"/>
          <w:sz w:val="20"/>
          <w:szCs w:val="20"/>
        </w:rPr>
        <w:t xml:space="preserve">zadavatel pořídí </w:t>
      </w:r>
      <w:r w:rsidR="005E057D">
        <w:rPr>
          <w:rFonts w:ascii="Arial" w:hAnsi="Arial" w:cs="Arial"/>
          <w:sz w:val="20"/>
          <w:szCs w:val="20"/>
        </w:rPr>
        <w:t>služby</w:t>
      </w:r>
      <w:r w:rsidR="00A94F79">
        <w:rPr>
          <w:rFonts w:ascii="Arial" w:hAnsi="Arial" w:cs="Arial"/>
          <w:sz w:val="20"/>
          <w:szCs w:val="20"/>
        </w:rPr>
        <w:t>;</w:t>
      </w:r>
    </w:p>
    <w:p w14:paraId="66569CAD" w14:textId="77777777"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14:paraId="23C57623" w14:textId="77777777"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951D5A8" w14:textId="77777777"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14:paraId="037E9009" w14:textId="0EDA158F"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5F79BFBA" w14:textId="5CBD25EC" w:rsidR="004F51E2" w:rsidRDefault="004F51E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5F64C964" w14:textId="388EE86E" w:rsidR="004F51E2" w:rsidRDefault="004F51E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5D779B67" w14:textId="50919748" w:rsidR="004F51E2" w:rsidRDefault="004F51E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7C658F54" w14:textId="77777777" w:rsidR="004F51E2" w:rsidRDefault="004F51E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2968625E" w14:textId="77777777"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lastRenderedPageBreak/>
        <w:t>Předmět a účel smlouvy</w:t>
      </w:r>
    </w:p>
    <w:p w14:paraId="2492735C" w14:textId="1FAB4FC6"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53510C" w:rsidRPr="0053510C">
        <w:rPr>
          <w:rFonts w:ascii="Arial" w:hAnsi="Arial" w:cs="Arial"/>
          <w:b/>
          <w:sz w:val="20"/>
          <w:szCs w:val="20"/>
        </w:rPr>
        <w:t>„</w:t>
      </w:r>
      <w:r w:rsidR="00CA106D">
        <w:rPr>
          <w:rFonts w:ascii="Arial" w:hAnsi="Arial" w:cs="Arial"/>
          <w:b/>
          <w:sz w:val="20"/>
          <w:szCs w:val="20"/>
        </w:rPr>
        <w:t>Zpracování projektové dokumentace akce: ISŠTE Sokolov – Revitalizace sportovní haly</w:t>
      </w:r>
      <w:r w:rsidR="0053510C" w:rsidRPr="0053510C">
        <w:rPr>
          <w:rFonts w:ascii="Arial" w:hAnsi="Arial" w:cs="Arial"/>
          <w:b/>
          <w:sz w:val="20"/>
          <w:szCs w:val="20"/>
        </w:rPr>
        <w:t>“</w:t>
      </w:r>
      <w:r w:rsidR="00C54798">
        <w:rPr>
          <w:rFonts w:ascii="Arial" w:hAnsi="Arial" w:cs="Arial"/>
          <w:sz w:val="20"/>
          <w:szCs w:val="20"/>
        </w:rPr>
        <w:t>.</w:t>
      </w:r>
    </w:p>
    <w:p w14:paraId="216067A4" w14:textId="7A3CE319" w:rsidR="00C54798" w:rsidRDefault="00C54798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veřejné zakázky je </w:t>
      </w:r>
      <w:r w:rsidR="00DC5A00">
        <w:rPr>
          <w:rFonts w:ascii="Arial" w:hAnsi="Arial" w:cs="Arial"/>
          <w:sz w:val="20"/>
          <w:szCs w:val="20"/>
        </w:rPr>
        <w:t>zpracování projektové dokumentace</w:t>
      </w:r>
      <w:r w:rsidR="0053510C">
        <w:rPr>
          <w:rFonts w:ascii="Arial" w:hAnsi="Arial" w:cs="Arial"/>
          <w:sz w:val="20"/>
          <w:szCs w:val="20"/>
        </w:rPr>
        <w:t>.</w:t>
      </w:r>
    </w:p>
    <w:p w14:paraId="0A74C28B" w14:textId="77777777"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dodání výše </w:t>
      </w:r>
      <w:r w:rsidRPr="00807652">
        <w:rPr>
          <w:rFonts w:ascii="Arial" w:hAnsi="Arial" w:cs="Arial"/>
          <w:sz w:val="20"/>
          <w:szCs w:val="20"/>
        </w:rPr>
        <w:t xml:space="preserve">uvedených </w:t>
      </w:r>
      <w:r w:rsidR="00A20E5C" w:rsidRPr="00807652">
        <w:rPr>
          <w:rFonts w:ascii="Arial" w:hAnsi="Arial" w:cs="Arial"/>
          <w:sz w:val="20"/>
          <w:szCs w:val="20"/>
        </w:rPr>
        <w:t>služe</w:t>
      </w:r>
      <w:r w:rsidR="00807652" w:rsidRPr="00807652">
        <w:rPr>
          <w:rFonts w:ascii="Arial" w:hAnsi="Arial" w:cs="Arial"/>
          <w:sz w:val="20"/>
          <w:szCs w:val="20"/>
        </w:rPr>
        <w:t xml:space="preserve">b </w:t>
      </w:r>
      <w:r w:rsidRPr="00807652">
        <w:rPr>
          <w:rFonts w:ascii="Arial" w:hAnsi="Arial" w:cs="Arial"/>
          <w:sz w:val="20"/>
          <w:szCs w:val="20"/>
        </w:rPr>
        <w:t>centrálním</w:t>
      </w:r>
      <w:r>
        <w:rPr>
          <w:rFonts w:ascii="Arial" w:hAnsi="Arial" w:cs="Arial"/>
          <w:sz w:val="20"/>
          <w:szCs w:val="20"/>
        </w:rPr>
        <w:t xml:space="preserve"> zadavatelem pověřujícímu zadavateli.</w:t>
      </w:r>
    </w:p>
    <w:p w14:paraId="3C57F84E" w14:textId="77777777"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5DDAFD1" w14:textId="77777777"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14:paraId="74AE927B" w14:textId="461D9FED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A94F79">
        <w:rPr>
          <w:rFonts w:ascii="Arial" w:hAnsi="Arial" w:cs="Arial"/>
          <w:sz w:val="20"/>
          <w:szCs w:val="20"/>
        </w:rPr>
        <w:t>1/2020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a zadat veřejnou zakázku, a to za účelem </w:t>
      </w:r>
      <w:r w:rsidR="004A03EA">
        <w:rPr>
          <w:rFonts w:ascii="Arial" w:hAnsi="Arial" w:cs="Arial"/>
          <w:sz w:val="20"/>
          <w:szCs w:val="20"/>
        </w:rPr>
        <w:t>zpracování projektové dokumentace</w:t>
      </w:r>
      <w:r w:rsidR="00D47C4F">
        <w:rPr>
          <w:rFonts w:ascii="Arial" w:hAnsi="Arial" w:cs="Arial"/>
          <w:sz w:val="20"/>
          <w:szCs w:val="20"/>
        </w:rPr>
        <w:t xml:space="preserve">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14:paraId="6836634E" w14:textId="77777777"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</w:t>
      </w:r>
      <w:r w:rsidR="00A94F79">
        <w:rPr>
          <w:rFonts w:ascii="Arial" w:hAnsi="Arial" w:cs="Arial"/>
          <w:sz w:val="20"/>
          <w:szCs w:val="20"/>
        </w:rPr>
        <w:t xml:space="preserve"> s předpisem Rady kraje č. PR 01/2020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14:paraId="098C9376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14:paraId="7101CD76" w14:textId="77777777"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14:paraId="6D341F86" w14:textId="77777777"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14:paraId="03AA5B08" w14:textId="77777777"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zadávacího řízení a nese rovněž veškeré náklady spojené s jeho realizací. </w:t>
      </w:r>
    </w:p>
    <w:p w14:paraId="3973056B" w14:textId="77777777"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14:paraId="0CA3A69A" w14:textId="77777777"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14:paraId="7D3B156B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14:paraId="5EB1A1E8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14:paraId="5F9D1AD2" w14:textId="77777777"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14:paraId="291AC674" w14:textId="77777777"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33C13A8" w14:textId="77777777"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14:paraId="32CABA65" w14:textId="77777777"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14:paraId="265D8E89" w14:textId="77777777"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lastRenderedPageBreak/>
        <w:t>Tato smlouva nabývá platnosti dnem jejího podpisu smluvními stranami a účinnosti dnem jejího zveřejnění v registru smluv.</w:t>
      </w:r>
    </w:p>
    <w:p w14:paraId="6E31E014" w14:textId="77777777"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A6E55F5" w14:textId="77777777"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14:paraId="45E440B1" w14:textId="77777777"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14:paraId="609291FA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14:paraId="71F70F31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vědomí, že tato smlouva, popř. seznam smluvních stran bude poskytnut účastníkům zadávacího řízení jako součást zadávací dokumentace.</w:t>
      </w:r>
    </w:p>
    <w:p w14:paraId="2E0EAFCE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vyhotovena </w:t>
      </w:r>
      <w:r w:rsidR="00DB3BE9">
        <w:rPr>
          <w:rFonts w:ascii="Arial" w:hAnsi="Arial" w:cs="Arial"/>
          <w:sz w:val="20"/>
          <w:szCs w:val="20"/>
        </w:rPr>
        <w:t>ve třech</w:t>
      </w:r>
      <w:r>
        <w:rPr>
          <w:rFonts w:ascii="Arial" w:hAnsi="Arial" w:cs="Arial"/>
          <w:sz w:val="20"/>
          <w:szCs w:val="20"/>
        </w:rPr>
        <w:t xml:space="preserve"> (</w:t>
      </w:r>
      <w:r w:rsidR="00DB3BE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 stejnopisech s platností originálu, z nichž dvě vyhotovení obdrží centrální zadavatel a je</w:t>
      </w:r>
      <w:r w:rsidR="00DB3BE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no vyhotovení pověřující zadavatel.</w:t>
      </w:r>
    </w:p>
    <w:p w14:paraId="047B45FC" w14:textId="77777777"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14:paraId="0838875A" w14:textId="77777777"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AD4103" w14:textId="77777777"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0A40E92" w14:textId="7B17F482" w:rsidR="00D47C4F" w:rsidRDefault="00D47C4F" w:rsidP="00D47C4F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80352">
        <w:rPr>
          <w:rFonts w:ascii="Arial" w:hAnsi="Arial" w:cs="Arial"/>
          <w:sz w:val="20"/>
          <w:szCs w:val="20"/>
        </w:rPr>
        <w:t xml:space="preserve"> Sokolově </w:t>
      </w:r>
      <w:r>
        <w:rPr>
          <w:rFonts w:ascii="Arial" w:hAnsi="Arial" w:cs="Arial"/>
          <w:sz w:val="20"/>
          <w:szCs w:val="20"/>
        </w:rPr>
        <w:t xml:space="preserve">dne </w:t>
      </w:r>
      <w:r w:rsidR="006E143C">
        <w:rPr>
          <w:rFonts w:ascii="Arial" w:hAnsi="Arial" w:cs="Arial"/>
          <w:sz w:val="20"/>
          <w:szCs w:val="20"/>
        </w:rPr>
        <w:t>12. 5. 2021</w:t>
      </w:r>
      <w:r>
        <w:rPr>
          <w:rFonts w:ascii="Arial" w:hAnsi="Arial" w:cs="Arial"/>
          <w:sz w:val="20"/>
          <w:szCs w:val="20"/>
        </w:rPr>
        <w:tab/>
        <w:t xml:space="preserve">V Karlových Varech dne </w:t>
      </w:r>
      <w:r w:rsidR="006E143C">
        <w:rPr>
          <w:rFonts w:ascii="Arial" w:hAnsi="Arial" w:cs="Arial"/>
          <w:sz w:val="20"/>
          <w:szCs w:val="20"/>
        </w:rPr>
        <w:t>18. 5. 2021</w:t>
      </w:r>
      <w:bookmarkStart w:id="0" w:name="_GoBack"/>
      <w:bookmarkEnd w:id="0"/>
    </w:p>
    <w:p w14:paraId="70CFC1E4" w14:textId="77777777" w:rsidR="00D47C4F" w:rsidRDefault="00D47C4F" w:rsidP="00D47C4F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D4E3346" w14:textId="77777777" w:rsidR="00D47C4F" w:rsidRDefault="00D47C4F" w:rsidP="00D47C4F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11F08D" w14:textId="4E096D2F" w:rsidR="00D47C4F" w:rsidRDefault="00D47C4F" w:rsidP="00D47C4F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AAE8B19" w14:textId="77777777" w:rsidR="00680352" w:rsidRDefault="00680352" w:rsidP="00D47C4F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462F43" w14:textId="77777777" w:rsidR="00D47C4F" w:rsidRDefault="00D47C4F" w:rsidP="00D47C4F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_________________________________</w:t>
      </w:r>
      <w:r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2A8FCF52" w14:textId="77777777" w:rsidR="00D47C4F" w:rsidRDefault="00A94F79" w:rsidP="00D47C4F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Integrovaná střední škola technická a ekonomická</w:t>
      </w:r>
      <w:r w:rsidR="00D47C4F">
        <w:rPr>
          <w:rFonts w:ascii="Arial" w:hAnsi="Arial" w:cs="Arial"/>
          <w:sz w:val="20"/>
          <w:szCs w:val="20"/>
        </w:rPr>
        <w:tab/>
      </w:r>
      <w:r w:rsidR="00D47C4F">
        <w:rPr>
          <w:rFonts w:ascii="Arial" w:hAnsi="Arial" w:cs="Arial"/>
          <w:sz w:val="20"/>
          <w:szCs w:val="20"/>
        </w:rPr>
        <w:tab/>
        <w:t xml:space="preserve">   Karlovarský kraj</w:t>
      </w:r>
    </w:p>
    <w:p w14:paraId="6A11362F" w14:textId="459B291F" w:rsidR="00D47C4F" w:rsidRDefault="00A450EB" w:rsidP="00D47C4F">
      <w:pPr>
        <w:pStyle w:val="Odstavecseseznamem"/>
        <w:ind w:left="0" w:firstLine="70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94F79">
        <w:rPr>
          <w:rFonts w:ascii="Arial" w:hAnsi="Arial" w:cs="Arial"/>
          <w:sz w:val="20"/>
          <w:szCs w:val="20"/>
        </w:rPr>
        <w:t xml:space="preserve">Sokolov, </w:t>
      </w:r>
      <w:r w:rsidR="00D47C4F">
        <w:rPr>
          <w:rFonts w:ascii="Arial" w:hAnsi="Arial" w:cs="Arial"/>
          <w:sz w:val="20"/>
          <w:szCs w:val="20"/>
        </w:rPr>
        <w:t>příspěvková organizace</w:t>
      </w:r>
      <w:r w:rsidR="00D47C4F">
        <w:rPr>
          <w:rFonts w:ascii="Arial" w:hAnsi="Arial" w:cs="Arial"/>
          <w:sz w:val="20"/>
          <w:szCs w:val="20"/>
        </w:rPr>
        <w:tab/>
      </w:r>
      <w:r w:rsidR="00D47C4F">
        <w:rPr>
          <w:rFonts w:ascii="Arial" w:hAnsi="Arial" w:cs="Arial"/>
          <w:sz w:val="20"/>
          <w:szCs w:val="20"/>
        </w:rPr>
        <w:tab/>
      </w:r>
      <w:r w:rsidR="00D47C4F">
        <w:rPr>
          <w:rFonts w:ascii="Arial" w:hAnsi="Arial" w:cs="Arial"/>
          <w:sz w:val="20"/>
          <w:szCs w:val="20"/>
        </w:rPr>
        <w:tab/>
        <w:t xml:space="preserve">  Ing. Tomáš Brtek</w:t>
      </w:r>
    </w:p>
    <w:p w14:paraId="31588829" w14:textId="7DF06D7D" w:rsidR="00D47C4F" w:rsidRDefault="00F86FE3" w:rsidP="00D47C4F">
      <w:pPr>
        <w:pStyle w:val="Odstavecseseznamem"/>
        <w:ind w:left="0" w:firstLine="70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450EB">
        <w:rPr>
          <w:rFonts w:ascii="Arial" w:hAnsi="Arial" w:cs="Arial"/>
          <w:sz w:val="20"/>
          <w:szCs w:val="20"/>
        </w:rPr>
        <w:t xml:space="preserve">      </w:t>
      </w:r>
      <w:r w:rsidR="00A94F79">
        <w:rPr>
          <w:rFonts w:ascii="Arial" w:hAnsi="Arial" w:cs="Arial"/>
          <w:sz w:val="20"/>
          <w:szCs w:val="20"/>
        </w:rPr>
        <w:t>Mgr. Pavel Janus</w:t>
      </w:r>
      <w:r w:rsidR="00A450EB">
        <w:rPr>
          <w:rFonts w:ascii="Arial" w:hAnsi="Arial" w:cs="Arial"/>
          <w:sz w:val="20"/>
          <w:szCs w:val="20"/>
        </w:rPr>
        <w:tab/>
      </w:r>
      <w:r w:rsidR="00A450EB">
        <w:rPr>
          <w:rFonts w:ascii="Arial" w:hAnsi="Arial" w:cs="Arial"/>
          <w:sz w:val="20"/>
          <w:szCs w:val="20"/>
        </w:rPr>
        <w:tab/>
      </w:r>
      <w:r w:rsidR="00A450EB">
        <w:rPr>
          <w:rFonts w:ascii="Arial" w:hAnsi="Arial" w:cs="Arial"/>
          <w:sz w:val="20"/>
          <w:szCs w:val="20"/>
        </w:rPr>
        <w:tab/>
        <w:t xml:space="preserve">         </w:t>
      </w:r>
      <w:r w:rsidR="00D47C4F">
        <w:rPr>
          <w:rFonts w:ascii="Arial" w:hAnsi="Arial" w:cs="Arial"/>
          <w:sz w:val="20"/>
          <w:szCs w:val="20"/>
        </w:rPr>
        <w:t>vedoucí odboru investic</w:t>
      </w:r>
    </w:p>
    <w:p w14:paraId="2C6C53A1" w14:textId="34BAB2C0" w:rsidR="00D47C4F" w:rsidRPr="00401120" w:rsidRDefault="00D47C4F" w:rsidP="00D47C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A450EB">
        <w:rPr>
          <w:rFonts w:ascii="Arial" w:hAnsi="Arial" w:cs="Arial"/>
          <w:sz w:val="20"/>
          <w:szCs w:val="20"/>
        </w:rPr>
        <w:t xml:space="preserve">    </w:t>
      </w:r>
      <w:r w:rsidR="00A94F79">
        <w:rPr>
          <w:rFonts w:ascii="Arial" w:hAnsi="Arial" w:cs="Arial"/>
          <w:sz w:val="20"/>
          <w:szCs w:val="20"/>
        </w:rPr>
        <w:t>ředitel</w:t>
      </w:r>
    </w:p>
    <w:p w14:paraId="52D10CF2" w14:textId="39868362" w:rsidR="00F96C3C" w:rsidRDefault="00A450EB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8EA885D" w14:textId="77777777"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14:paraId="187E3992" w14:textId="77777777"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13EB0"/>
    <w:rsid w:val="00111D2F"/>
    <w:rsid w:val="00123F2B"/>
    <w:rsid w:val="0016366E"/>
    <w:rsid w:val="001A17EE"/>
    <w:rsid w:val="002710E7"/>
    <w:rsid w:val="002D28A4"/>
    <w:rsid w:val="002E61D9"/>
    <w:rsid w:val="003416A6"/>
    <w:rsid w:val="00412275"/>
    <w:rsid w:val="00426FD5"/>
    <w:rsid w:val="00433BA4"/>
    <w:rsid w:val="004358D2"/>
    <w:rsid w:val="004952B9"/>
    <w:rsid w:val="004A03EA"/>
    <w:rsid w:val="004F51E2"/>
    <w:rsid w:val="0051381E"/>
    <w:rsid w:val="0053510C"/>
    <w:rsid w:val="00544BDE"/>
    <w:rsid w:val="00573B1D"/>
    <w:rsid w:val="005A3D0E"/>
    <w:rsid w:val="005E057D"/>
    <w:rsid w:val="00600B8B"/>
    <w:rsid w:val="0060751D"/>
    <w:rsid w:val="006404DD"/>
    <w:rsid w:val="0065233F"/>
    <w:rsid w:val="00680352"/>
    <w:rsid w:val="00690ECD"/>
    <w:rsid w:val="006A4DAD"/>
    <w:rsid w:val="006D7CA5"/>
    <w:rsid w:val="006E143C"/>
    <w:rsid w:val="006F5926"/>
    <w:rsid w:val="0071359A"/>
    <w:rsid w:val="0074479C"/>
    <w:rsid w:val="00795174"/>
    <w:rsid w:val="007D6A14"/>
    <w:rsid w:val="007F4955"/>
    <w:rsid w:val="00807652"/>
    <w:rsid w:val="009C5482"/>
    <w:rsid w:val="00A20E5C"/>
    <w:rsid w:val="00A450EB"/>
    <w:rsid w:val="00A84209"/>
    <w:rsid w:val="00A94F79"/>
    <w:rsid w:val="00AC6C9F"/>
    <w:rsid w:val="00B4053F"/>
    <w:rsid w:val="00B55B11"/>
    <w:rsid w:val="00B873FF"/>
    <w:rsid w:val="00B9190B"/>
    <w:rsid w:val="00BE0C8E"/>
    <w:rsid w:val="00C424D2"/>
    <w:rsid w:val="00C43F5C"/>
    <w:rsid w:val="00C54798"/>
    <w:rsid w:val="00CA106D"/>
    <w:rsid w:val="00D24B60"/>
    <w:rsid w:val="00D4169D"/>
    <w:rsid w:val="00D47C4F"/>
    <w:rsid w:val="00DB3BE9"/>
    <w:rsid w:val="00DC5A00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86FE3"/>
    <w:rsid w:val="00F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713E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73B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3B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3B1D"/>
    <w:rPr>
      <w:rFonts w:ascii="Times New Roman" w:eastAsia="Times New Roman" w:hAnsi="Times New Roman" w:cs="Times New Roman"/>
      <w:color w:val="00000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B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B1D"/>
    <w:rPr>
      <w:rFonts w:ascii="Times New Roman" w:eastAsia="Times New Roman" w:hAnsi="Times New Roman" w:cs="Times New Roman"/>
      <w:b/>
      <w:bCs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B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B1D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945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Černá Andrea</cp:lastModifiedBy>
  <cp:revision>47</cp:revision>
  <dcterms:created xsi:type="dcterms:W3CDTF">2020-10-01T11:42:00Z</dcterms:created>
  <dcterms:modified xsi:type="dcterms:W3CDTF">2021-05-18T08:32:00Z</dcterms:modified>
</cp:coreProperties>
</file>