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9</w:t>
      </w:r>
      <w:bookmarkEnd w:id="0"/>
      <w:bookmarkEnd w:id="1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kupní smlouvě „Asfaltová směs určená pro strojní zpracování, Část IX - středisko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Kamenice nad Lipou", uzavřené dne 14. 5. 2010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Kosovská 1122/16, 586 01 Jihlava</w:t>
      </w:r>
    </w:p>
    <w:tbl>
      <w:tblPr>
        <w:tblOverlap w:val="never"/>
        <w:jc w:val="center"/>
        <w:tblLayout w:type="fixed"/>
      </w:tblPr>
      <w:tblGrid>
        <w:gridCol w:w="1944"/>
        <w:gridCol w:w="7162"/>
      </w:tblGrid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a.s., číslo účtu: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000 90 450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(na straně jedné, jako kupující)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SWIETELSKY stavební s.r.o. odštěpný závod Dopravní stavby VÝCHOD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K Silu 1143, 393 01 Pelhřimov</w:t>
      </w:r>
    </w:p>
    <w:tbl>
      <w:tblPr>
        <w:tblOverlap w:val="never"/>
        <w:jc w:val="center"/>
        <w:tblLayout w:type="fixed"/>
      </w:tblPr>
      <w:tblGrid>
        <w:gridCol w:w="1944"/>
        <w:gridCol w:w="7162"/>
      </w:tblGrid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vedoucím odštěpného závodu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UniCredit Bank Czech Republic and Slovakia, a.s.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44"/>
        <w:gridCol w:w="7162"/>
      </w:tblGrid>
      <w:tr>
        <w:trPr>
          <w:trHeight w:val="44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48035599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CZ48035599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je zapsaná v obchodním rejstříku, vedeném Krajským soudem v Českých Budějovicích oddíl C, vložka 8032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(na straně druhé jako prodávající)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  <w:bookmarkEnd w:id="2"/>
      <w:bookmarkEnd w:id="3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tímto v souladu s odstavcem 11.2. Článku 11. Závěrečná ustanovení shora citované smlouvy a na základě závěrů jednání o úpravě kupních cen dohodly úpravě stávající kupní smlouvy.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  <w:bookmarkEnd w:id="4"/>
      <w:bookmarkEnd w:id="5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 za plnění sjednané v odstavci 3.1. Článku 3 Cena za plnění stávající smlouvy se pro rok 2021 nahrazují novými cenami takto: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2121535</wp:posOffset>
                </wp:positionH>
                <wp:positionV relativeFrom="margin">
                  <wp:posOffset>262255</wp:posOffset>
                </wp:positionV>
                <wp:extent cx="3181985" cy="135318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81985" cy="135318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781"/>
                              <w:gridCol w:w="3230"/>
                            </w:tblGrid>
                            <w:tr>
                              <w:trPr>
                                <w:tblHeader/>
                                <w:trHeight w:val="451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Asfaltová směs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Cena za 1 tunu v Kč bez DPH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ACO 11+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1.511,-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ACP16+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1.460,-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3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ACL 16+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1.480,-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ACP 22+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1.449,-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7.05000000000001pt;margin-top:20.649999999999999pt;width:250.55000000000001pt;height:106.55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781"/>
                        <w:gridCol w:w="3230"/>
                      </w:tblGrid>
                      <w:tr>
                        <w:trPr>
                          <w:tblHeader/>
                          <w:trHeight w:val="451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Asfaltová směs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Cena za 1 tunu v Kč bez DPH</w:t>
                            </w:r>
                          </w:p>
                        </w:tc>
                      </w:tr>
                      <w:tr>
                        <w:trPr>
                          <w:trHeight w:val="360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ACO 11+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1.511,-</w:t>
                            </w:r>
                          </w:p>
                        </w:tc>
                      </w:tr>
                      <w:tr>
                        <w:trPr>
                          <w:trHeight w:val="41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ACP16+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1.460,-</w:t>
                            </w:r>
                          </w:p>
                        </w:tc>
                      </w:tr>
                      <w:tr>
                        <w:trPr>
                          <w:trHeight w:val="413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ACL 16+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1.480,-</w:t>
                            </w:r>
                          </w:p>
                        </w:tc>
                      </w:tr>
                      <w:tr>
                        <w:trPr>
                          <w:trHeight w:val="49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ACP 22+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1.449,-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  <w:bookmarkEnd w:id="6"/>
      <w:bookmarkEnd w:id="7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se nemění a zůstávají v platnosti.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  <w:bookmarkEnd w:id="8"/>
      <w:bookmarkEnd w:id="9"/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9" w:val="left"/>
        </w:tabs>
        <w:bidi w:val="0"/>
        <w:spacing w:before="0" w:line="257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prohlašují, že si dodatek řádně přečetly a že souhlasí se všemi ujednáními obsaženými v tomto dodatku a na důkaz toho jejich zástupci připojují vlastnoruční podpisy. Současně prohlašují, že tento dodatek nebyl sjednán v tísni ani za jinak jednostranně nevýhodných podmínek.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9" w:val="left"/>
        </w:tabs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nedílnou součástí stávající smlouvy.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9" w:val="left"/>
        </w:tabs>
        <w:bidi w:val="0"/>
        <w:spacing w:before="0" w:line="257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nabývá platnosti dnem podpisu oběma smluvními stranami a účinnosti dnem uveřejnění v informačním systému veřejné správy - Registru smluv.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9" w:val="left"/>
        </w:tabs>
        <w:bidi w:val="0"/>
        <w:spacing w:before="0" w:line="254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výslovně souhlasí se zveřejněním dodatku v informačním systému veřejné správy - Registru smluv.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9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Účastnící se dohodly, že zákonnou povinnost dle § 5 odst. 2 zákona č. 340/2015 Sb., o zvláštních podmínkách účinnosti některých smluv, uveřejňování těchto smluv a o registru smluv, v platném znění splní kupující.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9" w:val="left"/>
        </w:tabs>
        <w:bidi w:val="0"/>
        <w:spacing w:before="0" w:after="0" w:line="257" w:lineRule="auto"/>
        <w:ind w:left="740" w:right="0" w:hanging="740"/>
        <w:jc w:val="both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974" w:left="1354" w:right="1350" w:bottom="2358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vyhotoven ve čtyřech stejnopisech, z nichž každý účastník smlouvy obdrží po dvou vyhotoveních. Všechna vyhotovení mají platnost originálu.</w:t>
      </w: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54" w:left="0" w:right="0" w:bottom="1852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framePr w:w="2966" w:h="365" w:wrap="none" w:vAnchor="text" w:hAnchor="page" w:x="135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Pelhřimově dne 25. 0^-</w:t>
      </w:r>
    </w:p>
    <w:p>
      <w:pPr>
        <w:pStyle w:val="Style13"/>
        <w:keepNext w:val="0"/>
        <w:keepLines w:val="0"/>
        <w:framePr w:w="1181" w:h="355" w:wrap="none" w:vAnchor="text" w:hAnchor="page" w:x="1364" w:y="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Prodávající:</w:t>
      </w:r>
    </w:p>
    <w:p>
      <w:pPr>
        <w:pStyle w:val="Style13"/>
        <w:keepNext w:val="0"/>
        <w:keepLines w:val="0"/>
        <w:framePr w:w="1330" w:h="840" w:wrap="none" w:vAnchor="text" w:hAnchor="page" w:x="6736" w:y="35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</w:t>
      </w:r>
    </w:p>
    <w:p>
      <w:pPr>
        <w:pStyle w:val="Style13"/>
        <w:keepNext w:val="0"/>
        <w:keepLines w:val="0"/>
        <w:framePr w:w="1330" w:h="840" w:wrap="none" w:vAnchor="text" w:hAnchor="page" w:x="6736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</w:t>
      </w:r>
    </w:p>
    <w:p>
      <w:pPr>
        <w:pStyle w:val="Style22"/>
        <w:keepNext/>
        <w:keepLines/>
        <w:framePr w:w="1229" w:h="403" w:wrap="none" w:vAnchor="text" w:hAnchor="page" w:x="8843" w:y="1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 xml:space="preserve">23.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Ol. loi]</w:t>
      </w:r>
      <w:bookmarkEnd w:id="10"/>
      <w:bookmarkEnd w:id="11"/>
    </w:p>
    <w:p>
      <w:pPr>
        <w:widowControl w:val="0"/>
        <w:spacing w:line="360" w:lineRule="exact"/>
      </w:pPr>
    </w:p>
    <w:p>
      <w:pPr>
        <w:widowControl w:val="0"/>
        <w:spacing w:after="51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54" w:left="1325" w:right="1373" w:bottom="185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2" w:after="2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415" w:left="0" w:right="0" w:bottom="231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4276725</wp:posOffset>
                </wp:positionH>
                <wp:positionV relativeFrom="paragraph">
                  <wp:posOffset>271145</wp:posOffset>
                </wp:positionV>
                <wp:extent cx="1143000" cy="19494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300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ředitel organizace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6.75pt;margin-top:21.350000000000001pt;width:90.pt;height:15.3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N^cid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odštěpného závodu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415" w:left="1330" w:right="5189" w:bottom="231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3430905</wp:posOffset>
              </wp:positionH>
              <wp:positionV relativeFrom="page">
                <wp:posOffset>9561830</wp:posOffset>
              </wp:positionV>
              <wp:extent cx="722630" cy="10033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2263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70.14999999999998pt;margin-top:752.89999999999998pt;width:56.899999999999999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9505950</wp:posOffset>
              </wp:positionV>
              <wp:extent cx="5836920" cy="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369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299999999999997pt;margin-top:748.5pt;width:45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689610</wp:posOffset>
              </wp:positionV>
              <wp:extent cx="5742305" cy="1524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42305" cy="1524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4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Číslo smlouvy prodávajícího:</w:t>
                            <w:tab/>
                            <w:t xml:space="preserve">Číslo smlouvy kupujícího: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161/KSÚSV/PE/10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1.400000000000006pt;margin-top:54.299999999999997pt;width:452.14999999999998pt;height:12.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4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Číslo smlouvy prodávajícího:</w:t>
                      <w:tab/>
                      <w:t xml:space="preserve">Číslo smlouvy kupujícího: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161/KSÚSV/PE/10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824865</wp:posOffset>
              </wp:positionH>
              <wp:positionV relativeFrom="page">
                <wp:posOffset>940435</wp:posOffset>
              </wp:positionV>
              <wp:extent cx="581279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127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950000000000003pt;margin-top:74.049999999999997pt;width:457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5"/>
      <w:numFmt w:val="decimal"/>
      <w:lvlText w:val="%1."/>
    </w:lvl>
    <w:lvl w:ilvl="1">
      <w:start w:val="1"/>
      <w:numFmt w:val="decimal"/>
      <w:lvlText w:val="%1.%2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Nadpis #1_"/>
    <w:basedOn w:val="DefaultParagraphFont"/>
    <w:link w:val="Style6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Základní text_"/>
    <w:basedOn w:val="DefaultParagraphFont"/>
    <w:link w:val="Style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Nadpis #3_"/>
    <w:basedOn w:val="DefaultParagraphFont"/>
    <w:link w:val="Style1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Nadpis #2_"/>
    <w:basedOn w:val="DefaultParagraphFont"/>
    <w:link w:val="Style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spacing w:after="120" w:line="247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spacing w:line="314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Základní text"/>
    <w:basedOn w:val="Normal"/>
    <w:link w:val="CharStyle14"/>
    <w:pPr>
      <w:widowControl w:val="0"/>
      <w:shd w:val="clear" w:color="auto" w:fill="FFFFFF"/>
      <w:spacing w:after="120" w:line="247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Nadpis #3"/>
    <w:basedOn w:val="Normal"/>
    <w:link w:val="CharStyle20"/>
    <w:pPr>
      <w:widowControl w:val="0"/>
      <w:shd w:val="clear" w:color="auto" w:fill="FFFFFF"/>
      <w:spacing w:after="120" w:line="254" w:lineRule="auto"/>
      <w:jc w:val="center"/>
      <w:outlineLvl w:val="2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Nadpis #2"/>
    <w:basedOn w:val="Normal"/>
    <w:link w:val="CharStyle23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