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29" w:rsidRDefault="000D073D">
      <w:pPr>
        <w:pStyle w:val="Heading110"/>
        <w:keepNext/>
        <w:keepLines/>
        <w:tabs>
          <w:tab w:val="left" w:leader="underscore" w:pos="3187"/>
          <w:tab w:val="left" w:pos="9370"/>
        </w:tabs>
        <w:sectPr w:rsidR="00FC3029">
          <w:pgSz w:w="11900" w:h="16840"/>
          <w:pgMar w:top="705" w:right="1165" w:bottom="661" w:left="1045" w:header="277" w:footer="233" w:gutter="0"/>
          <w:pgNumType w:start="1"/>
          <w:cols w:space="720"/>
          <w:noEndnote/>
          <w:docGrid w:linePitch="360"/>
        </w:sectPr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ab/>
        <w:t xml:space="preserve">E N V I C O </w:t>
      </w:r>
      <w:r w:rsidR="009A6C07">
        <w:t>M</w:t>
      </w:r>
      <w:r w:rsidR="009A6C07">
        <w:rPr>
          <w:u w:val="single"/>
        </w:rPr>
        <w:t xml:space="preserve"> </w:t>
      </w:r>
      <w:r w:rsidR="009A6C07">
        <w:rPr>
          <w:u w:val="single"/>
        </w:rPr>
        <w:tab/>
      </w:r>
      <w:bookmarkEnd w:id="0"/>
      <w:bookmarkEnd w:id="1"/>
      <w:bookmarkEnd w:id="2"/>
    </w:p>
    <w:p w:rsidR="00FC3029" w:rsidRDefault="00FC3029">
      <w:pPr>
        <w:spacing w:line="240" w:lineRule="exact"/>
        <w:rPr>
          <w:sz w:val="19"/>
          <w:szCs w:val="19"/>
        </w:rPr>
      </w:pPr>
    </w:p>
    <w:p w:rsidR="00FC3029" w:rsidRDefault="00FC3029">
      <w:pPr>
        <w:spacing w:before="104" w:after="104" w:line="240" w:lineRule="exact"/>
        <w:rPr>
          <w:sz w:val="19"/>
          <w:szCs w:val="19"/>
        </w:rPr>
      </w:pPr>
    </w:p>
    <w:p w:rsidR="00FC3029" w:rsidRDefault="00FC3029">
      <w:pPr>
        <w:spacing w:line="1" w:lineRule="exact"/>
        <w:sectPr w:rsidR="00FC3029">
          <w:type w:val="continuous"/>
          <w:pgSz w:w="11900" w:h="16840"/>
          <w:pgMar w:top="705" w:right="0" w:bottom="661" w:left="0" w:header="0" w:footer="3" w:gutter="0"/>
          <w:cols w:space="720"/>
          <w:noEndnote/>
          <w:docGrid w:linePitch="360"/>
        </w:sectPr>
      </w:pPr>
    </w:p>
    <w:p w:rsidR="00FC3029" w:rsidRDefault="009A6C07">
      <w:pPr>
        <w:pStyle w:val="Bodytext10"/>
        <w:spacing w:line="252" w:lineRule="auto"/>
      </w:pPr>
      <w:r>
        <w:t xml:space="preserve">ENVICOM </w:t>
      </w:r>
      <w:r>
        <w:rPr>
          <w:lang w:val="en-US" w:eastAsia="en-US" w:bidi="en-US"/>
        </w:rPr>
        <w:t xml:space="preserve">SAFETY </w:t>
      </w:r>
      <w:r>
        <w:t>s.r.o.</w:t>
      </w:r>
    </w:p>
    <w:p w:rsidR="00FC3029" w:rsidRDefault="009A6C07">
      <w:pPr>
        <w:pStyle w:val="Bodytext10"/>
        <w:spacing w:line="252" w:lineRule="auto"/>
      </w:pPr>
      <w:r>
        <w:t>Nové sady 988/2</w:t>
      </w:r>
    </w:p>
    <w:p w:rsidR="00FC3029" w:rsidRDefault="009A6C07">
      <w:pPr>
        <w:pStyle w:val="Bodytext10"/>
        <w:spacing w:line="252" w:lineRule="auto"/>
      </w:pPr>
      <w:r>
        <w:t>602 00 Brno</w:t>
      </w:r>
    </w:p>
    <w:p w:rsidR="00FC3029" w:rsidRDefault="009A6C07">
      <w:pPr>
        <w:pStyle w:val="Bodytext10"/>
        <w:spacing w:line="252" w:lineRule="auto"/>
      </w:pPr>
      <w:r>
        <w:t>kancelář Kroměříž:</w:t>
      </w:r>
    </w:p>
    <w:p w:rsidR="00FC3029" w:rsidRDefault="009A6C07">
      <w:pPr>
        <w:pStyle w:val="Bodytext10"/>
        <w:spacing w:line="252" w:lineRule="auto"/>
      </w:pPr>
      <w:r>
        <w:rPr>
          <w:lang w:val="en-US" w:eastAsia="en-US" w:bidi="en-US"/>
        </w:rPr>
        <w:t xml:space="preserve">Oskol </w:t>
      </w:r>
      <w:r>
        <w:t>3192/43</w:t>
      </w:r>
    </w:p>
    <w:p w:rsidR="00FC3029" w:rsidRDefault="009A6C07">
      <w:pPr>
        <w:pStyle w:val="Bodytext10"/>
        <w:spacing w:line="252" w:lineRule="auto"/>
      </w:pPr>
      <w:r>
        <w:t>767 01 Kroměříž</w:t>
      </w:r>
    </w:p>
    <w:p w:rsidR="000D073D" w:rsidRDefault="009A6C07" w:rsidP="000D073D">
      <w:pPr>
        <w:pStyle w:val="Bodytext10"/>
        <w:spacing w:line="252" w:lineRule="auto"/>
      </w:pPr>
      <w:r>
        <w:t xml:space="preserve">tel: </w:t>
      </w:r>
      <w:r w:rsidR="000D073D">
        <w:t>xxx</w:t>
      </w:r>
      <w:r w:rsidR="000D073D" w:rsidRPr="000D073D">
        <w:t xml:space="preserve"> </w:t>
      </w:r>
    </w:p>
    <w:p w:rsidR="00A77752" w:rsidRDefault="000D073D" w:rsidP="000D073D">
      <w:pPr>
        <w:pStyle w:val="Bodytext10"/>
        <w:spacing w:line="252" w:lineRule="auto"/>
        <w:rPr>
          <w:lang w:val="en-US" w:eastAsia="en-US" w:bidi="en-US"/>
        </w:rPr>
      </w:pPr>
      <w:r>
        <w:t xml:space="preserve">e-mail: </w:t>
      </w:r>
      <w:r w:rsidR="00A77752">
        <w:rPr>
          <w:lang w:val="en-US" w:eastAsia="en-US" w:bidi="en-US"/>
        </w:rPr>
        <w:t>xxx</w:t>
      </w:r>
    </w:p>
    <w:p w:rsidR="000D073D" w:rsidRDefault="0074474A" w:rsidP="000D073D">
      <w:pPr>
        <w:pStyle w:val="Bodytext10"/>
        <w:spacing w:line="252" w:lineRule="auto"/>
      </w:pPr>
      <w:hyperlink r:id="rId7" w:history="1">
        <w:r w:rsidR="00A77752">
          <w:rPr>
            <w:lang w:val="en-US" w:eastAsia="en-US" w:bidi="en-US"/>
          </w:rPr>
          <w:t>xxx</w:t>
        </w:r>
      </w:hyperlink>
    </w:p>
    <w:p w:rsidR="00FC3029" w:rsidRDefault="00FC3029">
      <w:pPr>
        <w:pStyle w:val="Bodytext10"/>
        <w:spacing w:line="252" w:lineRule="auto"/>
      </w:pPr>
    </w:p>
    <w:p w:rsidR="000D073D" w:rsidRDefault="000D073D">
      <w:pPr>
        <w:pStyle w:val="Bodytext10"/>
        <w:spacing w:line="252" w:lineRule="auto"/>
      </w:pPr>
    </w:p>
    <w:p w:rsidR="000D073D" w:rsidRDefault="000D073D">
      <w:pPr>
        <w:pStyle w:val="Bodytext10"/>
        <w:spacing w:line="252" w:lineRule="auto"/>
      </w:pPr>
    </w:p>
    <w:p w:rsidR="000D073D" w:rsidRDefault="000D073D">
      <w:pPr>
        <w:pStyle w:val="Bodytext10"/>
        <w:spacing w:line="252" w:lineRule="auto"/>
      </w:pPr>
    </w:p>
    <w:p w:rsidR="00FC3029" w:rsidRDefault="009A6C07">
      <w:pPr>
        <w:pStyle w:val="Bodytext10"/>
        <w:spacing w:after="60" w:line="240" w:lineRule="auto"/>
        <w:ind w:firstLine="700"/>
      </w:pPr>
      <w:r>
        <w:rPr>
          <w:b/>
          <w:bCs/>
        </w:rPr>
        <w:t>Město Kroměříž</w:t>
      </w:r>
    </w:p>
    <w:p w:rsidR="00FC3029" w:rsidRDefault="00A77752">
      <w:pPr>
        <w:pStyle w:val="Bodytext10"/>
        <w:spacing w:after="60" w:line="240" w:lineRule="auto"/>
        <w:ind w:firstLine="700"/>
        <w:jc w:val="both"/>
      </w:pPr>
      <w:r>
        <w:rPr>
          <w:b/>
          <w:bCs/>
        </w:rPr>
        <w:t>xxx</w:t>
      </w:r>
    </w:p>
    <w:p w:rsidR="00FC3029" w:rsidRDefault="009A6C07">
      <w:pPr>
        <w:pStyle w:val="Bodytext10"/>
        <w:spacing w:after="60" w:line="240" w:lineRule="auto"/>
        <w:ind w:firstLine="700"/>
        <w:jc w:val="both"/>
      </w:pPr>
      <w:r>
        <w:rPr>
          <w:b/>
          <w:bCs/>
        </w:rPr>
        <w:t>Velké náměstí 115</w:t>
      </w:r>
    </w:p>
    <w:p w:rsidR="00FC3029" w:rsidRDefault="009A6C07">
      <w:pPr>
        <w:pStyle w:val="Bodytext10"/>
        <w:spacing w:line="240" w:lineRule="auto"/>
        <w:sectPr w:rsidR="00FC3029">
          <w:type w:val="continuous"/>
          <w:pgSz w:w="11900" w:h="16840"/>
          <w:pgMar w:top="705" w:right="2959" w:bottom="661" w:left="1078" w:header="0" w:footer="3" w:gutter="0"/>
          <w:cols w:num="2" w:space="2400"/>
          <w:noEndnote/>
          <w:docGrid w:linePitch="360"/>
        </w:sectPr>
      </w:pPr>
      <w:r>
        <w:rPr>
          <w:b/>
          <w:bCs/>
        </w:rPr>
        <w:t>767 01 Kroměříž</w:t>
      </w:r>
    </w:p>
    <w:p w:rsidR="00FC3029" w:rsidRDefault="00FC3029">
      <w:pPr>
        <w:spacing w:before="44" w:after="44" w:line="240" w:lineRule="exact"/>
        <w:rPr>
          <w:sz w:val="19"/>
          <w:szCs w:val="19"/>
        </w:rPr>
      </w:pPr>
    </w:p>
    <w:p w:rsidR="00FC3029" w:rsidRDefault="00FC3029">
      <w:pPr>
        <w:spacing w:line="1" w:lineRule="exact"/>
      </w:pPr>
    </w:p>
    <w:p w:rsidR="000D073D" w:rsidRDefault="000D073D">
      <w:pPr>
        <w:spacing w:line="1" w:lineRule="exact"/>
      </w:pPr>
    </w:p>
    <w:p w:rsidR="000D073D" w:rsidRDefault="000D073D">
      <w:pPr>
        <w:spacing w:line="1" w:lineRule="exact"/>
      </w:pPr>
    </w:p>
    <w:p w:rsidR="000D073D" w:rsidRDefault="000D073D">
      <w:pPr>
        <w:spacing w:line="1" w:lineRule="exact"/>
      </w:pPr>
    </w:p>
    <w:p w:rsidR="000D073D" w:rsidRDefault="000D073D">
      <w:pPr>
        <w:spacing w:line="1" w:lineRule="exact"/>
        <w:sectPr w:rsidR="000D073D">
          <w:type w:val="continuous"/>
          <w:pgSz w:w="11900" w:h="16840"/>
          <w:pgMar w:top="711" w:right="0" w:bottom="655" w:left="0" w:header="0" w:footer="3" w:gutter="0"/>
          <w:cols w:space="720"/>
          <w:noEndnote/>
          <w:docGrid w:linePitch="360"/>
        </w:sectPr>
      </w:pPr>
    </w:p>
    <w:p w:rsidR="00FC3029" w:rsidRDefault="009A6C07">
      <w:pPr>
        <w:pStyle w:val="Bodytext30"/>
        <w:pBdr>
          <w:bottom w:val="single" w:sz="4" w:space="0" w:color="auto"/>
        </w:pBdr>
        <w:tabs>
          <w:tab w:val="left" w:leader="underscore" w:pos="1133"/>
          <w:tab w:val="left" w:leader="underscore" w:pos="2472"/>
          <w:tab w:val="left" w:leader="underscore" w:pos="6034"/>
        </w:tabs>
      </w:pPr>
      <w:r>
        <w:t>IČ: 05406374</w:t>
      </w:r>
      <w:r>
        <w:rPr>
          <w:u w:val="none"/>
        </w:rPr>
        <w:tab/>
      </w:r>
      <w:r>
        <w:t>DIČ:CZ05406374</w:t>
      </w:r>
      <w:r>
        <w:rPr>
          <w:u w:val="none"/>
        </w:rPr>
        <w:tab/>
      </w:r>
      <w:r>
        <w:t xml:space="preserve">Zápis v </w:t>
      </w:r>
      <w:r>
        <w:rPr>
          <w:lang w:val="en-US" w:eastAsia="en-US" w:bidi="en-US"/>
        </w:rPr>
        <w:t xml:space="preserve">OR </w:t>
      </w:r>
      <w:r w:rsidR="008753E5">
        <w:t>u Krajského soudu v Brně</w:t>
      </w:r>
      <w:r>
        <w:t>, oddíl C vložka 95189</w:t>
      </w:r>
      <w:r>
        <w:rPr>
          <w:u w:val="none"/>
        </w:rPr>
        <w:tab/>
      </w:r>
      <w:r>
        <w:t>Bankovní spojení: FIO banka, a.s. číslo účtu: 2101069292/2010</w:t>
      </w:r>
    </w:p>
    <w:p w:rsidR="00FC3029" w:rsidRDefault="009A6C07">
      <w:pPr>
        <w:pStyle w:val="Bodytext10"/>
        <w:spacing w:after="160"/>
        <w:jc w:val="right"/>
      </w:pPr>
      <w:r>
        <w:t>V Kroměříži, dne 28. 4. 2021</w:t>
      </w:r>
    </w:p>
    <w:p w:rsidR="00FC3029" w:rsidRDefault="009A6C07">
      <w:pPr>
        <w:pStyle w:val="Bodytext10"/>
        <w:spacing w:after="260"/>
      </w:pPr>
      <w:r>
        <w:rPr>
          <w:b/>
          <w:bCs/>
        </w:rPr>
        <w:t>Cenová nabídka Studie proveditelnosti záměru „Rekultivace bývalé skládky TKO Vážany - Zachar“</w:t>
      </w:r>
    </w:p>
    <w:p w:rsidR="00FC3029" w:rsidRDefault="009A6C07">
      <w:pPr>
        <w:pStyle w:val="Bodytext10"/>
        <w:jc w:val="both"/>
      </w:pPr>
      <w:r>
        <w:t>Dobrý den,</w:t>
      </w:r>
    </w:p>
    <w:p w:rsidR="00FC3029" w:rsidRDefault="009A6C07">
      <w:pPr>
        <w:pStyle w:val="Bodytext10"/>
        <w:jc w:val="both"/>
      </w:pPr>
      <w:r>
        <w:t>zasílám cenovou nabídku zpracování studie proveditelnosti záměru „Rekultivace bývalé skládky TKO Vážany - Zachar“. Náplní studie proveditelnosti bude hodnocení variantního řešení dalších technických opatření v prostoru bývalé skládky, a to v návaznosti na:</w:t>
      </w:r>
    </w:p>
    <w:p w:rsidR="00FC3029" w:rsidRDefault="009A6C07">
      <w:pPr>
        <w:pStyle w:val="Bodytext10"/>
        <w:numPr>
          <w:ilvl w:val="0"/>
          <w:numId w:val="1"/>
        </w:numPr>
        <w:tabs>
          <w:tab w:val="left" w:pos="719"/>
        </w:tabs>
        <w:ind w:firstLine="360"/>
      </w:pPr>
      <w:bookmarkStart w:id="4" w:name="bookmark3"/>
      <w:bookmarkEnd w:id="4"/>
      <w:r>
        <w:t>technické podmínky v prostoru částečně rekultivované skládky a hliníku bývalé cihelny;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719"/>
        </w:tabs>
        <w:ind w:firstLine="360"/>
        <w:jc w:val="both"/>
      </w:pPr>
      <w:bookmarkStart w:id="5" w:name="bookmark4"/>
      <w:bookmarkEnd w:id="5"/>
      <w:r>
        <w:t>platnou legislativu;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719"/>
        </w:tabs>
        <w:ind w:firstLine="360"/>
        <w:jc w:val="both"/>
      </w:pPr>
      <w:bookmarkStart w:id="6" w:name="bookmark5"/>
      <w:bookmarkEnd w:id="6"/>
      <w:r>
        <w:t>platné povolení rekultivace bývalé skládky;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719"/>
        </w:tabs>
        <w:spacing w:after="340"/>
        <w:ind w:firstLine="360"/>
      </w:pPr>
      <w:bookmarkStart w:id="7" w:name="bookmark6"/>
      <w:bookmarkEnd w:id="7"/>
      <w:r>
        <w:t>rozhodnutí o podmínkách péče o skládku po ukončení skládkování.</w:t>
      </w:r>
    </w:p>
    <w:p w:rsidR="00FC3029" w:rsidRDefault="009A6C07">
      <w:pPr>
        <w:pStyle w:val="Bodytext10"/>
      </w:pPr>
      <w:r>
        <w:t>Studie proveditelnosti bude zpracována pro následující varianty řešení: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719"/>
        </w:tabs>
        <w:ind w:firstLine="360"/>
        <w:jc w:val="both"/>
      </w:pPr>
      <w:bookmarkStart w:id="8" w:name="bookmark7"/>
      <w:bookmarkEnd w:id="8"/>
      <w:r>
        <w:t>„nulová“ varianta;</w:t>
      </w:r>
    </w:p>
    <w:p w:rsidR="00FC3029" w:rsidRDefault="009A6C07">
      <w:pPr>
        <w:pStyle w:val="Bodytext10"/>
        <w:numPr>
          <w:ilvl w:val="0"/>
          <w:numId w:val="1"/>
        </w:numPr>
        <w:tabs>
          <w:tab w:val="left" w:pos="719"/>
        </w:tabs>
        <w:ind w:firstLine="360"/>
      </w:pPr>
      <w:bookmarkStart w:id="9" w:name="bookmark8"/>
      <w:bookmarkEnd w:id="9"/>
      <w:r>
        <w:t>zachování laguny důlních vod v hliníku bývalé cihelny a částečná rekultivace tělesa skládky;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719"/>
        </w:tabs>
        <w:spacing w:after="340"/>
        <w:ind w:firstLine="360"/>
      </w:pPr>
      <w:bookmarkStart w:id="10" w:name="bookmark9"/>
      <w:bookmarkEnd w:id="10"/>
      <w:r>
        <w:t>zavezení hliníku bývalé cihelny inertním materiálem a dokončení rekultivace tělesa skládky.</w:t>
      </w:r>
    </w:p>
    <w:p w:rsidR="00FC3029" w:rsidRDefault="009A6C07">
      <w:pPr>
        <w:pStyle w:val="Bodytext10"/>
        <w:spacing w:after="340"/>
        <w:jc w:val="both"/>
      </w:pPr>
      <w:r>
        <w:t>Součástí studie proveditelnosti bude posouzení výhod, nevýhod a rizik jednotlivých variant řešení a orientační posouzení nákladů posuzovaných variant.</w:t>
      </w:r>
    </w:p>
    <w:p w:rsidR="00FC3029" w:rsidRDefault="009A6C07">
      <w:pPr>
        <w:pStyle w:val="Bodytext10"/>
        <w:jc w:val="both"/>
      </w:pPr>
      <w:r>
        <w:rPr>
          <w:u w:val="single"/>
        </w:rPr>
        <w:t>Cenová nabídka</w:t>
      </w:r>
      <w:r>
        <w:t>:</w:t>
      </w:r>
    </w:p>
    <w:p w:rsidR="00FC3029" w:rsidRDefault="009A6C07">
      <w:pPr>
        <w:pStyle w:val="Bodytext10"/>
        <w:spacing w:after="340"/>
        <w:ind w:firstLine="360"/>
        <w:jc w:val="both"/>
      </w:pPr>
      <w:r>
        <w:t>- cena celkem: 164 000,- Kč bez DPH (198 440,- Kč vč. DPH)</w:t>
      </w:r>
    </w:p>
    <w:p w:rsidR="00FC3029" w:rsidRDefault="009A6C07">
      <w:pPr>
        <w:pStyle w:val="Bodytext10"/>
        <w:spacing w:after="340"/>
        <w:jc w:val="both"/>
      </w:pPr>
      <w:r>
        <w:t>Výše uvedené cena je stanovena jako konečná, tj. včetně dopravy, reprografických prací a projednání studie proveditelnosti. K ceně prací bude připočtena DPH ve výši 21 %.</w:t>
      </w:r>
    </w:p>
    <w:p w:rsidR="00FC3029" w:rsidRDefault="009A6C07">
      <w:pPr>
        <w:pStyle w:val="Bodytext10"/>
      </w:pPr>
      <w:r>
        <w:rPr>
          <w:u w:val="single"/>
        </w:rPr>
        <w:t>Termíny a platební podmínky</w:t>
      </w:r>
      <w:r>
        <w:t>: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719"/>
        </w:tabs>
        <w:ind w:left="720" w:hanging="340"/>
        <w:jc w:val="both"/>
      </w:pPr>
      <w:bookmarkStart w:id="11" w:name="bookmark10"/>
      <w:bookmarkEnd w:id="11"/>
      <w:r>
        <w:t>studie proveditelnosti bude předložena k projednání do 4 měsíců od obdržení závazné objednávky a nezbytných podkladů;</w:t>
      </w:r>
    </w:p>
    <w:p w:rsidR="00FC3029" w:rsidRDefault="009A6C07">
      <w:pPr>
        <w:pStyle w:val="Bodytext10"/>
        <w:numPr>
          <w:ilvl w:val="0"/>
          <w:numId w:val="1"/>
        </w:numPr>
        <w:tabs>
          <w:tab w:val="left" w:pos="719"/>
        </w:tabs>
        <w:spacing w:after="300"/>
        <w:ind w:firstLine="360"/>
        <w:jc w:val="both"/>
      </w:pPr>
      <w:bookmarkStart w:id="12" w:name="bookmark11"/>
      <w:bookmarkEnd w:id="12"/>
      <w:r>
        <w:t>platnost této cenové nabídky je 30 dnů od odeslání.</w:t>
      </w:r>
    </w:p>
    <w:p w:rsidR="008753E5" w:rsidRDefault="008753E5" w:rsidP="008753E5">
      <w:pPr>
        <w:pStyle w:val="Bodytext10"/>
        <w:tabs>
          <w:tab w:val="left" w:pos="719"/>
        </w:tabs>
        <w:spacing w:after="300"/>
        <w:ind w:left="360"/>
        <w:jc w:val="both"/>
      </w:pPr>
    </w:p>
    <w:p w:rsidR="00FC3029" w:rsidRDefault="009A6C07">
      <w:pPr>
        <w:pStyle w:val="Bodytext10"/>
        <w:spacing w:after="100" w:line="240" w:lineRule="auto"/>
      </w:pPr>
      <w:r>
        <w:rPr>
          <w:u w:val="single"/>
        </w:rPr>
        <w:lastRenderedPageBreak/>
        <w:t>Požadavky na součinnost objednatele</w:t>
      </w:r>
      <w:r>
        <w:t>: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802"/>
        </w:tabs>
        <w:spacing w:after="100" w:line="240" w:lineRule="auto"/>
        <w:ind w:firstLine="460"/>
      </w:pPr>
      <w:bookmarkStart w:id="13" w:name="bookmark12"/>
      <w:bookmarkEnd w:id="13"/>
      <w:r>
        <w:t>umožnění vjezdu a vstupu na posuzované pozemky;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802"/>
        </w:tabs>
        <w:spacing w:after="100" w:line="240" w:lineRule="auto"/>
        <w:ind w:firstLine="460"/>
      </w:pPr>
      <w:bookmarkStart w:id="14" w:name="bookmark13"/>
      <w:bookmarkEnd w:id="14"/>
      <w:r>
        <w:t>poskytnutí nezbytných podkladů;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802"/>
        </w:tabs>
        <w:spacing w:after="100" w:line="240" w:lineRule="auto"/>
        <w:ind w:firstLine="460"/>
      </w:pPr>
      <w:bookmarkStart w:id="15" w:name="bookmark14"/>
      <w:bookmarkEnd w:id="15"/>
      <w:r>
        <w:t>součinnost při jednání s majitelem těžebního prostoru a společností BIOTREND MORAVA s.r.o.;</w:t>
      </w:r>
    </w:p>
    <w:p w:rsidR="00FC3029" w:rsidRDefault="009A6C07">
      <w:pPr>
        <w:pStyle w:val="Bodytext10"/>
        <w:numPr>
          <w:ilvl w:val="0"/>
          <w:numId w:val="2"/>
        </w:numPr>
        <w:tabs>
          <w:tab w:val="left" w:pos="802"/>
        </w:tabs>
        <w:spacing w:after="780" w:line="240" w:lineRule="auto"/>
        <w:ind w:firstLine="460"/>
      </w:pPr>
      <w:bookmarkStart w:id="16" w:name="bookmark15"/>
      <w:bookmarkEnd w:id="16"/>
      <w:r>
        <w:t>účast na projednání studie proveditelnosti.</w:t>
      </w:r>
    </w:p>
    <w:p w:rsidR="00FC3029" w:rsidRDefault="009A6C07">
      <w:pPr>
        <w:pStyle w:val="Bodytext10"/>
        <w:spacing w:after="100" w:line="240" w:lineRule="auto"/>
      </w:pPr>
      <w:r>
        <w:t>V případě Vašeho zájmu o spolupráci postačí zaslat objednávku v elektronické formě e-mailem.</w:t>
      </w:r>
    </w:p>
    <w:p w:rsidR="00FC3029" w:rsidRDefault="009A6C07">
      <w:pPr>
        <w:pStyle w:val="Bodytext10"/>
        <w:spacing w:line="240" w:lineRule="auto"/>
      </w:pPr>
      <w:r>
        <w:t>Děkuji za zájem o spolupráci,</w:t>
      </w:r>
    </w:p>
    <w:p w:rsidR="008753E5" w:rsidRDefault="008753E5">
      <w:pPr>
        <w:pStyle w:val="Bodytext10"/>
        <w:spacing w:line="240" w:lineRule="auto"/>
      </w:pPr>
    </w:p>
    <w:p w:rsidR="008753E5" w:rsidRDefault="008753E5">
      <w:pPr>
        <w:pStyle w:val="Bodytext10"/>
        <w:spacing w:line="240" w:lineRule="auto"/>
      </w:pPr>
    </w:p>
    <w:p w:rsidR="008753E5" w:rsidRDefault="008753E5">
      <w:pPr>
        <w:pStyle w:val="Bodytext10"/>
        <w:spacing w:line="240" w:lineRule="auto"/>
      </w:pPr>
    </w:p>
    <w:p w:rsidR="008753E5" w:rsidRDefault="008753E5">
      <w:pPr>
        <w:pStyle w:val="Bodytext10"/>
        <w:spacing w:line="240" w:lineRule="auto"/>
      </w:pPr>
    </w:p>
    <w:p w:rsidR="00FC3029" w:rsidRDefault="009A6C07">
      <w:pPr>
        <w:pStyle w:val="Bodytext10"/>
        <w:spacing w:after="100" w:line="240" w:lineRule="auto"/>
      </w:pPr>
      <w:r>
        <w:t>Mgr. Roman Vlček, jednatel</w:t>
      </w:r>
    </w:p>
    <w:p w:rsidR="00FC3029" w:rsidRDefault="009A6C07">
      <w:pPr>
        <w:pStyle w:val="Bodytext10"/>
        <w:spacing w:after="100" w:line="240" w:lineRule="auto"/>
      </w:pPr>
      <w:r>
        <w:t xml:space="preserve">mobil: </w:t>
      </w:r>
      <w:r w:rsidR="008753E5">
        <w:t>xxx</w:t>
      </w:r>
      <w:r>
        <w:t xml:space="preserve">, e-mail: </w:t>
      </w:r>
      <w:r w:rsidR="008753E5">
        <w:rPr>
          <w:lang w:val="en-US" w:eastAsia="en-US" w:bidi="en-US"/>
        </w:rPr>
        <w:t>xxx</w:t>
      </w:r>
    </w:p>
    <w:sectPr w:rsidR="00FC3029">
      <w:type w:val="continuous"/>
      <w:pgSz w:w="11900" w:h="16840"/>
      <w:pgMar w:top="711" w:right="1162" w:bottom="655" w:left="1047" w:header="283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4A" w:rsidRDefault="0074474A">
      <w:r>
        <w:separator/>
      </w:r>
    </w:p>
  </w:endnote>
  <w:endnote w:type="continuationSeparator" w:id="0">
    <w:p w:rsidR="0074474A" w:rsidRDefault="007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4A" w:rsidRDefault="0074474A"/>
  </w:footnote>
  <w:footnote w:type="continuationSeparator" w:id="0">
    <w:p w:rsidR="0074474A" w:rsidRDefault="00744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796A"/>
    <w:multiLevelType w:val="multilevel"/>
    <w:tmpl w:val="3106429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464755"/>
    <w:multiLevelType w:val="multilevel"/>
    <w:tmpl w:val="85360D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29"/>
    <w:rsid w:val="000D073D"/>
    <w:rsid w:val="0074474A"/>
    <w:rsid w:val="008753E5"/>
    <w:rsid w:val="008A4DC6"/>
    <w:rsid w:val="009A6C07"/>
    <w:rsid w:val="00A77752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10F7-058C-4A6C-894F-472A0B5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62"/>
      <w:szCs w:val="62"/>
    </w:rPr>
  </w:style>
  <w:style w:type="paragraph" w:customStyle="1" w:styleId="Bodytext10">
    <w:name w:val="Body text|1"/>
    <w:basedOn w:val="Normln"/>
    <w:link w:val="Bodytext1"/>
    <w:pPr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260"/>
    </w:pPr>
    <w:rPr>
      <w:rFonts w:ascii="Arial" w:eastAsia="Arial" w:hAnsi="Arial" w:cs="Arial"/>
      <w:sz w:val="12"/>
      <w:szCs w:val="12"/>
      <w:u w:val="single"/>
    </w:rPr>
  </w:style>
  <w:style w:type="paragraph" w:customStyle="1" w:styleId="Bodytext20">
    <w:name w:val="Body text|2"/>
    <w:basedOn w:val="Normln"/>
    <w:link w:val="Bodytext2"/>
    <w:pPr>
      <w:ind w:left="160" w:firstLine="8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|4"/>
    <w:basedOn w:val="Normln"/>
    <w:link w:val="Bodytext4"/>
    <w:pPr>
      <w:spacing w:after="200" w:line="180" w:lineRule="auto"/>
      <w:ind w:firstLine="600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icom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2021-05-18T06:52:00Z</dcterms:created>
  <dcterms:modified xsi:type="dcterms:W3CDTF">2021-05-18T06:52:00Z</dcterms:modified>
</cp:coreProperties>
</file>