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83B" w:rsidRDefault="008F29A3">
      <w:pPr>
        <w:pStyle w:val="Nadpis10"/>
        <w:keepNext/>
        <w:keepLines/>
        <w:shd w:val="clear" w:color="auto" w:fill="auto"/>
        <w:spacing w:after="260"/>
        <w:jc w:val="center"/>
        <w:rPr>
          <w:sz w:val="32"/>
          <w:szCs w:val="32"/>
        </w:rPr>
      </w:pPr>
      <w:bookmarkStart w:id="0" w:name="bookmark10"/>
      <w:bookmarkStart w:id="1" w:name="bookmark9"/>
      <w:r>
        <w:rPr>
          <w:b/>
          <w:bCs/>
          <w:sz w:val="32"/>
          <w:szCs w:val="32"/>
        </w:rPr>
        <w:t>S M L O U V A O D Í L O</w:t>
      </w:r>
      <w:bookmarkEnd w:id="0"/>
      <w:bookmarkEnd w:id="1"/>
    </w:p>
    <w:p w:rsidR="00E4483B" w:rsidRDefault="008F29A3">
      <w:pPr>
        <w:pStyle w:val="Zkladntext20"/>
        <w:shd w:val="clear" w:color="auto" w:fill="auto"/>
      </w:pPr>
      <w:bookmarkStart w:id="2" w:name="bookmark11"/>
      <w:r>
        <w:t>Vypracování projektové dokumentace</w:t>
      </w:r>
      <w:r>
        <w:br/>
        <w:t>„III/3452 Klášter, opěrná zeď“</w:t>
      </w:r>
      <w:bookmarkEnd w:id="2"/>
    </w:p>
    <w:p w:rsidR="00E4483B" w:rsidRDefault="008F29A3">
      <w:pPr>
        <w:pStyle w:val="Nadpis10"/>
        <w:keepNext/>
        <w:keepLines/>
        <w:shd w:val="clear" w:color="auto" w:fill="auto"/>
        <w:spacing w:after="0"/>
      </w:pPr>
      <w:bookmarkStart w:id="3" w:name="bookmark12"/>
      <w:bookmarkStart w:id="4" w:name="bookmark13"/>
      <w:r>
        <w:t>Číslo smlouvy objednatele:</w:t>
      </w:r>
      <w:bookmarkEnd w:id="3"/>
      <w:bookmarkEnd w:id="4"/>
    </w:p>
    <w:p w:rsidR="00E4483B" w:rsidRDefault="008F29A3">
      <w:pPr>
        <w:pStyle w:val="Nadpis10"/>
        <w:keepNext/>
        <w:keepLines/>
        <w:shd w:val="clear" w:color="auto" w:fill="auto"/>
        <w:spacing w:after="0"/>
      </w:pPr>
      <w:bookmarkStart w:id="5" w:name="bookmark14"/>
      <w:bookmarkStart w:id="6" w:name="bookmark15"/>
      <w:r>
        <w:rPr>
          <w:noProof/>
          <w:lang w:bidi="ar-SA"/>
        </w:rPr>
        <mc:AlternateContent>
          <mc:Choice Requires="wps">
            <w:drawing>
              <wp:anchor distT="50800" distB="1752600" distL="0" distR="0" simplePos="0" relativeHeight="125829378" behindDoc="0" locked="0" layoutInCell="1" allowOverlap="1" wp14:anchorId="5BD3249E" wp14:editId="4E30AC8C">
                <wp:simplePos x="0" y="0"/>
                <wp:positionH relativeFrom="page">
                  <wp:posOffset>3084830</wp:posOffset>
                </wp:positionH>
                <wp:positionV relativeFrom="paragraph">
                  <wp:posOffset>1377950</wp:posOffset>
                </wp:positionV>
                <wp:extent cx="4309745" cy="1009015"/>
                <wp:effectExtent l="0" t="0" r="0" b="0"/>
                <wp:wrapTopAndBottom/>
                <wp:docPr id="1" name="Shape 1"/>
                <wp:cNvGraphicFramePr/>
                <a:graphic xmlns:a="http://schemas.openxmlformats.org/drawingml/2006/main">
                  <a:graphicData uri="http://schemas.microsoft.com/office/word/2010/wordprocessingShape">
                    <wps:wsp>
                      <wps:cNvSpPr txBox="1"/>
                      <wps:spPr>
                        <a:xfrm>
                          <a:off x="0" y="0"/>
                          <a:ext cx="4309745" cy="1009015"/>
                        </a:xfrm>
                        <a:prstGeom prst="rect">
                          <a:avLst/>
                        </a:prstGeom>
                        <a:noFill/>
                      </wps:spPr>
                      <wps:txbx>
                        <w:txbxContent>
                          <w:p w:rsidR="00E4483B" w:rsidRDefault="008F29A3">
                            <w:pPr>
                              <w:pStyle w:val="Nadpis10"/>
                              <w:keepNext/>
                              <w:keepLines/>
                              <w:shd w:val="clear" w:color="auto" w:fill="auto"/>
                              <w:spacing w:after="0"/>
                              <w:ind w:left="2040"/>
                              <w:rPr>
                                <w:sz w:val="24"/>
                                <w:szCs w:val="24"/>
                              </w:rPr>
                            </w:pPr>
                            <w:bookmarkStart w:id="7" w:name="bookmark0"/>
                            <w:bookmarkStart w:id="8" w:name="bookmark1"/>
                            <w:r>
                              <w:rPr>
                                <w:b/>
                                <w:bCs/>
                                <w:sz w:val="24"/>
                                <w:szCs w:val="24"/>
                              </w:rPr>
                              <w:t>Článek 1</w:t>
                            </w:r>
                            <w:bookmarkEnd w:id="7"/>
                            <w:bookmarkEnd w:id="8"/>
                          </w:p>
                          <w:p w:rsidR="00E4483B" w:rsidRDefault="008F29A3">
                            <w:pPr>
                              <w:pStyle w:val="Nadpis10"/>
                              <w:keepNext/>
                              <w:keepLines/>
                              <w:shd w:val="clear" w:color="auto" w:fill="auto"/>
                              <w:spacing w:after="100"/>
                              <w:ind w:left="1720"/>
                              <w:rPr>
                                <w:sz w:val="24"/>
                                <w:szCs w:val="24"/>
                              </w:rPr>
                            </w:pPr>
                            <w:bookmarkStart w:id="9" w:name="bookmark2"/>
                            <w:bookmarkStart w:id="10" w:name="bookmark3"/>
                            <w:r>
                              <w:rPr>
                                <w:b/>
                                <w:bCs/>
                                <w:sz w:val="24"/>
                                <w:szCs w:val="24"/>
                              </w:rPr>
                              <w:t>Smluvní strany</w:t>
                            </w:r>
                            <w:bookmarkEnd w:id="9"/>
                            <w:bookmarkEnd w:id="10"/>
                          </w:p>
                          <w:p w:rsidR="00E4483B" w:rsidRDefault="008F29A3">
                            <w:pPr>
                              <w:pStyle w:val="Zkladntext1"/>
                              <w:shd w:val="clear" w:color="auto" w:fill="auto"/>
                              <w:spacing w:after="0"/>
                            </w:pPr>
                            <w:r>
                              <w:rPr>
                                <w:b/>
                                <w:bCs/>
                              </w:rPr>
                              <w:t xml:space="preserve">Krajská správa a údržba silnic Vysočiny, příspěvková organizace </w:t>
                            </w:r>
                            <w:r>
                              <w:t xml:space="preserve">Kosovská 1122/16, </w:t>
                            </w:r>
                            <w:r>
                              <w:t>586 01 Jihlava</w:t>
                            </w:r>
                          </w:p>
                          <w:p w:rsidR="00E4483B" w:rsidRDefault="008F29A3">
                            <w:pPr>
                              <w:pStyle w:val="Zkladntext1"/>
                              <w:shd w:val="clear" w:color="auto" w:fill="auto"/>
                              <w:spacing w:after="0"/>
                            </w:pPr>
                            <w:r>
                              <w:rPr>
                                <w:b/>
                                <w:bCs/>
                              </w:rPr>
                              <w:t>Ing. Radovan Necid, ředitelem organizace</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242.9pt;margin-top:108.5pt;width:339.35pt;height:79.45pt;z-index:125829378;visibility:visible;mso-wrap-style:square;mso-wrap-distance-left:0;mso-wrap-distance-top:4pt;mso-wrap-distance-right:0;mso-wrap-distance-bottom:13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" filled="f" stroked="f">
                <v:textbox inset="0,0,0,0">
                  <w:txbxContent>
                    <w:p w:rsidR="00E4483B" w:rsidRDefault="008F29A3">
                      <w:pPr>
                        <w:pStyle w:val="Nadpis10"/>
                        <w:keepNext/>
                        <w:keepLines/>
                        <w:shd w:val="clear" w:color="auto" w:fill="auto"/>
                        <w:spacing w:after="0"/>
                        <w:ind w:left="2040"/>
                        <w:rPr>
                          <w:sz w:val="24"/>
                          <w:szCs w:val="24"/>
                        </w:rPr>
                      </w:pPr>
                      <w:bookmarkStart w:id="11" w:name="bookmark0"/>
                      <w:bookmarkStart w:id="12" w:name="bookmark1"/>
                      <w:r>
                        <w:rPr>
                          <w:b/>
                          <w:bCs/>
                          <w:sz w:val="24"/>
                          <w:szCs w:val="24"/>
                        </w:rPr>
                        <w:t>Článek 1</w:t>
                      </w:r>
                      <w:bookmarkEnd w:id="11"/>
                      <w:bookmarkEnd w:id="12"/>
                    </w:p>
                    <w:p w:rsidR="00E4483B" w:rsidRDefault="008F29A3">
                      <w:pPr>
                        <w:pStyle w:val="Nadpis10"/>
                        <w:keepNext/>
                        <w:keepLines/>
                        <w:shd w:val="clear" w:color="auto" w:fill="auto"/>
                        <w:spacing w:after="100"/>
                        <w:ind w:left="1720"/>
                        <w:rPr>
                          <w:sz w:val="24"/>
                          <w:szCs w:val="24"/>
                        </w:rPr>
                      </w:pPr>
                      <w:bookmarkStart w:id="13" w:name="bookmark2"/>
                      <w:bookmarkStart w:id="14" w:name="bookmark3"/>
                      <w:r>
                        <w:rPr>
                          <w:b/>
                          <w:bCs/>
                          <w:sz w:val="24"/>
                          <w:szCs w:val="24"/>
                        </w:rPr>
                        <w:t>Smluvní strany</w:t>
                      </w:r>
                      <w:bookmarkEnd w:id="13"/>
                      <w:bookmarkEnd w:id="14"/>
                    </w:p>
                    <w:p w:rsidR="00E4483B" w:rsidRDefault="008F29A3">
                      <w:pPr>
                        <w:pStyle w:val="Zkladntext1"/>
                        <w:shd w:val="clear" w:color="auto" w:fill="auto"/>
                        <w:spacing w:after="0"/>
                      </w:pPr>
                      <w:r>
                        <w:rPr>
                          <w:b/>
                          <w:bCs/>
                        </w:rPr>
                        <w:t xml:space="preserve">Krajská správa a údržba silnic Vysočiny, příspěvková organizace </w:t>
                      </w:r>
                      <w:r>
                        <w:t xml:space="preserve">Kosovská 1122/16, </w:t>
                      </w:r>
                      <w:r>
                        <w:t>586 01 Jihlava</w:t>
                      </w:r>
                    </w:p>
                    <w:p w:rsidR="00E4483B" w:rsidRDefault="008F29A3">
                      <w:pPr>
                        <w:pStyle w:val="Zkladntext1"/>
                        <w:shd w:val="clear" w:color="auto" w:fill="auto"/>
                        <w:spacing w:after="0"/>
                      </w:pPr>
                      <w:r>
                        <w:rPr>
                          <w:b/>
                          <w:bCs/>
                        </w:rPr>
                        <w:t>Ing. Radovan Necid, ředitelem organizace</w:t>
                      </w:r>
                    </w:p>
                  </w:txbxContent>
                </v:textbox>
                <w10:wrap type="topAndBottom" anchorx="page"/>
              </v:shape>
            </w:pict>
          </mc:Fallback>
        </mc:AlternateContent>
      </w:r>
      <w:r>
        <w:rPr>
          <w:noProof/>
          <w:lang w:bidi="ar-SA"/>
        </w:rPr>
        <mc:AlternateContent>
          <mc:Choice Requires="wps">
            <w:drawing>
              <wp:anchor distT="495935" distB="0" distL="0" distR="0" simplePos="0" relativeHeight="125829380" behindDoc="0" locked="0" layoutInCell="1" allowOverlap="1" wp14:anchorId="6AA02D14" wp14:editId="1DEE58D8">
                <wp:simplePos x="0" y="0"/>
                <wp:positionH relativeFrom="page">
                  <wp:posOffset>311785</wp:posOffset>
                </wp:positionH>
                <wp:positionV relativeFrom="paragraph">
                  <wp:posOffset>652780</wp:posOffset>
                </wp:positionV>
                <wp:extent cx="3376930" cy="2316480"/>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3376930" cy="2316480"/>
                        </a:xfrm>
                        <a:prstGeom prst="rect">
                          <a:avLst/>
                        </a:prstGeom>
                        <a:noFill/>
                      </wps:spPr>
                      <wps:txbx>
                        <w:txbxContent>
                          <w:p w:rsidR="00E4483B" w:rsidRDefault="008F29A3">
                            <w:pPr>
                              <w:pStyle w:val="Zkladntext1"/>
                              <w:shd w:val="clear" w:color="auto" w:fill="auto"/>
                              <w:spacing w:after="0"/>
                            </w:pPr>
                            <w:r>
                              <w:rPr>
                                <w:b/>
                                <w:bCs/>
                              </w:rPr>
                              <w:t xml:space="preserve">Objednatel: </w:t>
                            </w:r>
                            <w:r>
                              <w:t xml:space="preserve">se sídlem: </w:t>
                            </w:r>
                            <w:r>
                              <w:rPr>
                                <w:b/>
                                <w:bCs/>
                              </w:rPr>
                              <w:t>zastoupený:</w:t>
                            </w:r>
                          </w:p>
                          <w:p w:rsidR="00E4483B" w:rsidRDefault="008F29A3">
                            <w:pPr>
                              <w:pStyle w:val="Zkladntext1"/>
                              <w:shd w:val="clear" w:color="auto" w:fill="auto"/>
                              <w:spacing w:after="0"/>
                            </w:pPr>
                            <w:r>
                              <w:t>Osoby pověřené jednat jménem objednatele ve věcech technických: Bankovní spojení: Číslo účtu:</w:t>
                            </w:r>
                          </w:p>
                          <w:p w:rsidR="00E4483B" w:rsidRDefault="008F29A3">
                            <w:pPr>
                              <w:pStyle w:val="Zkladntext1"/>
                              <w:shd w:val="clear" w:color="auto" w:fill="auto"/>
                              <w:spacing w:after="0"/>
                            </w:pPr>
                            <w:bookmarkStart w:id="15" w:name="bookmark4"/>
                            <w:r>
                              <w:t>IČO:</w:t>
                            </w:r>
                            <w:bookmarkEnd w:id="15"/>
                          </w:p>
                          <w:p w:rsidR="00E4483B" w:rsidRDefault="008F29A3">
                            <w:pPr>
                              <w:pStyle w:val="Zkladntext1"/>
                              <w:shd w:val="clear" w:color="auto" w:fill="auto"/>
                              <w:spacing w:after="0"/>
                            </w:pPr>
                            <w:bookmarkStart w:id="16" w:name="bookmark5"/>
                            <w:bookmarkStart w:id="17" w:name="bookmark6"/>
                            <w:r>
                              <w:t>DIČ:</w:t>
                            </w:r>
                            <w:bookmarkEnd w:id="16"/>
                            <w:bookmarkEnd w:id="17"/>
                          </w:p>
                          <w:p w:rsidR="00E4483B" w:rsidRDefault="008F29A3">
                            <w:pPr>
                              <w:pStyle w:val="Zkladntext1"/>
                              <w:shd w:val="clear" w:color="auto" w:fill="auto"/>
                              <w:spacing w:after="0"/>
                            </w:pPr>
                            <w:bookmarkStart w:id="18" w:name="bookmark7"/>
                            <w:bookmarkStart w:id="19" w:name="bookmark8"/>
                            <w:r>
                              <w:t>Telefon: E-mail: Zřizovatel:</w:t>
                            </w:r>
                            <w:bookmarkEnd w:id="18"/>
                            <w:bookmarkEnd w:id="19"/>
                          </w:p>
                          <w:p w:rsidR="00E4483B" w:rsidRDefault="008F29A3">
                            <w:pPr>
                              <w:pStyle w:val="Zkladntext1"/>
                              <w:shd w:val="clear" w:color="auto" w:fill="auto"/>
                              <w:spacing w:after="0"/>
                            </w:pPr>
                            <w:r>
                              <w:t>(dále jen „</w:t>
                            </w:r>
                            <w:r>
                              <w:rPr>
                                <w:b/>
                                <w:bCs/>
                              </w:rPr>
                              <w:t>Objednatel“</w:t>
                            </w:r>
                            <w:r>
                              <w:t>)</w:t>
                            </w:r>
                          </w:p>
                        </w:txbxContent>
                      </wps:txbx>
                      <wps:bodyPr lIns="0" tIns="0" rIns="0" bIns="0"/>
                    </wps:wsp>
                  </a:graphicData>
                </a:graphic>
              </wp:anchor>
            </w:drawing>
          </mc:Choice>
          <mc:Fallback>
            <w:pict>
              <v:shape id="Shape 3" o:spid="_x0000_s1027" type="#_x0000_t202" style="position:absolute;margin-left:24.55pt;margin-top:51.4pt;width:265.9pt;height:182.4pt;z-index:125829380;visibility:visible;mso-wrap-style:square;mso-wrap-distance-left:0;mso-wrap-distance-top:39.0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" filled="f" stroked="f">
                <v:textbox inset="0,0,0,0">
                  <w:txbxContent>
                    <w:p w:rsidR="00E4483B" w:rsidRDefault="008F29A3">
                      <w:pPr>
                        <w:pStyle w:val="Zkladntext1"/>
                        <w:shd w:val="clear" w:color="auto" w:fill="auto"/>
                        <w:spacing w:after="0"/>
                      </w:pPr>
                      <w:r>
                        <w:rPr>
                          <w:b/>
                          <w:bCs/>
                        </w:rPr>
                        <w:t xml:space="preserve">Objednatel: </w:t>
                      </w:r>
                      <w:r>
                        <w:t xml:space="preserve">se sídlem: </w:t>
                      </w:r>
                      <w:r>
                        <w:rPr>
                          <w:b/>
                          <w:bCs/>
                        </w:rPr>
                        <w:t>zastoupený:</w:t>
                      </w:r>
                    </w:p>
                    <w:p w:rsidR="00E4483B" w:rsidRDefault="008F29A3">
                      <w:pPr>
                        <w:pStyle w:val="Zkladntext1"/>
                        <w:shd w:val="clear" w:color="auto" w:fill="auto"/>
                        <w:spacing w:after="0"/>
                      </w:pPr>
                      <w:r>
                        <w:t>Osoby pověřené jednat jménem objednatele ve věcech technických: Bankovní spojení: Číslo účtu:</w:t>
                      </w:r>
                    </w:p>
                    <w:p w:rsidR="00E4483B" w:rsidRDefault="008F29A3">
                      <w:pPr>
                        <w:pStyle w:val="Zkladntext1"/>
                        <w:shd w:val="clear" w:color="auto" w:fill="auto"/>
                        <w:spacing w:after="0"/>
                      </w:pPr>
                      <w:bookmarkStart w:id="20" w:name="bookmark4"/>
                      <w:r>
                        <w:t>IČO:</w:t>
                      </w:r>
                      <w:bookmarkEnd w:id="20"/>
                    </w:p>
                    <w:p w:rsidR="00E4483B" w:rsidRDefault="008F29A3">
                      <w:pPr>
                        <w:pStyle w:val="Zkladntext1"/>
                        <w:shd w:val="clear" w:color="auto" w:fill="auto"/>
                        <w:spacing w:after="0"/>
                      </w:pPr>
                      <w:bookmarkStart w:id="21" w:name="bookmark5"/>
                      <w:bookmarkStart w:id="22" w:name="bookmark6"/>
                      <w:r>
                        <w:t>DIČ:</w:t>
                      </w:r>
                      <w:bookmarkEnd w:id="21"/>
                      <w:bookmarkEnd w:id="22"/>
                    </w:p>
                    <w:p w:rsidR="00E4483B" w:rsidRDefault="008F29A3">
                      <w:pPr>
                        <w:pStyle w:val="Zkladntext1"/>
                        <w:shd w:val="clear" w:color="auto" w:fill="auto"/>
                        <w:spacing w:after="0"/>
                      </w:pPr>
                      <w:bookmarkStart w:id="23" w:name="bookmark7"/>
                      <w:bookmarkStart w:id="24" w:name="bookmark8"/>
                      <w:r>
                        <w:t>Telefon: E-mail: Zřizovatel:</w:t>
                      </w:r>
                      <w:bookmarkEnd w:id="23"/>
                      <w:bookmarkEnd w:id="24"/>
                    </w:p>
                    <w:p w:rsidR="00E4483B" w:rsidRDefault="008F29A3">
                      <w:pPr>
                        <w:pStyle w:val="Zkladntext1"/>
                        <w:shd w:val="clear" w:color="auto" w:fill="auto"/>
                        <w:spacing w:after="0"/>
                      </w:pPr>
                      <w:r>
                        <w:t>(dále jen „</w:t>
                      </w:r>
                      <w:r>
                        <w:rPr>
                          <w:b/>
                          <w:bCs/>
                        </w:rPr>
                        <w:t>Objednatel“</w:t>
                      </w:r>
                      <w:r>
                        <w:t>)</w:t>
                      </w:r>
                    </w:p>
                  </w:txbxContent>
                </v:textbox>
                <w10:wrap type="topAndBottom" anchorx="page"/>
              </v:shape>
            </w:pict>
          </mc:Fallback>
        </mc:AlternateContent>
      </w:r>
      <w:r>
        <w:t>Číslo smlouvy zhotovitele:</w:t>
      </w:r>
      <w:bookmarkEnd w:id="5"/>
      <w:bookmarkEnd w:id="6"/>
    </w:p>
    <w:p w:rsidR="00E4483B" w:rsidRDefault="008F29A3">
      <w:pPr>
        <w:spacing w:line="1" w:lineRule="exact"/>
      </w:pPr>
      <w:r>
        <w:rPr>
          <w:noProof/>
          <w:lang w:bidi="ar-SA"/>
        </w:rPr>
        <mc:AlternateContent>
          <mc:Choice Requires="wps">
            <w:drawing>
              <wp:anchor distT="1196975" distB="1231265" distL="0" distR="0" simplePos="0" relativeHeight="125829382" behindDoc="0" locked="0" layoutInCell="1" allowOverlap="1">
                <wp:simplePos x="0" y="0"/>
                <wp:positionH relativeFrom="page">
                  <wp:posOffset>2219325</wp:posOffset>
                </wp:positionH>
                <wp:positionV relativeFrom="paragraph">
                  <wp:posOffset>1196975</wp:posOffset>
                </wp:positionV>
                <wp:extent cx="1560830" cy="384175"/>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1560830" cy="384175"/>
                        </a:xfrm>
                        <a:prstGeom prst="rect">
                          <a:avLst/>
                        </a:prstGeom>
                        <a:noFill/>
                      </wps:spPr>
                      <wps:txbx>
                        <w:txbxContent>
                          <w:p w:rsidR="00E4483B" w:rsidRDefault="008F29A3">
                            <w:pPr>
                              <w:pStyle w:val="Zkladntext1"/>
                              <w:shd w:val="clear" w:color="auto" w:fill="auto"/>
                              <w:spacing w:after="0"/>
                              <w:jc w:val="right"/>
                            </w:pPr>
                            <w:r>
                              <w:t>tel.:</w:t>
                            </w:r>
                          </w:p>
                          <w:p w:rsidR="00E4483B" w:rsidRDefault="008F29A3">
                            <w:pPr>
                              <w:pStyle w:val="Zkladntext1"/>
                              <w:shd w:val="clear" w:color="auto" w:fill="auto"/>
                              <w:spacing w:after="0"/>
                            </w:pPr>
                            <w:r>
                              <w:t>Komerční banka, a.s.</w:t>
                            </w:r>
                          </w:p>
                        </w:txbxContent>
                      </wps:txbx>
                      <wps:bodyPr lIns="0" tIns="0" rIns="0" bIns="0"/>
                    </wps:wsp>
                  </a:graphicData>
                </a:graphic>
              </wp:anchor>
            </w:drawing>
          </mc:Choice>
          <mc:Fallback xmlns:w15="http://schemas.microsoft.com/office/word/2012/wordml">
            <w:pict>
              <v:shape id="_x0000_s1031" type="#_x0000_t202" style="position:absolute;margin-left:174.75pt;margin-top:94.25pt;width:122.90000000000001pt;height:30.25pt;z-index:-125829371;mso-wrap-distance-left:0;mso-wrap-distance-top:94.25pt;mso-wrap-distance-right:0;mso-wrap-distance-bottom:96.950000000000003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cs-CZ" w:eastAsia="cs-CZ" w:bidi="cs-CZ"/>
                        </w:rPr>
                        <w:t>tel.:</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Komerční banka, a.s.</w:t>
                      </w:r>
                    </w:p>
                  </w:txbxContent>
                </v:textbox>
                <w10:wrap type="topAndBottom" anchorx="page"/>
              </v:shape>
            </w:pict>
          </mc:Fallback>
        </mc:AlternateContent>
      </w:r>
      <w:r>
        <w:rPr>
          <w:noProof/>
          <w:lang w:bidi="ar-SA"/>
        </w:rPr>
        <mc:AlternateContent>
          <mc:Choice Requires="wps">
            <w:drawing>
              <wp:anchor distT="1718310" distB="716280" distL="0" distR="0" simplePos="0" relativeHeight="125829384" behindDoc="0" locked="0" layoutInCell="1" allowOverlap="1">
                <wp:simplePos x="0" y="0"/>
                <wp:positionH relativeFrom="page">
                  <wp:posOffset>2219325</wp:posOffset>
                </wp:positionH>
                <wp:positionV relativeFrom="paragraph">
                  <wp:posOffset>1718310</wp:posOffset>
                </wp:positionV>
                <wp:extent cx="865505" cy="377825"/>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865505" cy="377825"/>
                        </a:xfrm>
                        <a:prstGeom prst="rect">
                          <a:avLst/>
                        </a:prstGeom>
                        <a:noFill/>
                      </wps:spPr>
                      <wps:txbx>
                        <w:txbxContent>
                          <w:p w:rsidR="00E4483B" w:rsidRDefault="008F29A3">
                            <w:pPr>
                              <w:pStyle w:val="Zkladntext1"/>
                              <w:shd w:val="clear" w:color="auto" w:fill="auto"/>
                              <w:spacing w:after="0"/>
                            </w:pPr>
                            <w:r>
                              <w:t>00090450</w:t>
                            </w:r>
                          </w:p>
                          <w:p w:rsidR="00E4483B" w:rsidRDefault="008F29A3">
                            <w:pPr>
                              <w:pStyle w:val="Zkladntext1"/>
                              <w:shd w:val="clear" w:color="auto" w:fill="auto"/>
                              <w:spacing w:after="0"/>
                            </w:pPr>
                            <w:r>
                              <w:t>CZ00090450</w:t>
                            </w:r>
                          </w:p>
                        </w:txbxContent>
                      </wps:txbx>
                      <wps:bodyPr lIns="0" tIns="0" rIns="0" bIns="0"/>
                    </wps:wsp>
                  </a:graphicData>
                </a:graphic>
              </wp:anchor>
            </w:drawing>
          </mc:Choice>
          <mc:Fallback xmlns:w15="http://schemas.microsoft.com/office/word/2012/wordml">
            <w:pict>
              <v:shape id="_x0000_s1033" type="#_x0000_t202" style="position:absolute;margin-left:174.75pt;margin-top:135.30000000000001pt;width:68.150000000000006pt;height:29.75pt;z-index:-125829369;mso-wrap-distance-left:0;mso-wrap-distance-top:135.30000000000001pt;mso-wrap-distance-right:0;mso-wrap-distance-bottom:56.399999999999999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00090450</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CZ00090450</w:t>
                      </w:r>
                    </w:p>
                  </w:txbxContent>
                </v:textbox>
                <w10:wrap type="topAndBottom" anchorx="page"/>
              </v:shape>
            </w:pict>
          </mc:Fallback>
        </mc:AlternateContent>
      </w:r>
      <w:r>
        <w:rPr>
          <w:noProof/>
          <w:lang w:bidi="ar-SA"/>
        </w:rPr>
        <mc:AlternateContent>
          <mc:Choice Requires="wps">
            <w:drawing>
              <wp:anchor distT="2421890" distB="180340" distL="0" distR="0" simplePos="0" relativeHeight="125829386" behindDoc="0" locked="0" layoutInCell="1" allowOverlap="1">
                <wp:simplePos x="0" y="0"/>
                <wp:positionH relativeFrom="page">
                  <wp:posOffset>2222500</wp:posOffset>
                </wp:positionH>
                <wp:positionV relativeFrom="paragraph">
                  <wp:posOffset>2421890</wp:posOffset>
                </wp:positionV>
                <wp:extent cx="935990" cy="210185"/>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935990" cy="210185"/>
                        </a:xfrm>
                        <a:prstGeom prst="rect">
                          <a:avLst/>
                        </a:prstGeom>
                        <a:noFill/>
                      </wps:spPr>
                      <wps:txbx>
                        <w:txbxContent>
                          <w:p w:rsidR="00E4483B" w:rsidRDefault="008F29A3">
                            <w:pPr>
                              <w:pStyle w:val="Zkladntext1"/>
                              <w:shd w:val="clear" w:color="auto" w:fill="auto"/>
                              <w:spacing w:after="0"/>
                            </w:pPr>
                            <w:r>
                              <w:t>Kraj Vysočina</w:t>
                            </w:r>
                          </w:p>
                        </w:txbxContent>
                      </wps:txbx>
                      <wps:bodyPr wrap="none" lIns="0" tIns="0" rIns="0" bIns="0"/>
                    </wps:wsp>
                  </a:graphicData>
                </a:graphic>
              </wp:anchor>
            </w:drawing>
          </mc:Choice>
          <mc:Fallback xmlns:w15="http://schemas.microsoft.com/office/word/2012/wordml">
            <w:pict>
              <v:shape id="_x0000_s1035" type="#_x0000_t202" style="position:absolute;margin-left:175.pt;margin-top:190.69999999999999pt;width:73.700000000000003pt;height:16.550000000000001pt;z-index:-125829367;mso-wrap-distance-left:0;mso-wrap-distance-top:190.69999999999999pt;mso-wrap-distance-right:0;mso-wrap-distance-bottom:14.199999999999999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Kraj Vysočina</w:t>
                      </w:r>
                    </w:p>
                  </w:txbxContent>
                </v:textbox>
                <w10:wrap type="topAndBottom" anchorx="page"/>
              </v:shape>
            </w:pict>
          </mc:Fallback>
        </mc:AlternateContent>
      </w:r>
      <w:r>
        <w:rPr>
          <w:noProof/>
          <w:lang w:bidi="ar-SA"/>
        </w:rPr>
        <mc:AlternateContent>
          <mc:Choice Requires="wps">
            <w:drawing>
              <wp:anchor distT="1196975" distB="1414145" distL="0" distR="0" simplePos="0" relativeHeight="125829388" behindDoc="0" locked="0" layoutInCell="1" allowOverlap="1">
                <wp:simplePos x="0" y="0"/>
                <wp:positionH relativeFrom="page">
                  <wp:posOffset>4606290</wp:posOffset>
                </wp:positionH>
                <wp:positionV relativeFrom="paragraph">
                  <wp:posOffset>1196975</wp:posOffset>
                </wp:positionV>
                <wp:extent cx="481330" cy="201295"/>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481330" cy="201295"/>
                        </a:xfrm>
                        <a:prstGeom prst="rect">
                          <a:avLst/>
                        </a:prstGeom>
                        <a:noFill/>
                      </wps:spPr>
                      <wps:txbx>
                        <w:txbxContent>
                          <w:p w:rsidR="00E4483B" w:rsidRDefault="008F29A3">
                            <w:pPr>
                              <w:pStyle w:val="Zkladntext1"/>
                              <w:shd w:val="clear" w:color="auto" w:fill="auto"/>
                              <w:spacing w:after="0"/>
                            </w:pPr>
                            <w:r>
                              <w:t>e-mail:</w:t>
                            </w:r>
                          </w:p>
                        </w:txbxContent>
                      </wps:txbx>
                      <wps:bodyPr wrap="none" lIns="0" tIns="0" rIns="0" bIns="0"/>
                    </wps:wsp>
                  </a:graphicData>
                </a:graphic>
              </wp:anchor>
            </w:drawing>
          </mc:Choice>
          <mc:Fallback xmlns:w15="http://schemas.microsoft.com/office/word/2012/wordml">
            <w:pict>
              <v:shape id="_x0000_s1037" type="#_x0000_t202" style="position:absolute;margin-left:362.69999999999999pt;margin-top:94.25pt;width:37.899999999999999pt;height:15.85pt;z-index:-125829365;mso-wrap-distance-left:0;mso-wrap-distance-top:94.25pt;mso-wrap-distance-right:0;mso-wrap-distance-bottom:111.34999999999999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e-mail:</w:t>
                      </w:r>
                    </w:p>
                  </w:txbxContent>
                </v:textbox>
                <w10:wrap type="topAndBottom" anchorx="page"/>
              </v:shape>
            </w:pict>
          </mc:Fallback>
        </mc:AlternateContent>
      </w:r>
    </w:p>
    <w:p w:rsidR="00E4483B" w:rsidRDefault="008F29A3">
      <w:pPr>
        <w:pStyle w:val="Titulektabulky0"/>
        <w:shd w:val="clear" w:color="auto" w:fill="auto"/>
        <w:rPr>
          <w:b/>
          <w:bCs/>
        </w:rPr>
      </w:pPr>
      <w:r>
        <w:rPr>
          <w:b/>
          <w:bCs/>
        </w:rPr>
        <w:t>A</w:t>
      </w:r>
    </w:p>
    <w:p w:rsidR="008F29A3" w:rsidRDefault="008F29A3">
      <w:pPr>
        <w:pStyle w:val="Titulektabulky0"/>
        <w:shd w:val="clear" w:color="auto" w:fill="auto"/>
      </w:pPr>
      <w:bookmarkStart w:id="25" w:name="_GoBack"/>
      <w:bookmarkEnd w:id="25"/>
    </w:p>
    <w:tbl>
      <w:tblPr>
        <w:tblOverlap w:val="never"/>
        <w:tblW w:w="0" w:type="auto"/>
        <w:jc w:val="center"/>
        <w:tblLayout w:type="fixed"/>
        <w:tblCellMar>
          <w:left w:w="10" w:type="dxa"/>
          <w:right w:w="10" w:type="dxa"/>
        </w:tblCellMar>
        <w:tblLook w:val="0000" w:firstRow="0" w:lastRow="0" w:firstColumn="0" w:lastColumn="0" w:noHBand="0" w:noVBand="0"/>
      </w:tblPr>
      <w:tblGrid>
        <w:gridCol w:w="1954"/>
        <w:gridCol w:w="6907"/>
      </w:tblGrid>
      <w:tr w:rsidR="00E4483B">
        <w:tblPrEx>
          <w:tblCellMar>
            <w:top w:w="0" w:type="dxa"/>
            <w:bottom w:w="0" w:type="dxa"/>
          </w:tblCellMar>
        </w:tblPrEx>
        <w:trPr>
          <w:trHeight w:hRule="exact" w:val="250"/>
          <w:jc w:val="center"/>
        </w:trPr>
        <w:tc>
          <w:tcPr>
            <w:tcW w:w="1954" w:type="dxa"/>
            <w:shd w:val="clear" w:color="auto" w:fill="FFFFFF"/>
            <w:vAlign w:val="bottom"/>
          </w:tcPr>
          <w:p w:rsidR="00E4483B" w:rsidRDefault="008F29A3">
            <w:pPr>
              <w:pStyle w:val="Jin0"/>
              <w:shd w:val="clear" w:color="auto" w:fill="auto"/>
              <w:spacing w:after="0"/>
            </w:pPr>
            <w:r>
              <w:rPr>
                <w:b/>
                <w:bCs/>
              </w:rPr>
              <w:t>Zhotovitel:</w:t>
            </w:r>
          </w:p>
        </w:tc>
        <w:tc>
          <w:tcPr>
            <w:tcW w:w="6907" w:type="dxa"/>
            <w:shd w:val="clear" w:color="auto" w:fill="FFFFFF"/>
            <w:vAlign w:val="bottom"/>
          </w:tcPr>
          <w:p w:rsidR="00E4483B" w:rsidRDefault="008F29A3">
            <w:pPr>
              <w:pStyle w:val="Jin0"/>
              <w:shd w:val="clear" w:color="auto" w:fill="auto"/>
              <w:spacing w:after="0"/>
              <w:ind w:firstLine="160"/>
            </w:pPr>
            <w:r>
              <w:rPr>
                <w:b/>
                <w:bCs/>
              </w:rPr>
              <w:t>TERRESTA a.s.</w:t>
            </w:r>
          </w:p>
        </w:tc>
      </w:tr>
      <w:tr w:rsidR="00E4483B">
        <w:tblPrEx>
          <w:tblCellMar>
            <w:top w:w="0" w:type="dxa"/>
            <w:bottom w:w="0" w:type="dxa"/>
          </w:tblCellMar>
        </w:tblPrEx>
        <w:trPr>
          <w:trHeight w:hRule="exact" w:val="302"/>
          <w:jc w:val="center"/>
        </w:trPr>
        <w:tc>
          <w:tcPr>
            <w:tcW w:w="1954" w:type="dxa"/>
            <w:shd w:val="clear" w:color="auto" w:fill="FFFFFF"/>
            <w:vAlign w:val="bottom"/>
          </w:tcPr>
          <w:p w:rsidR="00E4483B" w:rsidRDefault="008F29A3">
            <w:pPr>
              <w:pStyle w:val="Jin0"/>
              <w:shd w:val="clear" w:color="auto" w:fill="auto"/>
              <w:spacing w:after="0"/>
            </w:pPr>
            <w:r>
              <w:t>se sídlem:</w:t>
            </w:r>
          </w:p>
        </w:tc>
        <w:tc>
          <w:tcPr>
            <w:tcW w:w="6907" w:type="dxa"/>
            <w:shd w:val="clear" w:color="auto" w:fill="FFFFFF"/>
            <w:vAlign w:val="bottom"/>
          </w:tcPr>
          <w:p w:rsidR="00E4483B" w:rsidRDefault="008F29A3">
            <w:pPr>
              <w:pStyle w:val="Jin0"/>
              <w:shd w:val="clear" w:color="auto" w:fill="auto"/>
              <w:spacing w:after="0"/>
              <w:ind w:firstLine="160"/>
            </w:pPr>
            <w:r>
              <w:t>Zeyerova 758/12, 500 02 Hradec Králové</w:t>
            </w:r>
          </w:p>
        </w:tc>
      </w:tr>
    </w:tbl>
    <w:p w:rsidR="00E4483B" w:rsidRDefault="00E4483B">
      <w:pPr>
        <w:spacing w:line="1" w:lineRule="exact"/>
      </w:pPr>
    </w:p>
    <w:p w:rsidR="00E4483B" w:rsidRDefault="008F29A3">
      <w:pPr>
        <w:pStyle w:val="Titulektabulky0"/>
        <w:shd w:val="clear" w:color="auto" w:fill="auto"/>
        <w:jc w:val="both"/>
      </w:pPr>
      <w:r>
        <w:rPr>
          <w:b/>
          <w:bCs/>
        </w:rPr>
        <w:t>zastoupený: Ing. Ota Jandejsek</w:t>
      </w:r>
    </w:p>
    <w:p w:rsidR="00E4483B" w:rsidRDefault="008F29A3">
      <w:pPr>
        <w:pStyle w:val="Titulektabulky0"/>
        <w:shd w:val="clear" w:color="auto" w:fill="auto"/>
        <w:jc w:val="both"/>
      </w:pPr>
      <w:r>
        <w:t xml:space="preserve">zapsán v Živnostenském rejstříku č.j.: Krajský soud v Hradci </w:t>
      </w:r>
      <w:r>
        <w:t>Králové, oddíl B, vložka 3631 Osoby pověřené jednat jménem zhotovitele ve věcech</w:t>
      </w:r>
    </w:p>
    <w:p w:rsidR="00E4483B" w:rsidRDefault="008F29A3">
      <w:pPr>
        <w:pStyle w:val="Titulektabulky0"/>
        <w:shd w:val="clear" w:color="auto" w:fill="auto"/>
        <w:jc w:val="both"/>
      </w:pPr>
      <w:r>
        <w:t>smluvních: technických:</w:t>
      </w:r>
    </w:p>
    <w:tbl>
      <w:tblPr>
        <w:tblOverlap w:val="never"/>
        <w:tblW w:w="0" w:type="auto"/>
        <w:jc w:val="center"/>
        <w:tblLayout w:type="fixed"/>
        <w:tblCellMar>
          <w:left w:w="10" w:type="dxa"/>
          <w:right w:w="10" w:type="dxa"/>
        </w:tblCellMar>
        <w:tblLook w:val="0000" w:firstRow="0" w:lastRow="0" w:firstColumn="0" w:lastColumn="0" w:noHBand="0" w:noVBand="0"/>
      </w:tblPr>
      <w:tblGrid>
        <w:gridCol w:w="1954"/>
        <w:gridCol w:w="6907"/>
      </w:tblGrid>
      <w:tr w:rsidR="00E4483B">
        <w:tblPrEx>
          <w:tblCellMar>
            <w:top w:w="0" w:type="dxa"/>
            <w:bottom w:w="0" w:type="dxa"/>
          </w:tblCellMar>
        </w:tblPrEx>
        <w:trPr>
          <w:trHeight w:hRule="exact" w:val="562"/>
          <w:jc w:val="center"/>
        </w:trPr>
        <w:tc>
          <w:tcPr>
            <w:tcW w:w="1954" w:type="dxa"/>
            <w:shd w:val="clear" w:color="auto" w:fill="FFFFFF"/>
            <w:vAlign w:val="bottom"/>
          </w:tcPr>
          <w:p w:rsidR="00E4483B" w:rsidRDefault="008F29A3">
            <w:pPr>
              <w:pStyle w:val="Jin0"/>
              <w:shd w:val="clear" w:color="auto" w:fill="auto"/>
              <w:spacing w:after="0"/>
            </w:pPr>
            <w:r>
              <w:t>Bankovní spojení:</w:t>
            </w:r>
          </w:p>
          <w:p w:rsidR="00E4483B" w:rsidRDefault="008F29A3">
            <w:pPr>
              <w:pStyle w:val="Jin0"/>
              <w:shd w:val="clear" w:color="auto" w:fill="auto"/>
              <w:spacing w:after="0"/>
            </w:pPr>
            <w:r>
              <w:t>Č. účtu:</w:t>
            </w:r>
          </w:p>
        </w:tc>
        <w:tc>
          <w:tcPr>
            <w:tcW w:w="6907" w:type="dxa"/>
            <w:shd w:val="clear" w:color="auto" w:fill="FFFFFF"/>
          </w:tcPr>
          <w:p w:rsidR="00E4483B" w:rsidRDefault="008F29A3">
            <w:pPr>
              <w:pStyle w:val="Jin0"/>
              <w:shd w:val="clear" w:color="auto" w:fill="auto"/>
              <w:spacing w:after="0"/>
              <w:ind w:firstLine="160"/>
            </w:pPr>
            <w:r>
              <w:t>ČSOB a.s.</w:t>
            </w:r>
          </w:p>
        </w:tc>
      </w:tr>
      <w:tr w:rsidR="00E4483B">
        <w:tblPrEx>
          <w:tblCellMar>
            <w:top w:w="0" w:type="dxa"/>
            <w:bottom w:w="0" w:type="dxa"/>
          </w:tblCellMar>
        </w:tblPrEx>
        <w:trPr>
          <w:trHeight w:hRule="exact" w:val="576"/>
          <w:jc w:val="center"/>
        </w:trPr>
        <w:tc>
          <w:tcPr>
            <w:tcW w:w="1954" w:type="dxa"/>
            <w:shd w:val="clear" w:color="auto" w:fill="FFFFFF"/>
            <w:vAlign w:val="bottom"/>
          </w:tcPr>
          <w:p w:rsidR="00E4483B" w:rsidRDefault="008F29A3">
            <w:pPr>
              <w:pStyle w:val="Jin0"/>
              <w:shd w:val="clear" w:color="auto" w:fill="auto"/>
              <w:spacing w:after="0"/>
            </w:pPr>
            <w:r>
              <w:t>IČO:</w:t>
            </w:r>
          </w:p>
          <w:p w:rsidR="00E4483B" w:rsidRDefault="008F29A3">
            <w:pPr>
              <w:pStyle w:val="Jin0"/>
              <w:shd w:val="clear" w:color="auto" w:fill="auto"/>
              <w:spacing w:after="0" w:line="233" w:lineRule="auto"/>
            </w:pPr>
            <w:r>
              <w:t>DIČ:</w:t>
            </w:r>
          </w:p>
        </w:tc>
        <w:tc>
          <w:tcPr>
            <w:tcW w:w="6907" w:type="dxa"/>
            <w:shd w:val="clear" w:color="auto" w:fill="FFFFFF"/>
            <w:vAlign w:val="bottom"/>
          </w:tcPr>
          <w:p w:rsidR="00E4483B" w:rsidRDefault="008F29A3">
            <w:pPr>
              <w:pStyle w:val="Jin0"/>
              <w:shd w:val="clear" w:color="auto" w:fill="auto"/>
              <w:spacing w:after="0"/>
              <w:ind w:firstLine="160"/>
            </w:pPr>
            <w:r>
              <w:t>07516932</w:t>
            </w:r>
          </w:p>
          <w:p w:rsidR="00E4483B" w:rsidRDefault="008F29A3">
            <w:pPr>
              <w:pStyle w:val="Jin0"/>
              <w:shd w:val="clear" w:color="auto" w:fill="auto"/>
              <w:spacing w:after="0"/>
              <w:ind w:firstLine="160"/>
            </w:pPr>
            <w:r>
              <w:t>CZ07516932</w:t>
            </w:r>
          </w:p>
        </w:tc>
      </w:tr>
    </w:tbl>
    <w:p w:rsidR="00E4483B" w:rsidRDefault="008F29A3">
      <w:pPr>
        <w:pStyle w:val="Titulektabulky0"/>
        <w:shd w:val="clear" w:color="auto" w:fill="auto"/>
      </w:pPr>
      <w:r>
        <w:t>Telefon: E-mail:</w:t>
      </w:r>
    </w:p>
    <w:p w:rsidR="00E4483B" w:rsidRDefault="00E4483B">
      <w:pPr>
        <w:spacing w:after="239" w:line="1" w:lineRule="exact"/>
      </w:pPr>
    </w:p>
    <w:p w:rsidR="00E4483B" w:rsidRDefault="008F29A3">
      <w:pPr>
        <w:pStyle w:val="Zkladntext1"/>
        <w:shd w:val="clear" w:color="auto" w:fill="auto"/>
        <w:spacing w:after="480"/>
      </w:pPr>
      <w:r>
        <w:t>(dále jen „</w:t>
      </w:r>
      <w:r>
        <w:rPr>
          <w:b/>
          <w:bCs/>
        </w:rPr>
        <w:t>Zhotovitel</w:t>
      </w:r>
      <w:r>
        <w:t>“)</w:t>
      </w:r>
    </w:p>
    <w:p w:rsidR="00E4483B" w:rsidRDefault="008F29A3">
      <w:pPr>
        <w:pStyle w:val="Zkladntext1"/>
        <w:shd w:val="clear" w:color="auto" w:fill="auto"/>
        <w:spacing w:after="360"/>
      </w:pPr>
      <w:r>
        <w:t xml:space="preserve">Smluvní strany se dohodly, že jejich závazkový vztah se řídí </w:t>
      </w:r>
      <w:r>
        <w:rPr>
          <w:b/>
          <w:bCs/>
        </w:rPr>
        <w:t xml:space="preserve">§ 2586 a násl. zákona č. 89/2012 Sb., občanského zákoníku, v platném znění (dále jen „OZ“). </w:t>
      </w:r>
      <w:r>
        <w:t xml:space="preserve">Za účelem realizace díla definovaného v této smlouvě o dílo navazující na výběr nejvhodnější nabídky v </w:t>
      </w:r>
      <w:r>
        <w:t xml:space="preserve">rámci veřejné zakázky s názvem </w:t>
      </w:r>
      <w:r>
        <w:rPr>
          <w:b/>
          <w:bCs/>
        </w:rPr>
        <w:t>Vypracování projektové dokumentace „III/3452 Klášter, opěrná zeď“</w:t>
      </w:r>
      <w:r>
        <w:t>, uzavírají níže uvedeného dne, měsíce a roku tuto Smlouvu o dílo (dále jen „smlouva“).</w:t>
      </w:r>
    </w:p>
    <w:p w:rsidR="00E4483B" w:rsidRDefault="008F29A3">
      <w:pPr>
        <w:pStyle w:val="Zkladntext1"/>
        <w:shd w:val="clear" w:color="auto" w:fill="auto"/>
        <w:jc w:val="center"/>
      </w:pPr>
      <w:r>
        <w:rPr>
          <w:b/>
          <w:bCs/>
        </w:rPr>
        <w:lastRenderedPageBreak/>
        <w:t>Článek 2</w:t>
      </w:r>
      <w:r>
        <w:rPr>
          <w:b/>
          <w:bCs/>
        </w:rPr>
        <w:br/>
        <w:t>Předmět smlouvy</w:t>
      </w:r>
    </w:p>
    <w:p w:rsidR="00E4483B" w:rsidRDefault="008F29A3">
      <w:pPr>
        <w:pStyle w:val="Zkladntext1"/>
        <w:numPr>
          <w:ilvl w:val="0"/>
          <w:numId w:val="1"/>
        </w:numPr>
        <w:shd w:val="clear" w:color="auto" w:fill="auto"/>
        <w:tabs>
          <w:tab w:val="left" w:pos="566"/>
        </w:tabs>
        <w:ind w:left="560" w:hanging="560"/>
        <w:jc w:val="both"/>
      </w:pPr>
      <w:bookmarkStart w:id="26" w:name="bookmark16"/>
      <w:r>
        <w:t>Předmětem plnění této smlouvy je závazek zhotov</w:t>
      </w:r>
      <w:r>
        <w:t>itele provést na svůj náklad a nebezpečí:</w:t>
      </w:r>
      <w:bookmarkEnd w:id="26"/>
    </w:p>
    <w:p w:rsidR="00E4483B" w:rsidRDefault="008F29A3">
      <w:pPr>
        <w:pStyle w:val="Zkladntext1"/>
        <w:shd w:val="clear" w:color="auto" w:fill="auto"/>
        <w:ind w:left="1140" w:hanging="460"/>
        <w:jc w:val="both"/>
      </w:pPr>
      <w:r>
        <w:rPr>
          <w:b/>
          <w:bCs/>
        </w:rPr>
        <w:t xml:space="preserve">a) vypracování samostatné projektové dokumentace (PD) </w:t>
      </w:r>
      <w:r>
        <w:t>dle vyhlášky č. 499/2006 Sb., o dokumentaci staveb v platném znění a vyhlášky č. 146/2008 Sb., o rozsahu a obsahu projektové dokumentace dopravních staveb v pla</w:t>
      </w:r>
      <w:r>
        <w:t>tném znění, v rozsahu:</w:t>
      </w:r>
    </w:p>
    <w:p w:rsidR="00E4483B" w:rsidRDefault="008F29A3">
      <w:pPr>
        <w:pStyle w:val="Zkladntext1"/>
        <w:shd w:val="clear" w:color="auto" w:fill="auto"/>
        <w:ind w:left="1440" w:hanging="280"/>
        <w:jc w:val="both"/>
      </w:pPr>
      <w:r>
        <w:rPr>
          <w:rFonts w:ascii="Arial" w:eastAsia="Arial" w:hAnsi="Arial" w:cs="Arial"/>
          <w:b/>
          <w:bCs/>
          <w:sz w:val="22"/>
          <w:szCs w:val="22"/>
        </w:rPr>
        <w:t xml:space="preserve">• </w:t>
      </w:r>
      <w:r>
        <w:t>vypracování projektové dokumentace pro provádění stavby (PDPS) včetně oceněného a neoceněného soupisu prací</w:t>
      </w:r>
    </w:p>
    <w:p w:rsidR="00E4483B" w:rsidRDefault="008F29A3">
      <w:pPr>
        <w:pStyle w:val="Zkladntext1"/>
        <w:shd w:val="clear" w:color="auto" w:fill="auto"/>
        <w:ind w:firstLine="560"/>
        <w:jc w:val="both"/>
      </w:pPr>
      <w:r>
        <w:t>na akci:</w:t>
      </w:r>
    </w:p>
    <w:p w:rsidR="00E4483B" w:rsidRDefault="008F29A3">
      <w:pPr>
        <w:pStyle w:val="Zkladntext1"/>
        <w:shd w:val="clear" w:color="auto" w:fill="auto"/>
        <w:spacing w:after="220"/>
        <w:ind w:firstLine="560"/>
      </w:pPr>
      <w:r>
        <w:rPr>
          <w:b/>
          <w:bCs/>
        </w:rPr>
        <w:t>III/3452 Klášter, opěrná zeď</w:t>
      </w:r>
    </w:p>
    <w:p w:rsidR="00E4483B" w:rsidRDefault="008F29A3">
      <w:pPr>
        <w:pStyle w:val="Zkladntext1"/>
        <w:shd w:val="clear" w:color="auto" w:fill="auto"/>
        <w:ind w:left="560"/>
        <w:jc w:val="both"/>
      </w:pPr>
      <w:r>
        <w:t xml:space="preserve">a to v souladu s nabídkou zhotovitele podanou ze dne </w:t>
      </w:r>
      <w:r>
        <w:rPr>
          <w:b/>
          <w:bCs/>
        </w:rPr>
        <w:t xml:space="preserve">26. 4. 2021 </w:t>
      </w:r>
      <w:r>
        <w:t xml:space="preserve">a v podrobnostech a za dodržení podmínek uvedených v </w:t>
      </w:r>
      <w:r>
        <w:rPr>
          <w:b/>
          <w:bCs/>
        </w:rPr>
        <w:t xml:space="preserve">přílohách </w:t>
      </w:r>
      <w:r>
        <w:t xml:space="preserve">této smlouvy, přičemž ujednání v </w:t>
      </w:r>
      <w:r>
        <w:rPr>
          <w:b/>
          <w:bCs/>
        </w:rPr>
        <w:t xml:space="preserve">Příloze č. 1 </w:t>
      </w:r>
      <w:r>
        <w:t>mají přednost před ujednáními v této smlouvě.</w:t>
      </w:r>
    </w:p>
    <w:p w:rsidR="00E4483B" w:rsidRDefault="008F29A3">
      <w:pPr>
        <w:pStyle w:val="Zkladntext1"/>
        <w:numPr>
          <w:ilvl w:val="0"/>
          <w:numId w:val="1"/>
        </w:numPr>
        <w:shd w:val="clear" w:color="auto" w:fill="auto"/>
        <w:tabs>
          <w:tab w:val="left" w:pos="566"/>
        </w:tabs>
        <w:ind w:left="560" w:hanging="560"/>
        <w:jc w:val="both"/>
      </w:pPr>
      <w:r>
        <w:t>Zhotovitel je povinen provést dílo v nejvyšší kvalitě v souladu s platnými právními předpisy. Objedna</w:t>
      </w:r>
      <w:r>
        <w:t>tel je oprávněn kontrolovat provádění díla. Zhotovitel odpovídá za vady, které má dílo v době jeho odevzdání objednateli. Objednatel je povinen vady díla reklamovat písemně. Zhotovitel je povinen reklamované vady odstranit na své náklady do 15 dnů po uplat</w:t>
      </w:r>
      <w:r>
        <w:t>nění oprávněné reklamace.</w:t>
      </w:r>
    </w:p>
    <w:p w:rsidR="00E4483B" w:rsidRDefault="008F29A3">
      <w:pPr>
        <w:pStyle w:val="Zkladntext1"/>
        <w:numPr>
          <w:ilvl w:val="0"/>
          <w:numId w:val="1"/>
        </w:numPr>
        <w:shd w:val="clear" w:color="auto" w:fill="auto"/>
        <w:tabs>
          <w:tab w:val="left" w:pos="566"/>
        </w:tabs>
        <w:ind w:left="560" w:hanging="560"/>
        <w:jc w:val="both"/>
      </w:pPr>
      <w:r>
        <w:t xml:space="preserve">Objednatel se zavazuje poskytnout zhotoviteli součinnost a provést všechny práce „zadavatele“, které jsou uvedeny v </w:t>
      </w:r>
      <w:r>
        <w:rPr>
          <w:b/>
          <w:bCs/>
        </w:rPr>
        <w:t xml:space="preserve">Příloze č. 1 </w:t>
      </w:r>
      <w:r>
        <w:t>(Cenová nabídka - Kalkulace projekčních prací), která je součástí této smlouvy.</w:t>
      </w:r>
    </w:p>
    <w:p w:rsidR="00E4483B" w:rsidRDefault="008F29A3">
      <w:pPr>
        <w:pStyle w:val="Zkladntext1"/>
        <w:numPr>
          <w:ilvl w:val="0"/>
          <w:numId w:val="1"/>
        </w:numPr>
        <w:shd w:val="clear" w:color="auto" w:fill="auto"/>
        <w:tabs>
          <w:tab w:val="left" w:pos="566"/>
        </w:tabs>
        <w:spacing w:after="460"/>
        <w:ind w:left="560" w:hanging="560"/>
        <w:jc w:val="both"/>
      </w:pPr>
      <w:r>
        <w:t>Předmětem této smlouv</w:t>
      </w:r>
      <w:r>
        <w:t>y je též závazek objednatele dílo převzít a zaplatit zhotoviteli za bezvadné provedení díla dohodnutou smluvní cenu.</w:t>
      </w:r>
    </w:p>
    <w:p w:rsidR="00E4483B" w:rsidRDefault="008F29A3">
      <w:pPr>
        <w:pStyle w:val="Zkladntext1"/>
        <w:shd w:val="clear" w:color="auto" w:fill="auto"/>
        <w:jc w:val="center"/>
      </w:pPr>
      <w:bookmarkStart w:id="27" w:name="bookmark17"/>
      <w:r>
        <w:rPr>
          <w:b/>
          <w:bCs/>
        </w:rPr>
        <w:t>Článek 3</w:t>
      </w:r>
      <w:r>
        <w:rPr>
          <w:b/>
          <w:bCs/>
        </w:rPr>
        <w:br/>
        <w:t>Doba plnění</w:t>
      </w:r>
      <w:bookmarkEnd w:id="27"/>
    </w:p>
    <w:p w:rsidR="00E4483B" w:rsidRDefault="008F29A3">
      <w:pPr>
        <w:pStyle w:val="Zkladntext1"/>
        <w:numPr>
          <w:ilvl w:val="0"/>
          <w:numId w:val="2"/>
        </w:numPr>
        <w:shd w:val="clear" w:color="auto" w:fill="auto"/>
        <w:tabs>
          <w:tab w:val="left" w:pos="566"/>
        </w:tabs>
        <w:ind w:left="660" w:hanging="660"/>
        <w:jc w:val="both"/>
      </w:pPr>
      <w:bookmarkStart w:id="28" w:name="bookmark18"/>
      <w:r>
        <w:t xml:space="preserve">Termíny plnění pro </w:t>
      </w:r>
      <w:r>
        <w:rPr>
          <w:b/>
          <w:bCs/>
          <w:u w:val="single"/>
        </w:rPr>
        <w:t>vypracování jednotlivých projektových dokumentací</w:t>
      </w:r>
      <w:r>
        <w:rPr>
          <w:b/>
          <w:bCs/>
        </w:rPr>
        <w:t xml:space="preserve"> </w:t>
      </w:r>
      <w:r>
        <w:t>v rámci předmětu plnění smluvní strany sjednávají</w:t>
      </w:r>
      <w:r>
        <w:t xml:space="preserve"> takto:</w:t>
      </w:r>
      <w:bookmarkEnd w:id="28"/>
    </w:p>
    <w:p w:rsidR="00E4483B" w:rsidRDefault="008F29A3">
      <w:pPr>
        <w:pStyle w:val="Zkladntext1"/>
        <w:numPr>
          <w:ilvl w:val="0"/>
          <w:numId w:val="3"/>
        </w:numPr>
        <w:shd w:val="clear" w:color="auto" w:fill="auto"/>
        <w:tabs>
          <w:tab w:val="left" w:pos="1030"/>
        </w:tabs>
        <w:ind w:firstLine="660"/>
        <w:jc w:val="both"/>
      </w:pPr>
      <w:r>
        <w:t xml:space="preserve">Koncept dokumentace PDPS bude předložen do </w:t>
      </w:r>
      <w:r>
        <w:rPr>
          <w:b/>
          <w:bCs/>
        </w:rPr>
        <w:t>31. 5. 2021</w:t>
      </w:r>
    </w:p>
    <w:p w:rsidR="00E4483B" w:rsidRDefault="008F29A3">
      <w:pPr>
        <w:pStyle w:val="Zkladntext1"/>
        <w:numPr>
          <w:ilvl w:val="0"/>
          <w:numId w:val="3"/>
        </w:numPr>
        <w:shd w:val="clear" w:color="auto" w:fill="auto"/>
        <w:tabs>
          <w:tab w:val="left" w:pos="1030"/>
        </w:tabs>
        <w:spacing w:after="460"/>
        <w:ind w:left="1040" w:hanging="360"/>
        <w:jc w:val="both"/>
      </w:pPr>
      <w:r>
        <w:t xml:space="preserve">Projektová dokumentace PDPS (čistopis) vč. projednání s dotčenými orgány státní správy a samosprávy bude odevzdán nejpozději do </w:t>
      </w:r>
      <w:r>
        <w:rPr>
          <w:b/>
          <w:bCs/>
        </w:rPr>
        <w:t>30. 6. 2021</w:t>
      </w:r>
    </w:p>
    <w:p w:rsidR="00E4483B" w:rsidRDefault="008F29A3">
      <w:pPr>
        <w:pStyle w:val="Zkladntext1"/>
        <w:shd w:val="clear" w:color="auto" w:fill="auto"/>
        <w:jc w:val="center"/>
      </w:pPr>
      <w:bookmarkStart w:id="29" w:name="bookmark19"/>
      <w:r>
        <w:rPr>
          <w:b/>
          <w:bCs/>
        </w:rPr>
        <w:t>Článek 4</w:t>
      </w:r>
      <w:r>
        <w:rPr>
          <w:b/>
          <w:bCs/>
        </w:rPr>
        <w:br/>
        <w:t>Cena díla</w:t>
      </w:r>
      <w:bookmarkEnd w:id="29"/>
    </w:p>
    <w:p w:rsidR="00E4483B" w:rsidRDefault="008F29A3">
      <w:pPr>
        <w:pStyle w:val="Zkladntext1"/>
        <w:numPr>
          <w:ilvl w:val="0"/>
          <w:numId w:val="4"/>
        </w:numPr>
        <w:shd w:val="clear" w:color="auto" w:fill="auto"/>
        <w:tabs>
          <w:tab w:val="left" w:pos="566"/>
        </w:tabs>
        <w:spacing w:after="220"/>
      </w:pPr>
      <w:bookmarkStart w:id="30" w:name="bookmark20"/>
      <w:r>
        <w:t xml:space="preserve">Cena díla dle čl. 2 této smlouvy </w:t>
      </w:r>
      <w:r>
        <w:t>je stanovena následovně:</w:t>
      </w:r>
      <w:bookmarkEnd w:id="30"/>
    </w:p>
    <w:p w:rsidR="00E4483B" w:rsidRDefault="008F29A3">
      <w:pPr>
        <w:pStyle w:val="Zkladntext1"/>
        <w:shd w:val="clear" w:color="auto" w:fill="auto"/>
        <w:spacing w:after="220"/>
        <w:ind w:firstLine="560"/>
        <w:jc w:val="both"/>
      </w:pPr>
      <w:r>
        <w:rPr>
          <w:b/>
          <w:bCs/>
          <w:u w:val="single"/>
        </w:rPr>
        <w:t>vypracování projektové dokumentace</w:t>
      </w:r>
      <w:r>
        <w:rPr>
          <w:b/>
          <w:bCs/>
        </w:rPr>
        <w:t xml:space="preserve"> </w:t>
      </w:r>
      <w:r>
        <w:t>ve výši:</w:t>
      </w:r>
    </w:p>
    <w:tbl>
      <w:tblPr>
        <w:tblOverlap w:val="never"/>
        <w:tblW w:w="0" w:type="auto"/>
        <w:jc w:val="right"/>
        <w:tblLayout w:type="fixed"/>
        <w:tblCellMar>
          <w:left w:w="10" w:type="dxa"/>
          <w:right w:w="10" w:type="dxa"/>
        </w:tblCellMar>
        <w:tblLook w:val="0000" w:firstRow="0" w:lastRow="0" w:firstColumn="0" w:lastColumn="0" w:noHBand="0" w:noVBand="0"/>
      </w:tblPr>
      <w:tblGrid>
        <w:gridCol w:w="4258"/>
        <w:gridCol w:w="3979"/>
      </w:tblGrid>
      <w:tr w:rsidR="00E4483B">
        <w:tblPrEx>
          <w:tblCellMar>
            <w:top w:w="0" w:type="dxa"/>
            <w:bottom w:w="0" w:type="dxa"/>
          </w:tblCellMar>
        </w:tblPrEx>
        <w:trPr>
          <w:trHeight w:hRule="exact" w:val="686"/>
          <w:jc w:val="right"/>
        </w:trPr>
        <w:tc>
          <w:tcPr>
            <w:tcW w:w="4258" w:type="dxa"/>
            <w:tcBorders>
              <w:top w:val="single" w:sz="4" w:space="0" w:color="auto"/>
              <w:left w:val="single" w:sz="4" w:space="0" w:color="auto"/>
            </w:tcBorders>
            <w:shd w:val="clear" w:color="auto" w:fill="FFFFFF"/>
            <w:vAlign w:val="center"/>
          </w:tcPr>
          <w:p w:rsidR="00E4483B" w:rsidRDefault="008F29A3">
            <w:pPr>
              <w:pStyle w:val="Jin0"/>
              <w:shd w:val="clear" w:color="auto" w:fill="auto"/>
              <w:spacing w:after="0"/>
            </w:pPr>
            <w:r>
              <w:rPr>
                <w:b/>
                <w:bCs/>
              </w:rPr>
              <w:t>Cena projektové dokumentace</w:t>
            </w:r>
          </w:p>
        </w:tc>
        <w:tc>
          <w:tcPr>
            <w:tcW w:w="3979" w:type="dxa"/>
            <w:tcBorders>
              <w:top w:val="single" w:sz="4" w:space="0" w:color="auto"/>
              <w:left w:val="single" w:sz="4" w:space="0" w:color="auto"/>
              <w:right w:val="single" w:sz="4" w:space="0" w:color="auto"/>
            </w:tcBorders>
            <w:shd w:val="clear" w:color="auto" w:fill="FFFFFF"/>
            <w:vAlign w:val="center"/>
          </w:tcPr>
          <w:p w:rsidR="00E4483B" w:rsidRDefault="008F29A3">
            <w:pPr>
              <w:pStyle w:val="Jin0"/>
              <w:shd w:val="clear" w:color="auto" w:fill="auto"/>
              <w:spacing w:after="0"/>
            </w:pPr>
            <w:r>
              <w:rPr>
                <w:b/>
                <w:bCs/>
              </w:rPr>
              <w:t>160.000,00 Kč bez DPH</w:t>
            </w:r>
          </w:p>
        </w:tc>
      </w:tr>
      <w:tr w:rsidR="00E4483B">
        <w:tblPrEx>
          <w:tblCellMar>
            <w:top w:w="0" w:type="dxa"/>
            <w:bottom w:w="0" w:type="dxa"/>
          </w:tblCellMar>
        </w:tblPrEx>
        <w:trPr>
          <w:trHeight w:hRule="exact" w:val="619"/>
          <w:jc w:val="right"/>
        </w:trPr>
        <w:tc>
          <w:tcPr>
            <w:tcW w:w="4258" w:type="dxa"/>
            <w:tcBorders>
              <w:top w:val="single" w:sz="4" w:space="0" w:color="auto"/>
              <w:left w:val="single" w:sz="4" w:space="0" w:color="auto"/>
              <w:bottom w:val="single" w:sz="4" w:space="0" w:color="auto"/>
            </w:tcBorders>
            <w:shd w:val="clear" w:color="auto" w:fill="FFFFFF"/>
            <w:vAlign w:val="center"/>
          </w:tcPr>
          <w:p w:rsidR="00E4483B" w:rsidRDefault="008F29A3">
            <w:pPr>
              <w:pStyle w:val="Jin0"/>
              <w:shd w:val="clear" w:color="auto" w:fill="auto"/>
              <w:spacing w:after="0"/>
            </w:pPr>
            <w:r>
              <w:t>DPH (21 %)</w:t>
            </w:r>
          </w:p>
        </w:tc>
        <w:tc>
          <w:tcPr>
            <w:tcW w:w="3979" w:type="dxa"/>
            <w:tcBorders>
              <w:top w:val="single" w:sz="4" w:space="0" w:color="auto"/>
              <w:left w:val="single" w:sz="4" w:space="0" w:color="auto"/>
              <w:bottom w:val="single" w:sz="4" w:space="0" w:color="auto"/>
              <w:right w:val="single" w:sz="4" w:space="0" w:color="auto"/>
            </w:tcBorders>
            <w:shd w:val="clear" w:color="auto" w:fill="FFFFFF"/>
            <w:vAlign w:val="center"/>
          </w:tcPr>
          <w:p w:rsidR="00E4483B" w:rsidRDefault="008F29A3">
            <w:pPr>
              <w:pStyle w:val="Jin0"/>
              <w:shd w:val="clear" w:color="auto" w:fill="auto"/>
              <w:spacing w:after="0"/>
            </w:pPr>
            <w:r>
              <w:rPr>
                <w:b/>
                <w:bCs/>
              </w:rPr>
              <w:t>33 600 Kč</w:t>
            </w:r>
          </w:p>
        </w:tc>
      </w:tr>
    </w:tbl>
    <w:p w:rsidR="00E4483B" w:rsidRDefault="00E4483B">
      <w:pPr>
        <w:spacing w:line="1" w:lineRule="exact"/>
      </w:pPr>
    </w:p>
    <w:tbl>
      <w:tblPr>
        <w:tblOverlap w:val="never"/>
        <w:tblW w:w="0" w:type="auto"/>
        <w:jc w:val="right"/>
        <w:tblLayout w:type="fixed"/>
        <w:tblCellMar>
          <w:left w:w="10" w:type="dxa"/>
          <w:right w:w="10" w:type="dxa"/>
        </w:tblCellMar>
        <w:tblLook w:val="0000" w:firstRow="0" w:lastRow="0" w:firstColumn="0" w:lastColumn="0" w:noHBand="0" w:noVBand="0"/>
      </w:tblPr>
      <w:tblGrid>
        <w:gridCol w:w="4258"/>
        <w:gridCol w:w="3979"/>
      </w:tblGrid>
      <w:tr w:rsidR="00E4483B">
        <w:tblPrEx>
          <w:tblCellMar>
            <w:top w:w="0" w:type="dxa"/>
            <w:bottom w:w="0" w:type="dxa"/>
          </w:tblCellMar>
        </w:tblPrEx>
        <w:trPr>
          <w:trHeight w:hRule="exact" w:val="542"/>
          <w:jc w:val="right"/>
        </w:trPr>
        <w:tc>
          <w:tcPr>
            <w:tcW w:w="4258" w:type="dxa"/>
            <w:tcBorders>
              <w:top w:val="single" w:sz="4" w:space="0" w:color="auto"/>
              <w:left w:val="single" w:sz="4" w:space="0" w:color="auto"/>
              <w:bottom w:val="single" w:sz="4" w:space="0" w:color="auto"/>
            </w:tcBorders>
            <w:shd w:val="clear" w:color="auto" w:fill="FFFFFF"/>
            <w:vAlign w:val="center"/>
          </w:tcPr>
          <w:p w:rsidR="00E4483B" w:rsidRDefault="008F29A3">
            <w:pPr>
              <w:pStyle w:val="Jin0"/>
              <w:shd w:val="clear" w:color="auto" w:fill="auto"/>
              <w:spacing w:after="0"/>
            </w:pPr>
            <w:r>
              <w:rPr>
                <w:b/>
                <w:bCs/>
              </w:rPr>
              <w:t>Cena celkem projektové dokumentace</w:t>
            </w:r>
          </w:p>
        </w:tc>
        <w:tc>
          <w:tcPr>
            <w:tcW w:w="3979" w:type="dxa"/>
            <w:tcBorders>
              <w:top w:val="single" w:sz="4" w:space="0" w:color="auto"/>
              <w:left w:val="single" w:sz="4" w:space="0" w:color="auto"/>
              <w:bottom w:val="single" w:sz="4" w:space="0" w:color="auto"/>
              <w:right w:val="single" w:sz="4" w:space="0" w:color="auto"/>
            </w:tcBorders>
            <w:shd w:val="clear" w:color="auto" w:fill="FFFFFF"/>
            <w:vAlign w:val="center"/>
          </w:tcPr>
          <w:p w:rsidR="00E4483B" w:rsidRDefault="008F29A3">
            <w:pPr>
              <w:pStyle w:val="Jin0"/>
              <w:shd w:val="clear" w:color="auto" w:fill="auto"/>
              <w:spacing w:after="0"/>
            </w:pPr>
            <w:r>
              <w:rPr>
                <w:b/>
                <w:bCs/>
              </w:rPr>
              <w:t>193.600,00 Kč vč. DPH</w:t>
            </w:r>
          </w:p>
        </w:tc>
      </w:tr>
    </w:tbl>
    <w:p w:rsidR="00E4483B" w:rsidRDefault="00E4483B">
      <w:pPr>
        <w:spacing w:after="379" w:line="1" w:lineRule="exact"/>
      </w:pPr>
    </w:p>
    <w:p w:rsidR="00E4483B" w:rsidRDefault="008F29A3">
      <w:pPr>
        <w:pStyle w:val="Zkladntext1"/>
        <w:numPr>
          <w:ilvl w:val="0"/>
          <w:numId w:val="4"/>
        </w:numPr>
        <w:shd w:val="clear" w:color="auto" w:fill="auto"/>
        <w:tabs>
          <w:tab w:val="left" w:pos="567"/>
        </w:tabs>
        <w:ind w:left="580" w:hanging="580"/>
        <w:jc w:val="both"/>
      </w:pPr>
      <w:r>
        <w:t xml:space="preserve">V ceně jsou obsaženy všechny práce a činnosti nutné ke splnění díla, uvedené v kalkulaci projekčních prací, v rozsahu </w:t>
      </w:r>
      <w:r>
        <w:rPr>
          <w:b/>
          <w:bCs/>
        </w:rPr>
        <w:t xml:space="preserve">Přílohy č. 1 </w:t>
      </w:r>
      <w:r>
        <w:t xml:space="preserve">(Cenová nabídka - Kalkulace projekčních prací), </w:t>
      </w:r>
      <w:r>
        <w:lastRenderedPageBreak/>
        <w:t>které jsou součástí této smlouvy.</w:t>
      </w:r>
    </w:p>
    <w:p w:rsidR="00E4483B" w:rsidRDefault="008F29A3">
      <w:pPr>
        <w:pStyle w:val="Zkladntext1"/>
        <w:numPr>
          <w:ilvl w:val="0"/>
          <w:numId w:val="4"/>
        </w:numPr>
        <w:shd w:val="clear" w:color="auto" w:fill="auto"/>
        <w:tabs>
          <w:tab w:val="left" w:pos="567"/>
        </w:tabs>
        <w:jc w:val="both"/>
      </w:pPr>
      <w:r>
        <w:t>Celkovou a pro účely fakturace rozhodnou ce</w:t>
      </w:r>
      <w:r>
        <w:t>nou se rozumí cena včetně DPH.</w:t>
      </w:r>
    </w:p>
    <w:p w:rsidR="00E4483B" w:rsidRDefault="008F29A3">
      <w:pPr>
        <w:pStyle w:val="Zkladntext1"/>
        <w:numPr>
          <w:ilvl w:val="0"/>
          <w:numId w:val="4"/>
        </w:numPr>
        <w:shd w:val="clear" w:color="auto" w:fill="auto"/>
        <w:tabs>
          <w:tab w:val="left" w:pos="567"/>
        </w:tabs>
        <w:ind w:left="580" w:hanging="580"/>
        <w:jc w:val="both"/>
      </w:pPr>
      <w:r>
        <w:t>Smluvní strany se dohodly, že dojde-li v průběhu plnění předmětu této smlouvy ke změně zákonné sazby DPH stanovené pro příslušné plnění vyplývající z této smlouvy, je zhotovitel od okamžiku nabytí účinnosti změny zákonné sazb</w:t>
      </w:r>
      <w:r>
        <w:t>y DPH povinen účtovat objednateli platnou sazbu DPH. O této skutečnosti není nutné uzavírat dodatek k této smlouvě.</w:t>
      </w:r>
    </w:p>
    <w:p w:rsidR="00E4483B" w:rsidRDefault="008F29A3">
      <w:pPr>
        <w:pStyle w:val="Zkladntext1"/>
        <w:numPr>
          <w:ilvl w:val="0"/>
          <w:numId w:val="4"/>
        </w:numPr>
        <w:shd w:val="clear" w:color="auto" w:fill="auto"/>
        <w:tabs>
          <w:tab w:val="left" w:pos="567"/>
        </w:tabs>
        <w:ind w:left="580" w:hanging="580"/>
        <w:jc w:val="both"/>
      </w:pPr>
      <w:r>
        <w:t>Všechny úpravy cen musí být v souladu s obecně platnými cenovými předpisy a podléhají smluvnímu schválení obou smluvních stran. Zhotovitel o</w:t>
      </w:r>
      <w:r>
        <w:t>dpovídá za to, že sazba DPH je stanovena v souladu s platnými právními předpisy.</w:t>
      </w:r>
    </w:p>
    <w:p w:rsidR="00E4483B" w:rsidRDefault="008F29A3">
      <w:pPr>
        <w:pStyle w:val="Zkladntext1"/>
        <w:numPr>
          <w:ilvl w:val="0"/>
          <w:numId w:val="4"/>
        </w:numPr>
        <w:shd w:val="clear" w:color="auto" w:fill="auto"/>
        <w:tabs>
          <w:tab w:val="left" w:pos="567"/>
        </w:tabs>
        <w:ind w:left="580" w:hanging="580"/>
        <w:jc w:val="both"/>
      </w:pPr>
      <w:r>
        <w:t xml:space="preserve">Dalším důvodem pro překročení ceny díla jsou tzv. dodatečné služby, které vyplynou z požadavků objednatele nebo na základě postupu zhotovitele dle </w:t>
      </w:r>
      <w:r>
        <w:rPr>
          <w:b/>
          <w:bCs/>
        </w:rPr>
        <w:t xml:space="preserve">§ 2594 OZ. </w:t>
      </w:r>
      <w:r>
        <w:t>Pro účely této sm</w:t>
      </w:r>
      <w:r>
        <w:t xml:space="preserve">louvy jsou dodatečné služby vždy spojeny s výdejem veřejných prostředků a podléhají postupům dle </w:t>
      </w:r>
      <w:r>
        <w:rPr>
          <w:b/>
          <w:bCs/>
        </w:rPr>
        <w:t xml:space="preserve">§ 222 zákona č. 134/2016 Sb., o zadávání veřejných zakázek, </w:t>
      </w:r>
      <w:r>
        <w:t>v platném znění (dále jen „ZZVZ“).</w:t>
      </w:r>
    </w:p>
    <w:p w:rsidR="00E4483B" w:rsidRDefault="008F29A3">
      <w:pPr>
        <w:pStyle w:val="Zkladntext1"/>
        <w:numPr>
          <w:ilvl w:val="0"/>
          <w:numId w:val="4"/>
        </w:numPr>
        <w:shd w:val="clear" w:color="auto" w:fill="auto"/>
        <w:tabs>
          <w:tab w:val="left" w:pos="567"/>
        </w:tabs>
        <w:ind w:left="580" w:hanging="580"/>
        <w:jc w:val="both"/>
      </w:pPr>
      <w:r>
        <w:t xml:space="preserve">Dodatečné služby nad rámec předmětu plnění smlouvy mající dopad </w:t>
      </w:r>
      <w:r>
        <w:t>na zvýšení ceny díla vyžadují předchozí dohodu smluvních stran formou písemného dodatku ke smlouvě. Dodatek ke smlouvě o dílo musí být uzavřen v souladu s předchozím postupem dle ZZVZ, jinak je uzavřený dodatek neplatný a zhotovitel nemá právo na úhradu ce</w:t>
      </w:r>
      <w:r>
        <w:t>ny díla sjednané v tomto dodatku.</w:t>
      </w:r>
    </w:p>
    <w:p w:rsidR="00E4483B" w:rsidRDefault="008F29A3">
      <w:pPr>
        <w:pStyle w:val="Zkladntext1"/>
        <w:numPr>
          <w:ilvl w:val="0"/>
          <w:numId w:val="4"/>
        </w:numPr>
        <w:shd w:val="clear" w:color="auto" w:fill="auto"/>
        <w:tabs>
          <w:tab w:val="left" w:pos="567"/>
        </w:tabs>
        <w:ind w:left="580" w:hanging="580"/>
        <w:jc w:val="both"/>
      </w:pPr>
      <w:r>
        <w:t xml:space="preserve">Pokud zhotovitel provede </w:t>
      </w:r>
      <w:r>
        <w:rPr>
          <w:b/>
          <w:bCs/>
        </w:rPr>
        <w:t xml:space="preserve">dodatečné služby </w:t>
      </w:r>
      <w:r>
        <w:t xml:space="preserve">mimo předchozí postup dle ZZVZ a nedohodne se s objednatelem na ceně díla postupem dle </w:t>
      </w:r>
      <w:r>
        <w:rPr>
          <w:b/>
          <w:bCs/>
        </w:rPr>
        <w:t xml:space="preserve">§ 2612 odst. 1 OZ, </w:t>
      </w:r>
      <w:r>
        <w:t xml:space="preserve">pak zhotovitel díla nemá právo na úhradu ceny té části díla, která nebyla </w:t>
      </w:r>
      <w:r>
        <w:t xml:space="preserve">provedena v souladu se </w:t>
      </w:r>
      <w:r>
        <w:rPr>
          <w:b/>
          <w:bCs/>
        </w:rPr>
        <w:t xml:space="preserve">ZZVZ </w:t>
      </w:r>
      <w:r>
        <w:t xml:space="preserve">a </w:t>
      </w:r>
      <w:r>
        <w:rPr>
          <w:b/>
          <w:bCs/>
        </w:rPr>
        <w:t xml:space="preserve">§ 2614 OZ </w:t>
      </w:r>
      <w:r>
        <w:t xml:space="preserve">a nelze ze strany zhotovitele požadovat po objednateli vydání bezdůvodného obohacení z titulu takto zhotovitelem provedených a předem objednatelem neodsouhlasených </w:t>
      </w:r>
      <w:r>
        <w:rPr>
          <w:b/>
          <w:bCs/>
        </w:rPr>
        <w:t>dodatečných služeb.</w:t>
      </w:r>
    </w:p>
    <w:p w:rsidR="00E4483B" w:rsidRDefault="008F29A3">
      <w:pPr>
        <w:pStyle w:val="Zkladntext1"/>
        <w:numPr>
          <w:ilvl w:val="0"/>
          <w:numId w:val="4"/>
        </w:numPr>
        <w:shd w:val="clear" w:color="auto" w:fill="auto"/>
        <w:tabs>
          <w:tab w:val="left" w:pos="567"/>
        </w:tabs>
        <w:ind w:left="580" w:hanging="580"/>
        <w:jc w:val="both"/>
      </w:pPr>
      <w:r>
        <w:t xml:space="preserve">Veškeré dodatečné služby splňující podmínky stanovené v </w:t>
      </w:r>
      <w:r>
        <w:rPr>
          <w:b/>
          <w:bCs/>
        </w:rPr>
        <w:t xml:space="preserve">§ 222 ZZVZ, </w:t>
      </w:r>
      <w:r>
        <w:t>které jsou nezbytné pro dokončení díla, musí být písemně dohodnuty osobami oprávněnými jednat ve věcech smlouvy a v souladu se ZZVZ.</w:t>
      </w:r>
    </w:p>
    <w:p w:rsidR="00E4483B" w:rsidRDefault="008F29A3">
      <w:pPr>
        <w:pStyle w:val="Zkladntext1"/>
        <w:numPr>
          <w:ilvl w:val="0"/>
          <w:numId w:val="4"/>
        </w:numPr>
        <w:shd w:val="clear" w:color="auto" w:fill="auto"/>
        <w:tabs>
          <w:tab w:val="left" w:pos="610"/>
        </w:tabs>
        <w:spacing w:after="480"/>
        <w:ind w:left="580" w:hanging="580"/>
        <w:jc w:val="both"/>
      </w:pPr>
      <w:r>
        <w:t xml:space="preserve">Objednatel je oprávněn zmenšit rozsah předmětu díla. V </w:t>
      </w:r>
      <w:r>
        <w:t>tomto případě bude smluvní cena poměrně snížena s použitím cen z oceněného soupisu služeb. Nedojde-li mezi oběma stranami k dohodě při odsouhlasení množství nebo druhu provedených služeb, je zhotovitel oprávněn fakturovat pouze práce, u kterých nedošlo k r</w:t>
      </w:r>
      <w:r>
        <w:t>ozporu.</w:t>
      </w:r>
    </w:p>
    <w:p w:rsidR="00E4483B" w:rsidRDefault="008F29A3">
      <w:pPr>
        <w:pStyle w:val="Zkladntext1"/>
        <w:shd w:val="clear" w:color="auto" w:fill="auto"/>
        <w:jc w:val="center"/>
      </w:pPr>
      <w:bookmarkStart w:id="31" w:name="bookmark21"/>
      <w:bookmarkStart w:id="32" w:name="bookmark22"/>
      <w:r>
        <w:rPr>
          <w:b/>
          <w:bCs/>
        </w:rPr>
        <w:t>Článek 5</w:t>
      </w:r>
      <w:r>
        <w:rPr>
          <w:b/>
          <w:bCs/>
        </w:rPr>
        <w:br/>
        <w:t>Způsob provádění díla a dodání díla</w:t>
      </w:r>
      <w:bookmarkEnd w:id="31"/>
      <w:bookmarkEnd w:id="32"/>
    </w:p>
    <w:p w:rsidR="00E4483B" w:rsidRDefault="008F29A3">
      <w:pPr>
        <w:pStyle w:val="Zkladntext1"/>
        <w:numPr>
          <w:ilvl w:val="0"/>
          <w:numId w:val="5"/>
        </w:numPr>
        <w:shd w:val="clear" w:color="auto" w:fill="auto"/>
        <w:tabs>
          <w:tab w:val="left" w:pos="567"/>
        </w:tabs>
        <w:ind w:left="580" w:hanging="580"/>
        <w:jc w:val="both"/>
      </w:pPr>
      <w:r>
        <w:t>Dílo bude provedeno s veškerou péčí a odborností, bude předáno kompletní a bez vad, v rozsahu a v termínech stanovených touto smlouvou, a to osobně odpovědnému pracovníkovi objednatele na základě předáva</w:t>
      </w:r>
      <w:r>
        <w:t>cího protokolu.</w:t>
      </w:r>
    </w:p>
    <w:p w:rsidR="00E4483B" w:rsidRDefault="008F29A3">
      <w:pPr>
        <w:pStyle w:val="Zkladntext1"/>
        <w:numPr>
          <w:ilvl w:val="0"/>
          <w:numId w:val="5"/>
        </w:numPr>
        <w:shd w:val="clear" w:color="auto" w:fill="auto"/>
        <w:tabs>
          <w:tab w:val="left" w:pos="567"/>
        </w:tabs>
        <w:ind w:left="580" w:hanging="580"/>
        <w:jc w:val="both"/>
      </w:pPr>
      <w:r>
        <w:t>Objednatel je oprávněn kontrolovat provádění díla. Zjistí-li objednatel, že zhotovitel provádí dílo v rozporu se svými povinnostmi, je objednatel oprávněn dožadovat se toho, aby zhotovitel odstranil vady vzniklé vadným prováděním a dílo pro</w:t>
      </w:r>
      <w:r>
        <w:t>váděl řádným</w:t>
      </w:r>
    </w:p>
    <w:p w:rsidR="00E4483B" w:rsidRDefault="008F29A3">
      <w:pPr>
        <w:pStyle w:val="Zkladntext1"/>
        <w:shd w:val="clear" w:color="auto" w:fill="auto"/>
        <w:spacing w:after="100"/>
        <w:ind w:firstLine="580"/>
        <w:jc w:val="both"/>
      </w:pPr>
      <w:r>
        <w:t>způsobem.</w:t>
      </w:r>
    </w:p>
    <w:p w:rsidR="00E4483B" w:rsidRDefault="008F29A3">
      <w:pPr>
        <w:pStyle w:val="Zkladntext1"/>
        <w:numPr>
          <w:ilvl w:val="0"/>
          <w:numId w:val="5"/>
        </w:numPr>
        <w:shd w:val="clear" w:color="auto" w:fill="auto"/>
        <w:tabs>
          <w:tab w:val="left" w:pos="566"/>
        </w:tabs>
        <w:spacing w:after="100"/>
        <w:ind w:left="580" w:hanging="580"/>
        <w:jc w:val="both"/>
      </w:pPr>
      <w:r>
        <w:t xml:space="preserve">Zhotovitel je povinen dle </w:t>
      </w:r>
      <w:r>
        <w:rPr>
          <w:b/>
          <w:bCs/>
        </w:rPr>
        <w:t xml:space="preserve">§ 2594 OZ </w:t>
      </w:r>
      <w:r>
        <w:t>upozornit objednatele bez zbytečného odkladu na nevhodnou povahu věcí, kterou mu objednatel k provedení díla předal nebo příkazů daných mu objednatelem k provedení díla, jestliže zhotovitel mohl tu</w:t>
      </w:r>
      <w:r>
        <w:t>to nevhodnost zjistit při vynaložení odborné péče.</w:t>
      </w:r>
    </w:p>
    <w:p w:rsidR="00E4483B" w:rsidRDefault="008F29A3">
      <w:pPr>
        <w:pStyle w:val="Zkladntext1"/>
        <w:numPr>
          <w:ilvl w:val="0"/>
          <w:numId w:val="5"/>
        </w:numPr>
        <w:shd w:val="clear" w:color="auto" w:fill="auto"/>
        <w:tabs>
          <w:tab w:val="left" w:pos="566"/>
        </w:tabs>
        <w:spacing w:after="100"/>
        <w:ind w:left="580" w:hanging="580"/>
        <w:jc w:val="both"/>
      </w:pPr>
      <w:r>
        <w:t xml:space="preserve">Překáží-li nevhodná věc nebo příkaz v řádném provádění díla, zhotovitel je v nezbytném rozsahu přeruší až do výměny věci nebo změny příkazu. Trvá - li objednatel na provádění </w:t>
      </w:r>
      <w:r>
        <w:lastRenderedPageBreak/>
        <w:t>díla s použitím předané věci n</w:t>
      </w:r>
      <w:r>
        <w:t>ebo podle daného příkazu, má zhotovitel právo požadovat, aby tak objednatel učinil v písemné formě.</w:t>
      </w:r>
    </w:p>
    <w:p w:rsidR="00E4483B" w:rsidRDefault="008F29A3">
      <w:pPr>
        <w:pStyle w:val="Zkladntext1"/>
        <w:numPr>
          <w:ilvl w:val="0"/>
          <w:numId w:val="5"/>
        </w:numPr>
        <w:shd w:val="clear" w:color="auto" w:fill="auto"/>
        <w:tabs>
          <w:tab w:val="left" w:pos="566"/>
        </w:tabs>
        <w:spacing w:after="100"/>
        <w:ind w:left="580" w:hanging="580"/>
        <w:jc w:val="both"/>
      </w:pPr>
      <w:r>
        <w:t xml:space="preserve">V </w:t>
      </w:r>
      <w:r>
        <w:rPr>
          <w:b/>
          <w:bCs/>
        </w:rPr>
        <w:t xml:space="preserve">příloze č. 2 </w:t>
      </w:r>
      <w:r>
        <w:t>(Seznam poddodavatelů), který je součástí této smlouvy, jsou specifikovány ty části předmětu plnění dle této smlouvy, které budou poskytovány</w:t>
      </w:r>
      <w:r>
        <w:t xml:space="preserve"> poddodavateli zhotovitele. Zhotovitel se zavazuje, že tyto části předmětu plnění budou příslušnými poddodavateli provedeny v souladu se všemi podmínkami smlouvy. Tím není dotčena výlučná odpovědnost zhotovitele za poskytování řádného plnění dle této smlou</w:t>
      </w:r>
      <w:r>
        <w:t>vy či její dílčí části.</w:t>
      </w:r>
    </w:p>
    <w:p w:rsidR="00E4483B" w:rsidRDefault="008F29A3">
      <w:pPr>
        <w:pStyle w:val="Zkladntext1"/>
        <w:shd w:val="clear" w:color="auto" w:fill="auto"/>
        <w:spacing w:after="100"/>
        <w:ind w:left="580"/>
        <w:jc w:val="both"/>
      </w:pPr>
      <w:r>
        <w:t xml:space="preserve">Změnu poddodavatele je zhotovitel oprávněn provést pouze se souhlasem objednatele. Objednatel je povinen se ve lhůtě 7 kalendářních dnů ode dne doručení písemného oznámení vyjádřit, zda změnu poddodavatele povoluje či nikoliv. </w:t>
      </w:r>
      <w:r>
        <w:t>Nevyjádří-li se objednatel ve stanovené lhůtě, považuje se změna na pozici poddodavatele ze strany objednatele za povolenou.</w:t>
      </w:r>
    </w:p>
    <w:p w:rsidR="00E4483B" w:rsidRDefault="008F29A3">
      <w:pPr>
        <w:pStyle w:val="Zkladntext1"/>
        <w:shd w:val="clear" w:color="auto" w:fill="auto"/>
        <w:spacing w:after="100"/>
        <w:ind w:left="580"/>
        <w:jc w:val="both"/>
      </w:pPr>
      <w:r>
        <w:t>Zhotovitel je dále povinen vést a průběžně aktualizovat reálný seznam všech poddodavatelů podílejících se na realizaci díla, včetně</w:t>
      </w:r>
      <w:r>
        <w:t xml:space="preserve"> výše jejich podílu na díle. Tento přehled je povinen na vyžádání neprodleně, nejpozději do 7 kalendářních dnů, předložit objednateli.</w:t>
      </w:r>
    </w:p>
    <w:p w:rsidR="00E4483B" w:rsidRDefault="008F29A3">
      <w:pPr>
        <w:pStyle w:val="Zkladntext1"/>
        <w:numPr>
          <w:ilvl w:val="0"/>
          <w:numId w:val="5"/>
        </w:numPr>
        <w:shd w:val="clear" w:color="auto" w:fill="auto"/>
        <w:tabs>
          <w:tab w:val="left" w:pos="566"/>
        </w:tabs>
        <w:spacing w:after="100"/>
        <w:ind w:left="580" w:hanging="580"/>
        <w:jc w:val="both"/>
      </w:pPr>
      <w:r>
        <w:t xml:space="preserve">Není-li v </w:t>
      </w:r>
      <w:r>
        <w:rPr>
          <w:b/>
          <w:bCs/>
        </w:rPr>
        <w:t xml:space="preserve">příloze č. 1 </w:t>
      </w:r>
      <w:r>
        <w:t>stanoveno jinak, bude projektová dokumentace předána i v elektronické podobě a zhotovitel se zavaz</w:t>
      </w:r>
      <w:r>
        <w:t xml:space="preserve">uje předat příslušné soubory projektové dokumentace ve formátu - .dwg, a .pdf. Pokud je předmětem plnění rovněž zpracování geodetického zaměření zavazuje se zhotovitel předat toto zaměření v tištěné podobě a v digitální podobě ve formátu .dwg, resp. .dgn, </w:t>
      </w:r>
      <w:r>
        <w:t>případně odevzdat vytyčovací síť stavby a vytyčované body ve formátu .doc, nebo .xls.</w:t>
      </w:r>
    </w:p>
    <w:p w:rsidR="00E4483B" w:rsidRDefault="008F29A3">
      <w:pPr>
        <w:pStyle w:val="Zkladntext1"/>
        <w:numPr>
          <w:ilvl w:val="0"/>
          <w:numId w:val="5"/>
        </w:numPr>
        <w:shd w:val="clear" w:color="auto" w:fill="auto"/>
        <w:tabs>
          <w:tab w:val="left" w:pos="566"/>
        </w:tabs>
        <w:spacing w:after="100"/>
      </w:pPr>
      <w:r>
        <w:t xml:space="preserve">Zhotovitel je oprávněn provést dílo i před sjednanou dobou dle </w:t>
      </w:r>
      <w:r>
        <w:rPr>
          <w:b/>
          <w:bCs/>
        </w:rPr>
        <w:t>čl. 3</w:t>
      </w:r>
      <w:r>
        <w:t>. této smlouvy.</w:t>
      </w:r>
    </w:p>
    <w:p w:rsidR="00E4483B" w:rsidRDefault="008F29A3">
      <w:pPr>
        <w:pStyle w:val="Zkladntext1"/>
        <w:numPr>
          <w:ilvl w:val="0"/>
          <w:numId w:val="5"/>
        </w:numPr>
        <w:shd w:val="clear" w:color="auto" w:fill="auto"/>
        <w:tabs>
          <w:tab w:val="left" w:pos="566"/>
        </w:tabs>
        <w:spacing w:after="100"/>
      </w:pPr>
      <w:r>
        <w:rPr>
          <w:b/>
          <w:bCs/>
        </w:rPr>
        <w:t>Kontaktní osoby objednatele a osoby pověřené provedením díla:</w:t>
      </w:r>
    </w:p>
    <w:p w:rsidR="00E4483B" w:rsidRDefault="008F29A3">
      <w:pPr>
        <w:pStyle w:val="Nadpis10"/>
        <w:keepNext/>
        <w:keepLines/>
        <w:numPr>
          <w:ilvl w:val="0"/>
          <w:numId w:val="6"/>
        </w:numPr>
        <w:shd w:val="clear" w:color="auto" w:fill="auto"/>
        <w:tabs>
          <w:tab w:val="left" w:pos="1434"/>
        </w:tabs>
        <w:spacing w:after="480"/>
        <w:ind w:firstLine="580"/>
        <w:jc w:val="both"/>
        <w:rPr>
          <w:sz w:val="24"/>
          <w:szCs w:val="24"/>
        </w:rPr>
      </w:pPr>
      <w:bookmarkStart w:id="33" w:name="bookmark23"/>
      <w:bookmarkStart w:id="34" w:name="bookmark24"/>
      <w:r>
        <w:rPr>
          <w:sz w:val="24"/>
          <w:szCs w:val="24"/>
        </w:rPr>
        <w:t xml:space="preserve">Zástupci zhotovitele ve </w:t>
      </w:r>
      <w:r>
        <w:rPr>
          <w:sz w:val="24"/>
          <w:szCs w:val="24"/>
        </w:rPr>
        <w:t>věcech technických:</w:t>
      </w:r>
      <w:bookmarkEnd w:id="33"/>
      <w:bookmarkEnd w:id="34"/>
    </w:p>
    <w:p w:rsidR="00E4483B" w:rsidRDefault="008F29A3">
      <w:pPr>
        <w:pStyle w:val="Zkladntext1"/>
        <w:numPr>
          <w:ilvl w:val="0"/>
          <w:numId w:val="6"/>
        </w:numPr>
        <w:shd w:val="clear" w:color="auto" w:fill="auto"/>
        <w:tabs>
          <w:tab w:val="left" w:pos="1434"/>
        </w:tabs>
        <w:spacing w:after="480"/>
        <w:ind w:firstLine="580"/>
        <w:jc w:val="both"/>
      </w:pPr>
      <w:bookmarkStart w:id="35" w:name="bookmark25"/>
      <w:bookmarkStart w:id="36" w:name="bookmark26"/>
      <w:r>
        <w:t>Další zástupce objednatele ve věcech technických:</w:t>
      </w:r>
      <w:bookmarkEnd w:id="35"/>
      <w:bookmarkEnd w:id="36"/>
    </w:p>
    <w:p w:rsidR="00E4483B" w:rsidRDefault="008F29A3">
      <w:pPr>
        <w:pStyle w:val="Zkladntext1"/>
        <w:numPr>
          <w:ilvl w:val="0"/>
          <w:numId w:val="5"/>
        </w:numPr>
        <w:shd w:val="clear" w:color="auto" w:fill="auto"/>
        <w:tabs>
          <w:tab w:val="left" w:pos="566"/>
        </w:tabs>
        <w:spacing w:after="100"/>
        <w:ind w:left="580" w:hanging="580"/>
        <w:jc w:val="both"/>
      </w:pPr>
      <w:bookmarkStart w:id="37" w:name="bookmark27"/>
      <w:bookmarkStart w:id="38" w:name="bookmark28"/>
      <w:r>
        <w:t xml:space="preserve">Dílo je provedeno, je-li dokončeno a předáno objednateli v rozsahu dle </w:t>
      </w:r>
      <w:r>
        <w:rPr>
          <w:b/>
          <w:bCs/>
        </w:rPr>
        <w:t xml:space="preserve">přílohy č. 1 </w:t>
      </w:r>
      <w:r>
        <w:t>této smlouvy.</w:t>
      </w:r>
      <w:bookmarkEnd w:id="37"/>
      <w:bookmarkEnd w:id="38"/>
    </w:p>
    <w:p w:rsidR="00E4483B" w:rsidRDefault="008F29A3">
      <w:pPr>
        <w:pStyle w:val="Zkladntext1"/>
        <w:numPr>
          <w:ilvl w:val="0"/>
          <w:numId w:val="5"/>
        </w:numPr>
        <w:shd w:val="clear" w:color="auto" w:fill="auto"/>
        <w:tabs>
          <w:tab w:val="left" w:pos="646"/>
        </w:tabs>
        <w:spacing w:after="100"/>
        <w:ind w:left="580" w:hanging="580"/>
        <w:jc w:val="both"/>
      </w:pPr>
      <w:r>
        <w:t>Předání díla bude provedeno na základě písemného Předávacího protokolu podepsaného opráv</w:t>
      </w:r>
      <w:r>
        <w:t>něnými zástupci obou smluvních stran</w:t>
      </w:r>
    </w:p>
    <w:p w:rsidR="00E4483B" w:rsidRDefault="008F29A3">
      <w:pPr>
        <w:pStyle w:val="Zkladntext1"/>
        <w:numPr>
          <w:ilvl w:val="0"/>
          <w:numId w:val="5"/>
        </w:numPr>
        <w:shd w:val="clear" w:color="auto" w:fill="auto"/>
        <w:tabs>
          <w:tab w:val="left" w:pos="646"/>
        </w:tabs>
        <w:spacing w:after="640"/>
      </w:pPr>
      <w:r>
        <w:t>Osoba pověřená převzetím díla za objednatele:</w:t>
      </w:r>
    </w:p>
    <w:p w:rsidR="00E4483B" w:rsidRDefault="008F29A3">
      <w:pPr>
        <w:pStyle w:val="Zkladntext1"/>
        <w:shd w:val="clear" w:color="auto" w:fill="auto"/>
        <w:spacing w:after="0"/>
      </w:pPr>
      <w:r>
        <w:t>Místem plnění je:</w:t>
      </w:r>
    </w:p>
    <w:p w:rsidR="00E4483B" w:rsidRDefault="008F29A3">
      <w:pPr>
        <w:pStyle w:val="Zkladntext1"/>
        <w:shd w:val="clear" w:color="auto" w:fill="auto"/>
        <w:spacing w:after="100"/>
        <w:ind w:firstLine="740"/>
      </w:pPr>
      <w:r>
        <w:rPr>
          <w:b/>
          <w:bCs/>
        </w:rPr>
        <w:t>a) pro předání vypracované projektové dokumentace:</w:t>
      </w:r>
    </w:p>
    <w:p w:rsidR="00E4483B" w:rsidRDefault="008F29A3">
      <w:pPr>
        <w:pStyle w:val="Zkladntext1"/>
        <w:shd w:val="clear" w:color="auto" w:fill="auto"/>
        <w:spacing w:after="0"/>
        <w:ind w:firstLine="740"/>
        <w:jc w:val="both"/>
      </w:pPr>
      <w:r>
        <w:rPr>
          <w:b/>
          <w:bCs/>
        </w:rPr>
        <w:t>Krajská správa a údržba silnic Vysočiny, příspěvková organizace</w:t>
      </w:r>
      <w:r>
        <w:t>,</w:t>
      </w:r>
    </w:p>
    <w:p w:rsidR="00E4483B" w:rsidRDefault="008F29A3">
      <w:pPr>
        <w:pStyle w:val="Zkladntext1"/>
        <w:shd w:val="clear" w:color="auto" w:fill="auto"/>
        <w:spacing w:after="240"/>
        <w:ind w:firstLine="740"/>
      </w:pPr>
      <w:r>
        <w:t>Kosovská 1122/16, Jihlava, PSČ 586 01</w:t>
      </w:r>
    </w:p>
    <w:p w:rsidR="00E4483B" w:rsidRDefault="008F29A3">
      <w:pPr>
        <w:pStyle w:val="Zkladntext1"/>
        <w:shd w:val="clear" w:color="auto" w:fill="auto"/>
        <w:jc w:val="center"/>
      </w:pPr>
      <w:bookmarkStart w:id="39" w:name="bookmark29"/>
      <w:r>
        <w:rPr>
          <w:b/>
          <w:bCs/>
        </w:rPr>
        <w:t>Článek 6</w:t>
      </w:r>
      <w:r>
        <w:rPr>
          <w:b/>
          <w:bCs/>
        </w:rPr>
        <w:br/>
        <w:t>Placení a fakturace</w:t>
      </w:r>
      <w:bookmarkEnd w:id="39"/>
    </w:p>
    <w:p w:rsidR="00E4483B" w:rsidRDefault="008F29A3">
      <w:pPr>
        <w:pStyle w:val="Zkladntext1"/>
        <w:numPr>
          <w:ilvl w:val="0"/>
          <w:numId w:val="7"/>
        </w:numPr>
        <w:shd w:val="clear" w:color="auto" w:fill="auto"/>
        <w:tabs>
          <w:tab w:val="left" w:pos="566"/>
        </w:tabs>
        <w:jc w:val="both"/>
      </w:pPr>
      <w:bookmarkStart w:id="40" w:name="bookmark30"/>
      <w:r>
        <w:t>Nárok na zaplacení ceny a právo vystavení faktury vzniká:</w:t>
      </w:r>
      <w:bookmarkEnd w:id="40"/>
    </w:p>
    <w:p w:rsidR="00E4483B" w:rsidRDefault="008F29A3">
      <w:pPr>
        <w:pStyle w:val="Zkladntext1"/>
        <w:numPr>
          <w:ilvl w:val="0"/>
          <w:numId w:val="8"/>
        </w:numPr>
        <w:shd w:val="clear" w:color="auto" w:fill="auto"/>
        <w:tabs>
          <w:tab w:val="left" w:pos="1436"/>
        </w:tabs>
        <w:ind w:left="1440" w:hanging="700"/>
        <w:jc w:val="both"/>
      </w:pPr>
      <w:r>
        <w:t>Předáním kompletní dokumentace pro provedení stavby (PDPS) odsouhlasené objednatelem bez výhrad ve formě a v počtu sjednaném v této smlouvě; strany se dohodly, že objedn</w:t>
      </w:r>
      <w:r>
        <w:t>atel zaplatí cenu za dílo na základě daňového dokladu vystaveného zhotovitelem ve lhůtě splatnosti 30 dnů od doručení.</w:t>
      </w:r>
    </w:p>
    <w:p w:rsidR="00E4483B" w:rsidRDefault="008F29A3">
      <w:pPr>
        <w:pStyle w:val="Zkladntext1"/>
        <w:numPr>
          <w:ilvl w:val="0"/>
          <w:numId w:val="7"/>
        </w:numPr>
        <w:shd w:val="clear" w:color="auto" w:fill="auto"/>
        <w:tabs>
          <w:tab w:val="left" w:pos="566"/>
        </w:tabs>
        <w:ind w:left="580" w:hanging="580"/>
        <w:jc w:val="both"/>
      </w:pPr>
      <w:r>
        <w:lastRenderedPageBreak/>
        <w:t>Faktura musí v souladu se zákonem č. 235/2004 Sb., o dani z přidané hodnoty, ve znění pozdějších předpisů (dále zákon o DPH) a zákonem č.</w:t>
      </w:r>
      <w:r>
        <w:t xml:space="preserve"> 563/1991 Sb. o účetnictví, ve znění pozdějších předpisů, obsahovat označení faktura a její číslo, název a sídlo zhotovitele a objednatele s jejich dalšími identifikačními údaji, označení smlouvy a částku k fakturaci a další údaje povinné podle uvedených p</w:t>
      </w:r>
      <w:r>
        <w:t>rávních předpisů.</w:t>
      </w:r>
    </w:p>
    <w:p w:rsidR="00E4483B" w:rsidRDefault="008F29A3">
      <w:pPr>
        <w:pStyle w:val="Zkladntext1"/>
        <w:numPr>
          <w:ilvl w:val="0"/>
          <w:numId w:val="7"/>
        </w:numPr>
        <w:shd w:val="clear" w:color="auto" w:fill="auto"/>
        <w:tabs>
          <w:tab w:val="left" w:pos="566"/>
        </w:tabs>
        <w:ind w:left="580" w:hanging="580"/>
        <w:jc w:val="both"/>
      </w:pPr>
      <w:r>
        <w:t>Zhotovitel je povinen fakturu, „Předávací protokol“ a případně další doklady, označit číslem smlouvy. Objednatel může fakturu vrátit v případě, kdy obsahuje nesprávné nebo neúplné cenové a jiné údaje. Toto vrácení musí proběhnout do konce</w:t>
      </w:r>
      <w:r>
        <w:t xml:space="preserve"> lhůty splatnosti faktury. V takovém případě vystaví zhotovitel novou fakturu s novou lhůtou splatnosti, kterou je povinen doručit objednateli.</w:t>
      </w:r>
    </w:p>
    <w:p w:rsidR="00E4483B" w:rsidRDefault="008F29A3">
      <w:pPr>
        <w:pStyle w:val="Zkladntext1"/>
        <w:numPr>
          <w:ilvl w:val="0"/>
          <w:numId w:val="7"/>
        </w:numPr>
        <w:shd w:val="clear" w:color="auto" w:fill="auto"/>
        <w:tabs>
          <w:tab w:val="left" w:pos="566"/>
        </w:tabs>
        <w:jc w:val="both"/>
      </w:pPr>
      <w:r>
        <w:t>Objednatel nebude zhotoviteli poskytovat zálohy.</w:t>
      </w:r>
    </w:p>
    <w:p w:rsidR="00E4483B" w:rsidRDefault="008F29A3">
      <w:pPr>
        <w:pStyle w:val="Zkladntext1"/>
        <w:numPr>
          <w:ilvl w:val="0"/>
          <w:numId w:val="7"/>
        </w:numPr>
        <w:shd w:val="clear" w:color="auto" w:fill="auto"/>
        <w:tabs>
          <w:tab w:val="left" w:pos="566"/>
        </w:tabs>
        <w:ind w:left="580" w:hanging="580"/>
        <w:jc w:val="both"/>
      </w:pPr>
      <w:r>
        <w:t>Smluvní strany se dohodly, že pokud nebude některá část předmět</w:t>
      </w:r>
      <w:r>
        <w:t>u díla plněna, nebude tato cena účtována.</w:t>
      </w:r>
    </w:p>
    <w:p w:rsidR="00E4483B" w:rsidRDefault="008F29A3">
      <w:pPr>
        <w:pStyle w:val="Zkladntext1"/>
        <w:numPr>
          <w:ilvl w:val="0"/>
          <w:numId w:val="7"/>
        </w:numPr>
        <w:shd w:val="clear" w:color="auto" w:fill="auto"/>
        <w:tabs>
          <w:tab w:val="left" w:pos="566"/>
        </w:tabs>
        <w:ind w:left="580" w:hanging="580"/>
        <w:jc w:val="both"/>
      </w:pPr>
      <w:r>
        <w:t xml:space="preserve">Úhrada ceny díla bude realizována bezhotovostním převodem na účet zhotovitele, který je správcem daně (finančním úřadem) zveřejněn způsobem umožňujícím dálkový přístup ve smyslu </w:t>
      </w:r>
      <w:r>
        <w:rPr>
          <w:b/>
          <w:bCs/>
        </w:rPr>
        <w:t>§ 98 zákona o DPH</w:t>
      </w:r>
      <w:r>
        <w:t>.</w:t>
      </w:r>
    </w:p>
    <w:p w:rsidR="00E4483B" w:rsidRDefault="008F29A3">
      <w:pPr>
        <w:pStyle w:val="Zkladntext1"/>
        <w:numPr>
          <w:ilvl w:val="0"/>
          <w:numId w:val="7"/>
        </w:numPr>
        <w:shd w:val="clear" w:color="auto" w:fill="auto"/>
        <w:tabs>
          <w:tab w:val="left" w:pos="566"/>
        </w:tabs>
        <w:spacing w:after="460"/>
        <w:ind w:left="580" w:hanging="580"/>
        <w:jc w:val="both"/>
      </w:pPr>
      <w:r>
        <w:t xml:space="preserve">Pokud se po dobu </w:t>
      </w:r>
      <w:r>
        <w:t xml:space="preserve">účinnosti této Smlouvy zhotovitel stane nespolehlivým plátcem ve smyslu ustanovení </w:t>
      </w:r>
      <w:r>
        <w:rPr>
          <w:b/>
          <w:bCs/>
        </w:rPr>
        <w:t>§ 106a zákona o DPH</w:t>
      </w:r>
      <w:r>
        <w:t>, smluvní strany se dohodly, že objednatel uhradí DPH za zdanitelné plnění přímo příslušnému správci daně. Objednatelem takto provedená úhrada je považová</w:t>
      </w:r>
      <w:r>
        <w:t>na z uhrazení příslušné části smluvní ceny rovnající se výši DPH fakturované zhotovitelem.</w:t>
      </w:r>
    </w:p>
    <w:p w:rsidR="00E4483B" w:rsidRDefault="008F29A3">
      <w:pPr>
        <w:pStyle w:val="Zkladntext1"/>
        <w:shd w:val="clear" w:color="auto" w:fill="auto"/>
        <w:jc w:val="center"/>
      </w:pPr>
      <w:bookmarkStart w:id="41" w:name="bookmark31"/>
      <w:r>
        <w:rPr>
          <w:b/>
          <w:bCs/>
        </w:rPr>
        <w:t>Článek 7</w:t>
      </w:r>
      <w:r>
        <w:rPr>
          <w:b/>
          <w:bCs/>
        </w:rPr>
        <w:br/>
        <w:t>Smluvní pokuty</w:t>
      </w:r>
      <w:bookmarkEnd w:id="41"/>
    </w:p>
    <w:p w:rsidR="00E4483B" w:rsidRDefault="008F29A3">
      <w:pPr>
        <w:pStyle w:val="Zkladntext1"/>
        <w:numPr>
          <w:ilvl w:val="1"/>
          <w:numId w:val="7"/>
        </w:numPr>
        <w:shd w:val="clear" w:color="auto" w:fill="auto"/>
        <w:tabs>
          <w:tab w:val="left" w:pos="566"/>
        </w:tabs>
        <w:ind w:left="580" w:hanging="580"/>
        <w:jc w:val="both"/>
      </w:pPr>
      <w:bookmarkStart w:id="42" w:name="bookmark32"/>
      <w:bookmarkStart w:id="43" w:name="bookmark33"/>
      <w:r>
        <w:t xml:space="preserve">Pro případ porušení níže uvedených smluvních povinností jsou mezi smluvními stranami sjednány dle </w:t>
      </w:r>
      <w:r>
        <w:rPr>
          <w:b/>
          <w:bCs/>
        </w:rPr>
        <w:t xml:space="preserve">§ 2048 a násl. OZ </w:t>
      </w:r>
      <w:r>
        <w:t>tyto níže uvedené smluvní</w:t>
      </w:r>
      <w:r>
        <w:t xml:space="preserve"> pokuty, jejichž sjednáním není dle </w:t>
      </w:r>
      <w:r>
        <w:rPr>
          <w:b/>
          <w:bCs/>
        </w:rPr>
        <w:t xml:space="preserve">§ 2050 OZ </w:t>
      </w:r>
      <w:r>
        <w:t>dotčen nárok objednatele na náhradu škody způsobené porušením povinnosti, zajištěné smluvní pokutou. Pohledávka objednatele na zaplacení smluvní pokuty může být započítána s pohledávkou zhotovitele na zaplacení</w:t>
      </w:r>
      <w:r>
        <w:t xml:space="preserve"> ceny.</w:t>
      </w:r>
      <w:bookmarkEnd w:id="42"/>
      <w:bookmarkEnd w:id="43"/>
    </w:p>
    <w:p w:rsidR="00E4483B" w:rsidRDefault="008F29A3">
      <w:pPr>
        <w:pStyle w:val="Nadpis30"/>
        <w:keepNext/>
        <w:keepLines/>
        <w:numPr>
          <w:ilvl w:val="1"/>
          <w:numId w:val="7"/>
        </w:numPr>
        <w:shd w:val="clear" w:color="auto" w:fill="auto"/>
        <w:tabs>
          <w:tab w:val="left" w:pos="566"/>
        </w:tabs>
        <w:jc w:val="both"/>
      </w:pPr>
      <w:bookmarkStart w:id="44" w:name="bookmark34"/>
      <w:bookmarkStart w:id="45" w:name="bookmark35"/>
      <w:r>
        <w:t xml:space="preserve">Zhotovitel je povinen zaplatit objednateli smluvní pokutu za prodlení s termínem odevzdání </w:t>
      </w:r>
      <w:r>
        <w:rPr>
          <w:b/>
          <w:bCs/>
        </w:rPr>
        <w:t xml:space="preserve">konceptu PDPS, dokumentace PDPS </w:t>
      </w:r>
      <w:r>
        <w:t xml:space="preserve">odsouhlasené objednatelem bez výhrad ve formě a v počtu sjednaném v této smlouvě </w:t>
      </w:r>
      <w:r>
        <w:rPr>
          <w:b/>
          <w:bCs/>
        </w:rPr>
        <w:t xml:space="preserve">v případě prodlení </w:t>
      </w:r>
      <w:r>
        <w:t xml:space="preserve">ve výši </w:t>
      </w:r>
      <w:r>
        <w:rPr>
          <w:b/>
          <w:bCs/>
        </w:rPr>
        <w:t xml:space="preserve">0,2 % </w:t>
      </w:r>
      <w:r>
        <w:t xml:space="preserve">z ceny díla </w:t>
      </w:r>
      <w:r>
        <w:t>včetně DPH uvedené v čl. 4 této smlouvy, a to za každý započatý den prodlení.</w:t>
      </w:r>
      <w:bookmarkEnd w:id="44"/>
      <w:bookmarkEnd w:id="45"/>
    </w:p>
    <w:p w:rsidR="00E4483B" w:rsidRDefault="008F29A3">
      <w:pPr>
        <w:pStyle w:val="Nadpis30"/>
        <w:keepNext/>
        <w:keepLines/>
        <w:numPr>
          <w:ilvl w:val="1"/>
          <w:numId w:val="7"/>
        </w:numPr>
        <w:shd w:val="clear" w:color="auto" w:fill="auto"/>
        <w:tabs>
          <w:tab w:val="left" w:pos="566"/>
        </w:tabs>
        <w:jc w:val="both"/>
      </w:pPr>
      <w:bookmarkStart w:id="46" w:name="bookmark36"/>
      <w:bookmarkStart w:id="47" w:name="bookmark37"/>
      <w:r>
        <w:t xml:space="preserve">Zhotovitel je povinen zaplatit objednateli smluvní pokutu za prodlení s termínem odstranění vad ve výši </w:t>
      </w:r>
      <w:r>
        <w:rPr>
          <w:b/>
          <w:bCs/>
        </w:rPr>
        <w:t xml:space="preserve">0,2 % </w:t>
      </w:r>
      <w:r>
        <w:t>z ceny díla včetně DPH uvedené v čl. 4 této smlouvy, a to za každý z</w:t>
      </w:r>
      <w:r>
        <w:t>apočatý den prodlení.</w:t>
      </w:r>
      <w:bookmarkEnd w:id="46"/>
      <w:bookmarkEnd w:id="47"/>
    </w:p>
    <w:p w:rsidR="00E4483B" w:rsidRDefault="008F29A3">
      <w:pPr>
        <w:pStyle w:val="Zkladntext1"/>
        <w:numPr>
          <w:ilvl w:val="1"/>
          <w:numId w:val="7"/>
        </w:numPr>
        <w:shd w:val="clear" w:color="auto" w:fill="auto"/>
        <w:tabs>
          <w:tab w:val="left" w:pos="560"/>
        </w:tabs>
        <w:ind w:left="560" w:hanging="560"/>
        <w:jc w:val="both"/>
      </w:pPr>
      <w:r>
        <w:t xml:space="preserve">Zhotovitel je povinen uhradit objednateli smluvní pokutu za početní chyby v soupise stavebních prací, dodávek a služeb s výkazem výměr, kterými dojde k vícepracím v průběhu realizaci stavby, a to ve výši </w:t>
      </w:r>
      <w:r>
        <w:rPr>
          <w:b/>
          <w:bCs/>
        </w:rPr>
        <w:t xml:space="preserve">4 % </w:t>
      </w:r>
      <w:r>
        <w:t xml:space="preserve">z ceny díla včetně DPH uvedené v čl. 4 této smlouvy, a to za každý jednotlivý případ, nejvýše však do výše </w:t>
      </w:r>
      <w:r>
        <w:rPr>
          <w:b/>
          <w:bCs/>
        </w:rPr>
        <w:t xml:space="preserve">20 % </w:t>
      </w:r>
      <w:r>
        <w:t>ceny díla včetně DPH uvedené v čl. 4 této smlouvy v souhrnu za všechny takové případy. Jedním případem se rozumí i chyba ve více vzájemně prováz</w:t>
      </w:r>
      <w:r>
        <w:t>aných položkách soupisu stavebních prací, dodávek a služeb s výkazem výměr.</w:t>
      </w:r>
    </w:p>
    <w:p w:rsidR="00E4483B" w:rsidRDefault="008F29A3">
      <w:pPr>
        <w:pStyle w:val="Zkladntext1"/>
        <w:numPr>
          <w:ilvl w:val="1"/>
          <w:numId w:val="7"/>
        </w:numPr>
        <w:shd w:val="clear" w:color="auto" w:fill="auto"/>
        <w:tabs>
          <w:tab w:val="left" w:pos="560"/>
        </w:tabs>
        <w:spacing w:after="0" w:line="343" w:lineRule="auto"/>
        <w:ind w:left="560" w:hanging="560"/>
        <w:jc w:val="both"/>
      </w:pPr>
      <w:r>
        <w:t>Objednatel je povinen zaplatit zhotoviteli úrok z prodlení v zákonné výši z fakturované částky za každý započatý den prodlení se zaplacením faktury.</w:t>
      </w:r>
    </w:p>
    <w:p w:rsidR="00E4483B" w:rsidRDefault="008F29A3">
      <w:pPr>
        <w:pStyle w:val="Zkladntext1"/>
        <w:numPr>
          <w:ilvl w:val="1"/>
          <w:numId w:val="7"/>
        </w:numPr>
        <w:shd w:val="clear" w:color="auto" w:fill="auto"/>
        <w:tabs>
          <w:tab w:val="left" w:pos="560"/>
        </w:tabs>
        <w:spacing w:after="860"/>
        <w:ind w:left="560" w:hanging="560"/>
        <w:jc w:val="both"/>
      </w:pPr>
      <w:r>
        <w:t>Strana povinná k uhrazení smluv</w:t>
      </w:r>
      <w:r>
        <w:t>ní pokuty je povinna uhradit vyúčtované sankce nejpozději do 15 dnů ode dne obdržení příslušného vyúčtování.</w:t>
      </w:r>
    </w:p>
    <w:p w:rsidR="00E4483B" w:rsidRDefault="008F29A3">
      <w:pPr>
        <w:pStyle w:val="Zkladntext1"/>
        <w:shd w:val="clear" w:color="auto" w:fill="auto"/>
        <w:jc w:val="center"/>
      </w:pPr>
      <w:bookmarkStart w:id="48" w:name="bookmark38"/>
      <w:r>
        <w:rPr>
          <w:b/>
          <w:bCs/>
        </w:rPr>
        <w:lastRenderedPageBreak/>
        <w:t>Článek 8</w:t>
      </w:r>
      <w:r>
        <w:rPr>
          <w:b/>
          <w:bCs/>
        </w:rPr>
        <w:br/>
        <w:t>Další ujednání</w:t>
      </w:r>
      <w:bookmarkEnd w:id="48"/>
    </w:p>
    <w:p w:rsidR="00E4483B" w:rsidRDefault="008F29A3">
      <w:pPr>
        <w:pStyle w:val="Zkladntext1"/>
        <w:numPr>
          <w:ilvl w:val="0"/>
          <w:numId w:val="9"/>
        </w:numPr>
        <w:shd w:val="clear" w:color="auto" w:fill="auto"/>
        <w:tabs>
          <w:tab w:val="left" w:pos="560"/>
        </w:tabs>
        <w:ind w:left="560" w:hanging="560"/>
        <w:jc w:val="both"/>
      </w:pPr>
      <w:bookmarkStart w:id="49" w:name="bookmark39"/>
      <w:r>
        <w:t xml:space="preserve">Přerušení postupu prací z pokynu objednatele, případně vinou objednatele, bude mít za následek posun termínu plnění o dobu </w:t>
      </w:r>
      <w:r>
        <w:t>přerušení.</w:t>
      </w:r>
      <w:bookmarkEnd w:id="49"/>
    </w:p>
    <w:p w:rsidR="00E4483B" w:rsidRDefault="008F29A3">
      <w:pPr>
        <w:pStyle w:val="Zkladntext1"/>
        <w:numPr>
          <w:ilvl w:val="0"/>
          <w:numId w:val="9"/>
        </w:numPr>
        <w:shd w:val="clear" w:color="auto" w:fill="auto"/>
        <w:tabs>
          <w:tab w:val="left" w:pos="560"/>
        </w:tabs>
        <w:ind w:left="560" w:hanging="560"/>
        <w:jc w:val="both"/>
      </w:pPr>
      <w:r>
        <w:t xml:space="preserve">Zhotovitel se zavazuje spolupůsobit jako osoba povinná ve smyslu </w:t>
      </w:r>
      <w:r>
        <w:rPr>
          <w:b/>
          <w:bCs/>
        </w:rPr>
        <w:t xml:space="preserve">§ 2 písm. e) zákona č. 320/2001 Sb., o finanční kontrole </w:t>
      </w:r>
      <w:r>
        <w:t>ve veřejné správě v platném znění.</w:t>
      </w:r>
    </w:p>
    <w:p w:rsidR="00E4483B" w:rsidRDefault="008F29A3">
      <w:pPr>
        <w:pStyle w:val="Zkladntext1"/>
        <w:numPr>
          <w:ilvl w:val="0"/>
          <w:numId w:val="9"/>
        </w:numPr>
        <w:shd w:val="clear" w:color="auto" w:fill="auto"/>
        <w:tabs>
          <w:tab w:val="left" w:pos="560"/>
        </w:tabs>
        <w:ind w:left="560" w:hanging="560"/>
        <w:jc w:val="both"/>
      </w:pPr>
      <w:r>
        <w:t>Veškerá rozhodnutí, která mají vliv na změnu ceny díla a na jeho základní parametry, bud</w:t>
      </w:r>
      <w:r>
        <w:t>ou předem projednány s objednatelem, nebo s jeho zástupcem.</w:t>
      </w:r>
    </w:p>
    <w:p w:rsidR="00E4483B" w:rsidRDefault="008F29A3">
      <w:pPr>
        <w:pStyle w:val="Zkladntext1"/>
        <w:numPr>
          <w:ilvl w:val="0"/>
          <w:numId w:val="9"/>
        </w:numPr>
        <w:shd w:val="clear" w:color="auto" w:fill="auto"/>
        <w:tabs>
          <w:tab w:val="left" w:pos="560"/>
        </w:tabs>
        <w:ind w:left="560" w:hanging="560"/>
        <w:jc w:val="both"/>
      </w:pPr>
      <w:r>
        <w:t>Obě smluvní strany se dohodly, že v případě jakékoliv změny rozsahu v plnění dochází automaticky k zániku platnosti sjednané lhůty (lhůt) plnění. Na základě navržených změn dojde k nové dohodě o t</w:t>
      </w:r>
      <w:r>
        <w:t>ermínu plnění a platebních podmínkách písemným dodatkem ke smlouvě.</w:t>
      </w:r>
    </w:p>
    <w:p w:rsidR="00E4483B" w:rsidRDefault="008F29A3">
      <w:pPr>
        <w:pStyle w:val="Zkladntext1"/>
        <w:numPr>
          <w:ilvl w:val="0"/>
          <w:numId w:val="9"/>
        </w:numPr>
        <w:shd w:val="clear" w:color="auto" w:fill="auto"/>
        <w:tabs>
          <w:tab w:val="left" w:pos="560"/>
        </w:tabs>
        <w:ind w:left="560" w:hanging="560"/>
        <w:jc w:val="both"/>
      </w:pPr>
      <w:r>
        <w:t>Pokud objednatel zjistí, že zhotovitel provádí dílo v rozporu se svými povinnostmi, je oprávněn dožadovat se toho, aby zhotovitel odstranil vzniklé vady a dílo prováděl řádným způsobem. Je</w:t>
      </w:r>
      <w:r>
        <w:t>stliže zhotovitel tak neučiní v poskytnuté přiměřené lhůtě a jeho postup by vedl k podstatnému porušení smlouvy, je objednatel oprávněn odstoupit od smlouvy.</w:t>
      </w:r>
    </w:p>
    <w:p w:rsidR="00E4483B" w:rsidRDefault="008F29A3">
      <w:pPr>
        <w:pStyle w:val="Zkladntext1"/>
        <w:numPr>
          <w:ilvl w:val="0"/>
          <w:numId w:val="9"/>
        </w:numPr>
        <w:shd w:val="clear" w:color="auto" w:fill="auto"/>
        <w:tabs>
          <w:tab w:val="left" w:pos="560"/>
        </w:tabs>
        <w:ind w:left="560" w:hanging="560"/>
        <w:jc w:val="both"/>
      </w:pPr>
      <w:r>
        <w:t>Nebezpečí škody na zhotovovaném díle přechází na objednatele předáním díla. Vlastnické právo na zh</w:t>
      </w:r>
      <w:r>
        <w:t>otovované věci nabývá objednatel úplným zaplacením ceny za dílo.</w:t>
      </w:r>
    </w:p>
    <w:p w:rsidR="00E4483B" w:rsidRDefault="008F29A3">
      <w:pPr>
        <w:pStyle w:val="Zkladntext1"/>
        <w:numPr>
          <w:ilvl w:val="0"/>
          <w:numId w:val="9"/>
        </w:numPr>
        <w:shd w:val="clear" w:color="auto" w:fill="auto"/>
        <w:tabs>
          <w:tab w:val="left" w:pos="560"/>
        </w:tabs>
        <w:ind w:left="560" w:hanging="560"/>
        <w:jc w:val="both"/>
      </w:pPr>
      <w:r>
        <w:t>V případě, že součástí díla bude nehmotný statek, jenž je předmětem úpravy OZ a zákona č. 121/2000 Sb., o právu autorském, o právech souvisejících s právem autorským a o změně některých zákon</w:t>
      </w:r>
      <w:r>
        <w:t>ů (autorský zákon), ve znění pozdějších předpisů (dále jen „nehmotný statek“), udílí zhotovitel objednateli nevýhradní licenci k užití nehmotného statku na dobu neurčitou. Objednatel je oprávněn nehmotný statek užít všemi způsoby pouze pro naplnění účelu p</w:t>
      </w:r>
      <w:r>
        <w:t xml:space="preserve">řipravované akce, stavby. Odměna za užití nehmotného statku je již zahrnuta do ceny za dílo uvedené v </w:t>
      </w:r>
      <w:r>
        <w:rPr>
          <w:b/>
          <w:bCs/>
        </w:rPr>
        <w:t xml:space="preserve">článku 4 </w:t>
      </w:r>
      <w:r>
        <w:t>této smlouvy a zhotovitel není oprávněn požadovat jakoukoli další platbu za užívání díla.</w:t>
      </w:r>
    </w:p>
    <w:p w:rsidR="00E4483B" w:rsidRDefault="008F29A3">
      <w:pPr>
        <w:pStyle w:val="Zkladntext1"/>
        <w:numPr>
          <w:ilvl w:val="0"/>
          <w:numId w:val="9"/>
        </w:numPr>
        <w:shd w:val="clear" w:color="auto" w:fill="auto"/>
        <w:tabs>
          <w:tab w:val="left" w:pos="560"/>
        </w:tabs>
        <w:ind w:left="560" w:hanging="560"/>
        <w:jc w:val="both"/>
      </w:pPr>
      <w:r>
        <w:t>Zhotovitel a jeho poddodavatelé jsou po celou dobu trvá</w:t>
      </w:r>
      <w:r>
        <w:t>ní smlouvy v rámci realizace díla až do jeho ukončení povinni splňovat všechny kvalifikační předpoklady bezprostředně související s předmětem plnění díla, které byly prokázány v předchozím zadávacím řízení, na základě něhož byla se zhotovitelem, jakožto vy</w:t>
      </w:r>
      <w:r>
        <w:t>braným dodavatelem uzavřena příslušná smlouva na předmět plnění veřejné zakázky. Zhotovitel je povinen předložit doklady prokazující splnění výše uvedených kvalifikačních předpokladů do 10 pracovních dnů ode dne doručení písemné výzvy ze strany objednatele</w:t>
      </w:r>
      <w:r>
        <w:t>.</w:t>
      </w:r>
    </w:p>
    <w:p w:rsidR="00E4483B" w:rsidRDefault="008F29A3">
      <w:pPr>
        <w:pStyle w:val="Zkladntext1"/>
        <w:numPr>
          <w:ilvl w:val="0"/>
          <w:numId w:val="9"/>
        </w:numPr>
        <w:shd w:val="clear" w:color="auto" w:fill="auto"/>
        <w:tabs>
          <w:tab w:val="left" w:pos="566"/>
        </w:tabs>
        <w:ind w:left="580" w:hanging="580"/>
        <w:jc w:val="both"/>
      </w:pPr>
      <w:r>
        <w:t xml:space="preserve">Dojde-li v průběhu účinnosti této smlouvy na straně zhotovitele ke změně kvalifikačních předpokladů, je zhotovitel povinen tuto skutečnost oznámit objednateli do 10 pracovních dnů ode dne kdy se o takové skutečnosti dověděl a ve lhůtě dalších 10 </w:t>
      </w:r>
      <w:r>
        <w:t>pracovních dnů ode dne oznámení této skutečnosti objednateli je povinen prokázat předložením příslušného dokladu v originále nebo úředně ověřené kopii splnění kvalifikačních předpokladů.</w:t>
      </w:r>
    </w:p>
    <w:p w:rsidR="00E4483B" w:rsidRDefault="008F29A3">
      <w:pPr>
        <w:pStyle w:val="Zkladntext1"/>
        <w:shd w:val="clear" w:color="auto" w:fill="auto"/>
        <w:spacing w:after="740"/>
        <w:ind w:left="580" w:hanging="580"/>
        <w:jc w:val="both"/>
      </w:pPr>
      <w:r>
        <w:rPr>
          <w:b/>
          <w:bCs/>
        </w:rPr>
        <w:t xml:space="preserve">8.10 Zhotovitel je povinen mít </w:t>
      </w:r>
      <w:r>
        <w:t xml:space="preserve">po celou dobu trvání této smlouvy </w:t>
      </w:r>
      <w:r>
        <w:rPr>
          <w:b/>
          <w:bCs/>
        </w:rPr>
        <w:t>sjed</w:t>
      </w:r>
      <w:r>
        <w:rPr>
          <w:b/>
          <w:bCs/>
        </w:rPr>
        <w:t xml:space="preserve">náno platné pojištění odpovědnosti za škodu způsobenou třetí osobě </w:t>
      </w:r>
      <w:r>
        <w:t xml:space="preserve">s limitem pojistného plnění minimálně </w:t>
      </w:r>
      <w:r>
        <w:rPr>
          <w:b/>
          <w:bCs/>
        </w:rPr>
        <w:t>200.000,-- Kč</w:t>
      </w:r>
      <w:r>
        <w:t>. Za účelem prokázání splnění tohoto požadavku je zhotovitel povinen doložit objednateli do 3 pracovních dnů od doručení výzvy doklad osvě</w:t>
      </w:r>
      <w:r>
        <w:t>dčující uzavření pojistné smlouvy v požadovaném rozsahu.</w:t>
      </w:r>
    </w:p>
    <w:p w:rsidR="00E4483B" w:rsidRDefault="008F29A3">
      <w:pPr>
        <w:pStyle w:val="Zkladntext1"/>
        <w:shd w:val="clear" w:color="auto" w:fill="auto"/>
        <w:jc w:val="center"/>
      </w:pPr>
      <w:bookmarkStart w:id="50" w:name="bookmark40"/>
      <w:r>
        <w:rPr>
          <w:b/>
          <w:bCs/>
        </w:rPr>
        <w:t>Článek 9</w:t>
      </w:r>
      <w:r>
        <w:rPr>
          <w:b/>
          <w:bCs/>
        </w:rPr>
        <w:br/>
        <w:t>Zvláštní ujednání</w:t>
      </w:r>
      <w:bookmarkEnd w:id="50"/>
    </w:p>
    <w:p w:rsidR="00E4483B" w:rsidRDefault="008F29A3">
      <w:pPr>
        <w:pStyle w:val="Zkladntext1"/>
        <w:numPr>
          <w:ilvl w:val="1"/>
          <w:numId w:val="9"/>
        </w:numPr>
        <w:shd w:val="clear" w:color="auto" w:fill="auto"/>
        <w:tabs>
          <w:tab w:val="left" w:pos="566"/>
        </w:tabs>
        <w:ind w:left="580" w:hanging="580"/>
        <w:jc w:val="both"/>
      </w:pPr>
      <w:bookmarkStart w:id="51" w:name="bookmark41"/>
      <w:r>
        <w:t xml:space="preserve">Zhotovitel prohlašuje, že se před uzavřením smlouvy nedopustil v souvislosti s poptávkovým řízením sám nebo prostřednictvím jiné osoby žádného jednání, jež by </w:t>
      </w:r>
      <w:r>
        <w:lastRenderedPageBreak/>
        <w:t>odporovalo zá</w:t>
      </w:r>
      <w:r>
        <w:t>konu nebo dobrým mravům nebo by zákon obcházelo, zejména že nenabízel žádné výhody osobám podílejícím se na zadání veřejné zakázky, na kterou s ním objednatel uzavřel smlouvu, a že se zejména ve vztahu k ostatním účastníkům nedopustil žádného jednání naruš</w:t>
      </w:r>
      <w:r>
        <w:t>ujícího hospodářskou soutěž.</w:t>
      </w:r>
      <w:bookmarkEnd w:id="51"/>
    </w:p>
    <w:p w:rsidR="00E4483B" w:rsidRDefault="008F29A3">
      <w:pPr>
        <w:pStyle w:val="Zkladntext1"/>
        <w:numPr>
          <w:ilvl w:val="1"/>
          <w:numId w:val="9"/>
        </w:numPr>
        <w:shd w:val="clear" w:color="auto" w:fill="auto"/>
        <w:tabs>
          <w:tab w:val="left" w:pos="566"/>
        </w:tabs>
        <w:ind w:left="580" w:hanging="580"/>
        <w:jc w:val="both"/>
      </w:pPr>
      <w:r>
        <w:t>Zhotovitel prohlašuje, že i při plnění svého závazku bude respektovat obecně závazné předpisy a dodržovat zákaz jakékoli diskriminace zaměstnanců, zajistí rovné zacházení se zaměstnanci a neumožní výkon nelegální práce.</w:t>
      </w:r>
    </w:p>
    <w:p w:rsidR="00E4483B" w:rsidRDefault="008F29A3">
      <w:pPr>
        <w:pStyle w:val="Zkladntext1"/>
        <w:numPr>
          <w:ilvl w:val="1"/>
          <w:numId w:val="9"/>
        </w:numPr>
        <w:shd w:val="clear" w:color="auto" w:fill="auto"/>
        <w:tabs>
          <w:tab w:val="left" w:pos="566"/>
        </w:tabs>
        <w:ind w:left="580" w:hanging="580"/>
        <w:jc w:val="both"/>
      </w:pPr>
      <w:r>
        <w:t>Kteráko</w:t>
      </w:r>
      <w:r>
        <w:t>li ze smluvních stran může odstoupit od této smlouvy, poruší-li druhá strana podstatným způsobem své smluvní povinnosti, přestože byla na tuto skutečnost prokazatelným způsobem (doporučeným dopisem) upozorněna.</w:t>
      </w:r>
    </w:p>
    <w:p w:rsidR="00E4483B" w:rsidRDefault="008F29A3">
      <w:pPr>
        <w:pStyle w:val="Zkladntext1"/>
        <w:shd w:val="clear" w:color="auto" w:fill="auto"/>
        <w:ind w:left="580"/>
        <w:jc w:val="both"/>
      </w:pPr>
      <w:r>
        <w:t>Stanoví-li oprávněná smluvní strana druhé sml</w:t>
      </w:r>
      <w:r>
        <w:t>uvní straně pro splnění jejího závazku náhradní (dodatečnou) lhůtu, vzniká jí právo odstoupit od smlouvy až po marném uplynutí této lhůty, to neplatí, jestliže druhá smluvní strana v průběhu této lhůty prohlásí, že svůj závazek nesplní. V takovém případě m</w:t>
      </w:r>
      <w:r>
        <w:t>ůže dotčená smluvní strana odstoupit od smlouvy i před uplynutím lhůty dodatečného plnění, poté, co prohlášení druhé smluvní strany obdržela.</w:t>
      </w:r>
    </w:p>
    <w:p w:rsidR="00E4483B" w:rsidRDefault="008F29A3">
      <w:pPr>
        <w:pStyle w:val="Zkladntext1"/>
        <w:numPr>
          <w:ilvl w:val="1"/>
          <w:numId w:val="9"/>
        </w:numPr>
        <w:shd w:val="clear" w:color="auto" w:fill="auto"/>
        <w:tabs>
          <w:tab w:val="left" w:pos="566"/>
        </w:tabs>
      </w:pPr>
      <w:r>
        <w:t>Objednatel má dále právo bez předchozího písemného upozornění od smlouvy odstoupit:</w:t>
      </w:r>
    </w:p>
    <w:p w:rsidR="00E4483B" w:rsidRDefault="008F29A3">
      <w:pPr>
        <w:pStyle w:val="Zkladntext1"/>
        <w:numPr>
          <w:ilvl w:val="0"/>
          <w:numId w:val="10"/>
        </w:numPr>
        <w:shd w:val="clear" w:color="auto" w:fill="auto"/>
        <w:tabs>
          <w:tab w:val="left" w:pos="1442"/>
        </w:tabs>
        <w:ind w:left="1460" w:hanging="360"/>
        <w:jc w:val="both"/>
      </w:pPr>
      <w:r>
        <w:t>při prodlení s předáním díla z</w:t>
      </w:r>
      <w:r>
        <w:t>e strany zhotovitele po dobu delší než 30 kalendářních dnů; a nebo</w:t>
      </w:r>
    </w:p>
    <w:p w:rsidR="00E4483B" w:rsidRDefault="008F29A3">
      <w:pPr>
        <w:pStyle w:val="Zkladntext1"/>
        <w:numPr>
          <w:ilvl w:val="0"/>
          <w:numId w:val="10"/>
        </w:numPr>
        <w:shd w:val="clear" w:color="auto" w:fill="auto"/>
        <w:tabs>
          <w:tab w:val="left" w:pos="1442"/>
        </w:tabs>
        <w:ind w:left="1460" w:hanging="360"/>
        <w:jc w:val="both"/>
      </w:pPr>
      <w:r>
        <w:t>při zjištění, že dílo neodpovídají požadavkům objednatele stanoveným v zadávací dokumentaci; a nebo</w:t>
      </w:r>
    </w:p>
    <w:p w:rsidR="00E4483B" w:rsidRDefault="008F29A3">
      <w:pPr>
        <w:pStyle w:val="Zkladntext1"/>
        <w:numPr>
          <w:ilvl w:val="0"/>
          <w:numId w:val="10"/>
        </w:numPr>
        <w:shd w:val="clear" w:color="auto" w:fill="auto"/>
        <w:tabs>
          <w:tab w:val="left" w:pos="1442"/>
        </w:tabs>
        <w:ind w:left="1460" w:hanging="360"/>
        <w:jc w:val="both"/>
      </w:pPr>
      <w:r>
        <w:t>v případě, že zhotovitel uvedl ve své nabídce podané v předchozím zadávacím řízení inform</w:t>
      </w:r>
      <w:r>
        <w:t>ace nebo doklady, které neodpovídají skutečnosti a měly nebo mohly mít vliv na výsledek zadávacího řízení; a</w:t>
      </w:r>
    </w:p>
    <w:p w:rsidR="00E4483B" w:rsidRDefault="008F29A3">
      <w:pPr>
        <w:pStyle w:val="Zkladntext1"/>
        <w:numPr>
          <w:ilvl w:val="0"/>
          <w:numId w:val="10"/>
        </w:numPr>
        <w:shd w:val="clear" w:color="auto" w:fill="auto"/>
        <w:tabs>
          <w:tab w:val="left" w:pos="1442"/>
        </w:tabs>
        <w:ind w:left="1460" w:hanging="360"/>
        <w:jc w:val="both"/>
      </w:pPr>
      <w:r>
        <w:t>bude-li zahájeno insolvenční řízení dle zákona č. 182/2006 Sb., o úpadku a způsobech jeho řešení, v platném znění, jehož předmětem bude úpadek nebo</w:t>
      </w:r>
      <w:r>
        <w:t xml:space="preserve"> hrozící úpadek zhotovitele, zhotovitel je povinen tuto skutečnost oznámit neprodleně objednateli.</w:t>
      </w:r>
    </w:p>
    <w:p w:rsidR="00E4483B" w:rsidRDefault="008F29A3">
      <w:pPr>
        <w:pStyle w:val="Zkladntext1"/>
        <w:numPr>
          <w:ilvl w:val="1"/>
          <w:numId w:val="9"/>
        </w:numPr>
        <w:shd w:val="clear" w:color="auto" w:fill="auto"/>
        <w:tabs>
          <w:tab w:val="left" w:pos="693"/>
        </w:tabs>
        <w:spacing w:after="860"/>
        <w:ind w:left="580" w:hanging="580"/>
        <w:jc w:val="both"/>
      </w:pPr>
      <w:r>
        <w:t>Objednatel má nárok na uplatnění náhrady škody v případě, že zhotovitel dílo řádně nedokončí. Náhrada škody bude vypočítána tak, že objednatel provede nové z</w:t>
      </w:r>
      <w:r>
        <w:t>adávací řízení na nového zhotovitele, který dokončí rozpracované dílo. Pro tyto účely budou předmětem veřejné zakázky ty části díla, které nebyly zhotovitelem doposud realizovány. Objednatel porovná (případně může porovnání provést třetí osoba zmocněná obj</w:t>
      </w:r>
      <w:r>
        <w:t>ednatelem) cenovou nabídku zhotovitele a cenovou nabídku nového zhotovitele (účastníka, jehož nabídka bude v novém zadávacím řízení vybrána jako nejvýhodnější) a částka, o kterou případně přesáhne nová cenová nabídka cenovou nabídku zhotovitele, bude spole</w:t>
      </w:r>
      <w:r>
        <w:t>čně s náklady spojenými s realizací nového zadávacího řízení vyčíslením škody, která byla objednateli způsobena. Dnem uplatnění náhrady škody, a tím i dnem splatnosti, je den doručení vyčíslení způsobené škody zhotoviteli. Objednatel je oprávněn splatnou š</w:t>
      </w:r>
      <w:r>
        <w:t>kodu započíst oproti splatným pohledávkám zhotovitele u objednatele, s čímž zhotovitel vyslovuje souhlas. Objednatel je povinen zaslat zhotoviteli písemné sdělení o vzájemném započtení splatných pohledávek.</w:t>
      </w:r>
    </w:p>
    <w:p w:rsidR="00E4483B" w:rsidRDefault="008F29A3">
      <w:pPr>
        <w:pStyle w:val="Zkladntext1"/>
        <w:shd w:val="clear" w:color="auto" w:fill="auto"/>
        <w:spacing w:after="100"/>
        <w:jc w:val="center"/>
      </w:pPr>
      <w:r>
        <w:rPr>
          <w:b/>
          <w:bCs/>
        </w:rPr>
        <w:t>Článek 10</w:t>
      </w:r>
      <w:r>
        <w:rPr>
          <w:b/>
          <w:bCs/>
        </w:rPr>
        <w:br/>
        <w:t>Závěrečná ujednání</w:t>
      </w:r>
    </w:p>
    <w:p w:rsidR="00E4483B" w:rsidRDefault="008F29A3">
      <w:pPr>
        <w:pStyle w:val="Zkladntext1"/>
        <w:numPr>
          <w:ilvl w:val="0"/>
          <w:numId w:val="11"/>
        </w:numPr>
        <w:shd w:val="clear" w:color="auto" w:fill="auto"/>
        <w:tabs>
          <w:tab w:val="left" w:pos="693"/>
        </w:tabs>
        <w:spacing w:after="100"/>
        <w:ind w:left="740" w:hanging="740"/>
        <w:jc w:val="both"/>
      </w:pPr>
      <w:r>
        <w:t xml:space="preserve">Zhotovitel souhlasí </w:t>
      </w:r>
      <w:r>
        <w:t>se zveřejněním Smlouvy v souladu s povinnostmi objednatele za podmínek vyplývajících z příslušných právních předpisů, zejména souhlasí se zveřejněním Smlouvy včetně všech jejich změn a dodatků, v registru smluv dle zákona č. 340/2015 Sb., o zvláštních podm</w:t>
      </w:r>
      <w:r>
        <w:t xml:space="preserve">ínkách účinnosti některých smluv, uveřejňování těchto </w:t>
      </w:r>
      <w:r>
        <w:lastRenderedPageBreak/>
        <w:t>smluv a o registru smluv (zákon o registru smluv), v platném a účinném znění. Smlouvu bude dle vůle Smluvních stran v registru smluv v souladu s příslušnými právními předpisy, zejména ve lhůtách stanove</w:t>
      </w:r>
      <w:r>
        <w:t>ných příslušnými právními předpisy, zveřejňovat Objednatel.</w:t>
      </w:r>
    </w:p>
    <w:p w:rsidR="00E4483B" w:rsidRDefault="008F29A3">
      <w:pPr>
        <w:pStyle w:val="Zkladntext1"/>
        <w:numPr>
          <w:ilvl w:val="0"/>
          <w:numId w:val="11"/>
        </w:numPr>
        <w:shd w:val="clear" w:color="auto" w:fill="auto"/>
        <w:tabs>
          <w:tab w:val="left" w:pos="693"/>
        </w:tabs>
        <w:spacing w:after="100"/>
        <w:ind w:left="740" w:hanging="740"/>
        <w:jc w:val="both"/>
      </w:pPr>
      <w:r>
        <w:t>Smluvní strany se dohodly, že případné spory vzniklé ze závazků sjednaných touto smlouvou budou přednostně řešit smírnou cestou.</w:t>
      </w:r>
    </w:p>
    <w:p w:rsidR="00E4483B" w:rsidRDefault="008F29A3">
      <w:pPr>
        <w:pStyle w:val="Zkladntext1"/>
        <w:numPr>
          <w:ilvl w:val="0"/>
          <w:numId w:val="11"/>
        </w:numPr>
        <w:shd w:val="clear" w:color="auto" w:fill="auto"/>
        <w:tabs>
          <w:tab w:val="left" w:pos="693"/>
        </w:tabs>
        <w:spacing w:after="100"/>
        <w:ind w:left="740" w:hanging="740"/>
        <w:jc w:val="both"/>
      </w:pPr>
      <w:r>
        <w:t>Zhotovitel není oprávněn postoupit pohledávku plynoucí z této smlou</w:t>
      </w:r>
      <w:r>
        <w:t>vy třetí osobě bez předchozího písemného souhlasu objednatele. V případě porušení této povinnosti se považuje takovéto postoupení pohledávky od počátku za neplatné.</w:t>
      </w:r>
    </w:p>
    <w:p w:rsidR="00E4483B" w:rsidRDefault="008F29A3">
      <w:pPr>
        <w:pStyle w:val="Zkladntext1"/>
        <w:numPr>
          <w:ilvl w:val="0"/>
          <w:numId w:val="11"/>
        </w:numPr>
        <w:shd w:val="clear" w:color="auto" w:fill="auto"/>
        <w:tabs>
          <w:tab w:val="left" w:pos="693"/>
        </w:tabs>
        <w:spacing w:after="100"/>
        <w:ind w:left="740" w:hanging="740"/>
        <w:jc w:val="both"/>
      </w:pPr>
      <w:r>
        <w:t xml:space="preserve">Změny a doplňky této smlouvy lze provádět pouze písemnými oboustranně dohodnutými dodatky, </w:t>
      </w:r>
      <w:r>
        <w:t>které se stanou nedílnou součástí této smlouvy. Dodatek ke smlouvě musí být uzavřen v souladu s § 222 ZZVZ.</w:t>
      </w:r>
    </w:p>
    <w:p w:rsidR="00E4483B" w:rsidRDefault="008F29A3">
      <w:pPr>
        <w:pStyle w:val="Zkladntext1"/>
        <w:numPr>
          <w:ilvl w:val="0"/>
          <w:numId w:val="11"/>
        </w:numPr>
        <w:shd w:val="clear" w:color="auto" w:fill="auto"/>
        <w:tabs>
          <w:tab w:val="left" w:pos="693"/>
        </w:tabs>
        <w:spacing w:after="100"/>
        <w:jc w:val="both"/>
      </w:pPr>
      <w:r>
        <w:t>Plnění této smlouvy se řídí zákonem č. 89/2012 Sb., občanský zákoník, v platném znění.</w:t>
      </w:r>
    </w:p>
    <w:p w:rsidR="00E4483B" w:rsidRDefault="008F29A3">
      <w:pPr>
        <w:pStyle w:val="Zkladntext1"/>
        <w:numPr>
          <w:ilvl w:val="0"/>
          <w:numId w:val="11"/>
        </w:numPr>
        <w:shd w:val="clear" w:color="auto" w:fill="auto"/>
        <w:tabs>
          <w:tab w:val="left" w:pos="693"/>
        </w:tabs>
        <w:spacing w:after="100"/>
        <w:ind w:left="740" w:hanging="740"/>
        <w:jc w:val="both"/>
      </w:pPr>
      <w:r>
        <w:t xml:space="preserve">Smlouva je vyhotovena v </w:t>
      </w:r>
      <w:r>
        <w:rPr>
          <w:b/>
          <w:bCs/>
        </w:rPr>
        <w:t>jednom výtisku</w:t>
      </w:r>
      <w:r>
        <w:t>, který je opatřen elek</w:t>
      </w:r>
      <w:r>
        <w:t>tronickým podpisem obou smluvních stran</w:t>
      </w:r>
    </w:p>
    <w:p w:rsidR="00E4483B" w:rsidRDefault="008F29A3">
      <w:pPr>
        <w:pStyle w:val="Zkladntext1"/>
        <w:numPr>
          <w:ilvl w:val="0"/>
          <w:numId w:val="11"/>
        </w:numPr>
        <w:shd w:val="clear" w:color="auto" w:fill="auto"/>
        <w:tabs>
          <w:tab w:val="left" w:pos="693"/>
        </w:tabs>
        <w:spacing w:after="100"/>
        <w:ind w:left="740" w:hanging="740"/>
        <w:jc w:val="both"/>
      </w:pPr>
      <w:r>
        <w:t>Zhotovitel výslovně souhlasí se zveřejněním celého textu této smlouvy včetně podpisů v informačním systému veřejné správy - Registru smluv.</w:t>
      </w:r>
    </w:p>
    <w:p w:rsidR="00E4483B" w:rsidRDefault="008F29A3">
      <w:pPr>
        <w:pStyle w:val="Zkladntext1"/>
        <w:numPr>
          <w:ilvl w:val="0"/>
          <w:numId w:val="11"/>
        </w:numPr>
        <w:shd w:val="clear" w:color="auto" w:fill="auto"/>
        <w:tabs>
          <w:tab w:val="left" w:pos="693"/>
        </w:tabs>
        <w:spacing w:after="100"/>
        <w:ind w:left="740" w:hanging="740"/>
        <w:jc w:val="both"/>
      </w:pPr>
      <w:r>
        <w:t>Tato smlouva nabývá platnosti dnem podpisu oběma smluvními stranami a účinno</w:t>
      </w:r>
      <w:r>
        <w:t>sti dnem uveřejnění v informačním systému veřejné správy - Registru smluv.</w:t>
      </w:r>
    </w:p>
    <w:p w:rsidR="00E4483B" w:rsidRDefault="008F29A3">
      <w:pPr>
        <w:pStyle w:val="Zkladntext1"/>
        <w:numPr>
          <w:ilvl w:val="0"/>
          <w:numId w:val="11"/>
        </w:numPr>
        <w:shd w:val="clear" w:color="auto" w:fill="auto"/>
        <w:tabs>
          <w:tab w:val="left" w:pos="693"/>
        </w:tabs>
        <w:spacing w:after="100"/>
        <w:ind w:left="740" w:hanging="740"/>
        <w:jc w:val="both"/>
      </w:pPr>
      <w:r>
        <w:t>Účastnící se dohodli, že zákonnou povinnost dle § 5 odst. 2 zákona č. 340/2015 Sb., v platném znění (zákon o registru smluv) splní objednatel.</w:t>
      </w:r>
    </w:p>
    <w:p w:rsidR="00E4483B" w:rsidRDefault="008F29A3">
      <w:pPr>
        <w:pStyle w:val="Zkladntext1"/>
        <w:numPr>
          <w:ilvl w:val="0"/>
          <w:numId w:val="11"/>
        </w:numPr>
        <w:shd w:val="clear" w:color="auto" w:fill="auto"/>
        <w:tabs>
          <w:tab w:val="left" w:pos="740"/>
        </w:tabs>
        <w:spacing w:after="100"/>
        <w:ind w:left="740" w:hanging="740"/>
        <w:jc w:val="both"/>
      </w:pPr>
      <w:r>
        <w:t xml:space="preserve">Obě smluvní strany potvrzují </w:t>
      </w:r>
      <w:r>
        <w:t xml:space="preserve">autentičnost této smlouvy a prohlašují, že si smlouvu přečetly, s jejím obsahem souhlasí, že smlouva byla sepsána na základě pravdivých údajů, z jejich pravé a svobodné vůle a nebyla uzavřena v tísni za jednostranně nevýhodných podmínek, což stvrzují svým </w:t>
      </w:r>
      <w:r>
        <w:t>podpisem, resp. podpisem svého</w:t>
      </w:r>
      <w:r>
        <w:br w:type="page"/>
      </w:r>
      <w:r>
        <w:lastRenderedPageBreak/>
        <w:t>oprávněného zástupce.</w:t>
      </w:r>
    </w:p>
    <w:p w:rsidR="00E4483B" w:rsidRDefault="008F29A3">
      <w:pPr>
        <w:pStyle w:val="Zkladntext1"/>
        <w:shd w:val="clear" w:color="auto" w:fill="auto"/>
        <w:spacing w:after="100"/>
      </w:pPr>
      <w:r>
        <w:rPr>
          <w:b/>
          <w:bCs/>
          <w:u w:val="single"/>
        </w:rPr>
        <w:t>Přílohy:</w:t>
      </w:r>
    </w:p>
    <w:p w:rsidR="00E4483B" w:rsidRDefault="008F29A3">
      <w:pPr>
        <w:pStyle w:val="Zkladntext1"/>
        <w:shd w:val="clear" w:color="auto" w:fill="auto"/>
        <w:spacing w:after="100"/>
      </w:pPr>
      <w:r>
        <w:t>Příloha č. 1 - Cenová nabídka - kalkulace projekčních prací</w:t>
      </w:r>
    </w:p>
    <w:p w:rsidR="00E4483B" w:rsidRDefault="008F29A3">
      <w:pPr>
        <w:pStyle w:val="Zkladntext1"/>
        <w:shd w:val="clear" w:color="auto" w:fill="auto"/>
        <w:spacing w:after="2460"/>
      </w:pPr>
      <w:r>
        <w:rPr>
          <w:noProof/>
          <w:lang w:bidi="ar-SA"/>
        </w:rPr>
        <mc:AlternateContent>
          <mc:Choice Requires="wps">
            <w:drawing>
              <wp:anchor distT="0" distB="0" distL="114300" distR="114300" simplePos="0" relativeHeight="125829390" behindDoc="0" locked="0" layoutInCell="1" allowOverlap="1">
                <wp:simplePos x="0" y="0"/>
                <wp:positionH relativeFrom="page">
                  <wp:posOffset>864235</wp:posOffset>
                </wp:positionH>
                <wp:positionV relativeFrom="paragraph">
                  <wp:posOffset>1752600</wp:posOffset>
                </wp:positionV>
                <wp:extent cx="725170" cy="201295"/>
                <wp:effectExtent l="0" t="0" r="0" b="0"/>
                <wp:wrapSquare wrapText="right"/>
                <wp:docPr id="13" name="Shape 13"/>
                <wp:cNvGraphicFramePr/>
                <a:graphic xmlns:a="http://schemas.openxmlformats.org/drawingml/2006/main">
                  <a:graphicData uri="http://schemas.microsoft.com/office/word/2010/wordprocessingShape">
                    <wps:wsp>
                      <wps:cNvSpPr txBox="1"/>
                      <wps:spPr>
                        <a:xfrm>
                          <a:off x="0" y="0"/>
                          <a:ext cx="725170" cy="201295"/>
                        </a:xfrm>
                        <a:prstGeom prst="rect">
                          <a:avLst/>
                        </a:prstGeom>
                        <a:noFill/>
                      </wps:spPr>
                      <wps:txbx>
                        <w:txbxContent>
                          <w:p w:rsidR="00E4483B" w:rsidRDefault="008F29A3">
                            <w:pPr>
                              <w:pStyle w:val="Zkladntext1"/>
                              <w:shd w:val="clear" w:color="auto" w:fill="auto"/>
                              <w:spacing w:after="0"/>
                            </w:pPr>
                            <w:r>
                              <w:t>Zhotovitel:</w:t>
                            </w:r>
                          </w:p>
                        </w:txbxContent>
                      </wps:txbx>
                      <wps:bodyPr wrap="none" lIns="0" tIns="0" rIns="0" bIns="0"/>
                    </wps:wsp>
                  </a:graphicData>
                </a:graphic>
              </wp:anchor>
            </w:drawing>
          </mc:Choice>
          <mc:Fallback xmlns:w15="http://schemas.microsoft.com/office/word/2012/wordml">
            <w:pict>
              <v:shape id="_x0000_s1039" type="#_x0000_t202" style="position:absolute;margin-left:68.049999999999997pt;margin-top:138.pt;width:57.100000000000001pt;height:15.85pt;z-index:-125829363;mso-wrap-distance-left:9.pt;mso-wrap-distance-right:9.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Zhotovitel:</w:t>
                      </w:r>
                    </w:p>
                  </w:txbxContent>
                </v:textbox>
                <w10:wrap type="square" side="right" anchorx="page"/>
              </v:shape>
            </w:pict>
          </mc:Fallback>
        </mc:AlternateContent>
      </w:r>
      <w:r>
        <w:t>Příloha č. 2 - Seznam poddodavatelů</w:t>
      </w:r>
    </w:p>
    <w:p w:rsidR="00E4483B" w:rsidRDefault="008F29A3">
      <w:pPr>
        <w:pStyle w:val="Zkladntext1"/>
        <w:shd w:val="clear" w:color="auto" w:fill="auto"/>
        <w:spacing w:after="100"/>
        <w:jc w:val="center"/>
      </w:pPr>
      <w:r>
        <w:t>Objednatel:</w:t>
      </w:r>
    </w:p>
    <w:p w:rsidR="00E4483B" w:rsidRDefault="008F29A3">
      <w:pPr>
        <w:spacing w:line="1" w:lineRule="exact"/>
      </w:pPr>
      <w:r>
        <w:rPr>
          <w:noProof/>
          <w:lang w:bidi="ar-SA"/>
        </w:rPr>
        <mc:AlternateContent>
          <mc:Choice Requires="wps">
            <w:drawing>
              <wp:anchor distT="215900" distB="0" distL="0" distR="0" simplePos="0" relativeHeight="125829392" behindDoc="0" locked="0" layoutInCell="1" allowOverlap="1">
                <wp:simplePos x="0" y="0"/>
                <wp:positionH relativeFrom="page">
                  <wp:posOffset>904240</wp:posOffset>
                </wp:positionH>
                <wp:positionV relativeFrom="paragraph">
                  <wp:posOffset>215900</wp:posOffset>
                </wp:positionV>
                <wp:extent cx="2523490" cy="201295"/>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2523490" cy="201295"/>
                        </a:xfrm>
                        <a:prstGeom prst="rect">
                          <a:avLst/>
                        </a:prstGeom>
                        <a:noFill/>
                      </wps:spPr>
                      <wps:txbx>
                        <w:txbxContent>
                          <w:p w:rsidR="00E4483B" w:rsidRDefault="008F29A3">
                            <w:pPr>
                              <w:pStyle w:val="Zkladntext1"/>
                              <w:shd w:val="clear" w:color="auto" w:fill="auto"/>
                              <w:tabs>
                                <w:tab w:val="left" w:leader="dot" w:pos="3912"/>
                              </w:tabs>
                              <w:spacing w:after="0"/>
                            </w:pPr>
                            <w:r>
                              <w:t xml:space="preserve">V Hradci Králové dne: </w:t>
                            </w:r>
                            <w:r>
                              <w:tab/>
                            </w:r>
                          </w:p>
                        </w:txbxContent>
                      </wps:txbx>
                      <wps:bodyPr wrap="none" lIns="0" tIns="0" rIns="0" bIns="0"/>
                    </wps:wsp>
                  </a:graphicData>
                </a:graphic>
              </wp:anchor>
            </w:drawing>
          </mc:Choice>
          <mc:Fallback xmlns:w15="http://schemas.microsoft.com/office/word/2012/wordml">
            <w:pict>
              <v:shape id="_x0000_s1041" type="#_x0000_t202" style="position:absolute;margin-left:71.200000000000003pt;margin-top:17.pt;width:198.69999999999999pt;height:15.85pt;z-index:-125829361;mso-wrap-distance-left:0;mso-wrap-distance-top:17.pt;mso-wrap-distance-right:0;mso-position-horizontal-relative:page" filled="f" stroked="f">
                <v:textbox inset="0,0,0,0">
                  <w:txbxContent>
                    <w:p>
                      <w:pPr>
                        <w:pStyle w:val="Style5"/>
                        <w:keepNext w:val="0"/>
                        <w:keepLines w:val="0"/>
                        <w:widowControl w:val="0"/>
                        <w:shd w:val="clear" w:color="auto" w:fill="auto"/>
                        <w:tabs>
                          <w:tab w:leader="dot" w:pos="3912" w:val="left"/>
                        </w:tabs>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 xml:space="preserve">V Hradci Králové dne: </w:t>
                        <w:tab/>
                      </w:r>
                    </w:p>
                  </w:txbxContent>
                </v:textbox>
                <w10:wrap type="topAndBottom" anchorx="page"/>
              </v:shape>
            </w:pict>
          </mc:Fallback>
        </mc:AlternateContent>
      </w:r>
      <w:r>
        <w:rPr>
          <w:noProof/>
          <w:lang w:bidi="ar-SA"/>
        </w:rPr>
        <mc:AlternateContent>
          <mc:Choice Requires="wps">
            <w:drawing>
              <wp:anchor distT="215900" distB="0" distL="0" distR="0" simplePos="0" relativeHeight="125829394" behindDoc="0" locked="0" layoutInCell="1" allowOverlap="1">
                <wp:simplePos x="0" y="0"/>
                <wp:positionH relativeFrom="page">
                  <wp:posOffset>3867150</wp:posOffset>
                </wp:positionH>
                <wp:positionV relativeFrom="paragraph">
                  <wp:posOffset>215900</wp:posOffset>
                </wp:positionV>
                <wp:extent cx="2020570" cy="201295"/>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2020570" cy="201295"/>
                        </a:xfrm>
                        <a:prstGeom prst="rect">
                          <a:avLst/>
                        </a:prstGeom>
                        <a:noFill/>
                      </wps:spPr>
                      <wps:txbx>
                        <w:txbxContent>
                          <w:p w:rsidR="00E4483B" w:rsidRDefault="008F29A3">
                            <w:pPr>
                              <w:pStyle w:val="Zkladntext1"/>
                              <w:shd w:val="clear" w:color="auto" w:fill="auto"/>
                              <w:tabs>
                                <w:tab w:val="left" w:leader="dot" w:pos="3106"/>
                              </w:tabs>
                              <w:spacing w:after="0"/>
                            </w:pPr>
                            <w:r>
                              <w:t xml:space="preserve">V Jihlavě dne: </w:t>
                            </w:r>
                            <w:r>
                              <w:tab/>
                            </w:r>
                          </w:p>
                        </w:txbxContent>
                      </wps:txbx>
                      <wps:bodyPr wrap="none" lIns="0" tIns="0" rIns="0" bIns="0"/>
                    </wps:wsp>
                  </a:graphicData>
                </a:graphic>
              </wp:anchor>
            </w:drawing>
          </mc:Choice>
          <mc:Fallback xmlns:w15="http://schemas.microsoft.com/office/word/2012/wordml">
            <w:pict>
              <v:shape id="_x0000_s1043" type="#_x0000_t202" style="position:absolute;margin-left:304.5pt;margin-top:17.pt;width:159.09999999999999pt;height:15.85pt;z-index:-125829359;mso-wrap-distance-left:0;mso-wrap-distance-top:17.pt;mso-wrap-distance-right:0;mso-position-horizontal-relative:page" filled="f" stroked="f">
                <v:textbox inset="0,0,0,0">
                  <w:txbxContent>
                    <w:p>
                      <w:pPr>
                        <w:pStyle w:val="Style5"/>
                        <w:keepNext w:val="0"/>
                        <w:keepLines w:val="0"/>
                        <w:widowControl w:val="0"/>
                        <w:shd w:val="clear" w:color="auto" w:fill="auto"/>
                        <w:tabs>
                          <w:tab w:leader="dot" w:pos="3106" w:val="left"/>
                        </w:tabs>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 xml:space="preserve">V Jihlavě dne: </w:t>
                        <w:tab/>
                      </w:r>
                    </w:p>
                  </w:txbxContent>
                </v:textbox>
                <w10:wrap type="topAndBottom" anchorx="page"/>
              </v:shape>
            </w:pict>
          </mc:Fallback>
        </mc:AlternateContent>
      </w:r>
    </w:p>
    <w:p w:rsidR="00E4483B" w:rsidRDefault="008F29A3">
      <w:pPr>
        <w:spacing w:line="1" w:lineRule="exact"/>
        <w:sectPr w:rsidR="00E4483B">
          <w:footerReference w:type="default" r:id="rId8"/>
          <w:pgSz w:w="11900" w:h="16840"/>
          <w:pgMar w:top="971" w:right="1203" w:bottom="1087" w:left="1352" w:header="543" w:footer="3" w:gutter="0"/>
          <w:pgNumType w:start="1"/>
          <w:cols w:space="720"/>
          <w:noEndnote/>
          <w:docGrid w:linePitch="360"/>
        </w:sectPr>
      </w:pPr>
      <w:r>
        <w:rPr>
          <w:noProof/>
          <w:lang w:bidi="ar-SA"/>
        </w:rPr>
        <mc:AlternateContent>
          <mc:Choice Requires="wps">
            <w:drawing>
              <wp:anchor distT="1155700" distB="0" distL="0" distR="0" simplePos="0" relativeHeight="125829396" behindDoc="0" locked="0" layoutInCell="1" allowOverlap="1">
                <wp:simplePos x="0" y="0"/>
                <wp:positionH relativeFrom="page">
                  <wp:posOffset>1742440</wp:posOffset>
                </wp:positionH>
                <wp:positionV relativeFrom="paragraph">
                  <wp:posOffset>1155700</wp:posOffset>
                </wp:positionV>
                <wp:extent cx="1188720" cy="384175"/>
                <wp:effectExtent l="0" t="0" r="0" b="0"/>
                <wp:wrapTopAndBottom/>
                <wp:docPr id="22" name="Shape 22"/>
                <wp:cNvGraphicFramePr/>
                <a:graphic xmlns:a="http://schemas.openxmlformats.org/drawingml/2006/main">
                  <a:graphicData uri="http://schemas.microsoft.com/office/word/2010/wordprocessingShape">
                    <wps:wsp>
                      <wps:cNvSpPr txBox="1"/>
                      <wps:spPr>
                        <a:xfrm>
                          <a:off x="0" y="0"/>
                          <a:ext cx="1188720" cy="384175"/>
                        </a:xfrm>
                        <a:prstGeom prst="rect">
                          <a:avLst/>
                        </a:prstGeom>
                        <a:noFill/>
                      </wps:spPr>
                      <wps:txbx>
                        <w:txbxContent>
                          <w:p w:rsidR="00E4483B" w:rsidRDefault="008F29A3">
                            <w:pPr>
                              <w:pStyle w:val="Zkladntext1"/>
                              <w:shd w:val="clear" w:color="auto" w:fill="auto"/>
                              <w:spacing w:after="0"/>
                              <w:jc w:val="center"/>
                            </w:pPr>
                            <w:r>
                              <w:t>Ing. Ota Jandejsek</w:t>
                            </w:r>
                            <w:r>
                              <w:br/>
                              <w:t>jednatel</w:t>
                            </w:r>
                          </w:p>
                        </w:txbxContent>
                      </wps:txbx>
                      <wps:bodyPr lIns="0" tIns="0" rIns="0" bIns="0"/>
                    </wps:wsp>
                  </a:graphicData>
                </a:graphic>
              </wp:anchor>
            </w:drawing>
          </mc:Choice>
          <mc:Fallback xmlns:w15="http://schemas.microsoft.com/office/word/2012/wordml">
            <w:pict>
              <v:shape id="_x0000_s1048" type="#_x0000_t202" style="position:absolute;margin-left:137.19999999999999pt;margin-top:91.pt;width:93.599999999999994pt;height:30.25pt;z-index:-125829357;mso-wrap-distance-left:0;mso-wrap-distance-top:91.pt;mso-wrap-distance-right:0;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cs-CZ" w:eastAsia="cs-CZ" w:bidi="cs-CZ"/>
                        </w:rPr>
                        <w:t>Ing. Ota Jandejsek</w:t>
                        <w:br/>
                        <w:t>jednatel</w:t>
                      </w:r>
                    </w:p>
                  </w:txbxContent>
                </v:textbox>
                <w10:wrap type="topAndBottom" anchorx="page"/>
              </v:shape>
            </w:pict>
          </mc:Fallback>
        </mc:AlternateContent>
      </w:r>
      <w:r>
        <w:rPr>
          <w:noProof/>
          <w:lang w:bidi="ar-SA"/>
        </w:rPr>
        <mc:AlternateContent>
          <mc:Choice Requires="wps">
            <w:drawing>
              <wp:anchor distT="1155700" distB="9525" distL="0" distR="0" simplePos="0" relativeHeight="125829398" behindDoc="0" locked="0" layoutInCell="1" allowOverlap="1">
                <wp:simplePos x="0" y="0"/>
                <wp:positionH relativeFrom="page">
                  <wp:posOffset>4650105</wp:posOffset>
                </wp:positionH>
                <wp:positionV relativeFrom="paragraph">
                  <wp:posOffset>1155700</wp:posOffset>
                </wp:positionV>
                <wp:extent cx="1276985" cy="374650"/>
                <wp:effectExtent l="0" t="0" r="0" b="0"/>
                <wp:wrapTopAndBottom/>
                <wp:docPr id="24" name="Shape 24"/>
                <wp:cNvGraphicFramePr/>
                <a:graphic xmlns:a="http://schemas.openxmlformats.org/drawingml/2006/main">
                  <a:graphicData uri="http://schemas.microsoft.com/office/word/2010/wordprocessingShape">
                    <wps:wsp>
                      <wps:cNvSpPr txBox="1"/>
                      <wps:spPr>
                        <a:xfrm>
                          <a:off x="0" y="0"/>
                          <a:ext cx="1276985" cy="374650"/>
                        </a:xfrm>
                        <a:prstGeom prst="rect">
                          <a:avLst/>
                        </a:prstGeom>
                        <a:noFill/>
                      </wps:spPr>
                      <wps:txbx>
                        <w:txbxContent>
                          <w:p w:rsidR="00E4483B" w:rsidRDefault="008F29A3">
                            <w:pPr>
                              <w:pStyle w:val="Zkladntext1"/>
                              <w:shd w:val="clear" w:color="auto" w:fill="auto"/>
                              <w:spacing w:after="0"/>
                              <w:jc w:val="center"/>
                            </w:pPr>
                            <w:r>
                              <w:t>Ing. Radovan Necid</w:t>
                            </w:r>
                            <w:r>
                              <w:br/>
                              <w:t>ředitel</w:t>
                            </w:r>
                          </w:p>
                        </w:txbxContent>
                      </wps:txbx>
                      <wps:bodyPr lIns="0" tIns="0" rIns="0" bIns="0"/>
                    </wps:wsp>
                  </a:graphicData>
                </a:graphic>
              </wp:anchor>
            </w:drawing>
          </mc:Choice>
          <mc:Fallback xmlns:w15="http://schemas.microsoft.com/office/word/2012/wordml">
            <w:pict>
              <v:shape id="_x0000_s1050" type="#_x0000_t202" style="position:absolute;margin-left:366.14999999999998pt;margin-top:91.pt;width:100.55pt;height:29.5pt;z-index:-125829355;mso-wrap-distance-left:0;mso-wrap-distance-top:91.pt;mso-wrap-distance-right:0;mso-wrap-distance-bottom:0.75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cs-CZ" w:eastAsia="cs-CZ" w:bidi="cs-CZ"/>
                        </w:rPr>
                        <w:t>Ing. Radovan Necid</w:t>
                        <w:br/>
                        <w:t>ředitel</w:t>
                      </w:r>
                    </w:p>
                  </w:txbxContent>
                </v:textbox>
                <w10:wrap type="topAndBottom" anchorx="page"/>
              </v:shape>
            </w:pict>
          </mc:Fallback>
        </mc:AlternateContent>
      </w:r>
    </w:p>
    <w:p w:rsidR="00E4483B" w:rsidRDefault="008F29A3">
      <w:pPr>
        <w:pStyle w:val="Zkladntext30"/>
        <w:pBdr>
          <w:bottom w:val="single" w:sz="4" w:space="0" w:color="auto"/>
        </w:pBdr>
        <w:shd w:val="clear" w:color="auto" w:fill="auto"/>
        <w:spacing w:after="40"/>
        <w:rPr>
          <w:sz w:val="26"/>
          <w:szCs w:val="26"/>
        </w:rPr>
      </w:pPr>
      <w:bookmarkStart w:id="52" w:name="bookmark42"/>
      <w:r>
        <w:rPr>
          <w:sz w:val="26"/>
          <w:szCs w:val="26"/>
        </w:rPr>
        <w:lastRenderedPageBreak/>
        <w:t>Příloha č. 1</w:t>
      </w:r>
      <w:bookmarkEnd w:id="52"/>
    </w:p>
    <w:p w:rsidR="00E4483B" w:rsidRDefault="008F29A3">
      <w:pPr>
        <w:pStyle w:val="Zkladntext30"/>
        <w:shd w:val="clear" w:color="auto" w:fill="auto"/>
        <w:spacing w:after="0"/>
        <w:jc w:val="center"/>
      </w:pPr>
      <w:r>
        <w:t>Kalkulace projekčních prací</w:t>
      </w:r>
    </w:p>
    <w:tbl>
      <w:tblPr>
        <w:tblOverlap w:val="never"/>
        <w:tblW w:w="0" w:type="auto"/>
        <w:jc w:val="center"/>
        <w:tblLayout w:type="fixed"/>
        <w:tblCellMar>
          <w:left w:w="10" w:type="dxa"/>
          <w:right w:w="10" w:type="dxa"/>
        </w:tblCellMar>
        <w:tblLook w:val="0000" w:firstRow="0" w:lastRow="0" w:firstColumn="0" w:lastColumn="0" w:noHBand="0" w:noVBand="0"/>
      </w:tblPr>
      <w:tblGrid>
        <w:gridCol w:w="629"/>
        <w:gridCol w:w="7498"/>
        <w:gridCol w:w="1685"/>
      </w:tblGrid>
      <w:tr w:rsidR="00E4483B">
        <w:tblPrEx>
          <w:tblCellMar>
            <w:top w:w="0" w:type="dxa"/>
            <w:bottom w:w="0" w:type="dxa"/>
          </w:tblCellMar>
        </w:tblPrEx>
        <w:trPr>
          <w:trHeight w:hRule="exact" w:val="494"/>
          <w:jc w:val="center"/>
        </w:trPr>
        <w:tc>
          <w:tcPr>
            <w:tcW w:w="9812" w:type="dxa"/>
            <w:gridSpan w:val="3"/>
            <w:tcBorders>
              <w:top w:val="single" w:sz="4" w:space="0" w:color="auto"/>
              <w:left w:val="single" w:sz="4" w:space="0" w:color="auto"/>
              <w:right w:val="single" w:sz="4" w:space="0" w:color="auto"/>
            </w:tcBorders>
            <w:shd w:val="clear" w:color="auto" w:fill="FFFF00"/>
            <w:vAlign w:val="center"/>
          </w:tcPr>
          <w:p w:rsidR="00E4483B" w:rsidRDefault="008F29A3">
            <w:pPr>
              <w:pStyle w:val="Jin0"/>
              <w:shd w:val="clear" w:color="auto" w:fill="auto"/>
              <w:spacing w:after="0"/>
              <w:rPr>
                <w:sz w:val="22"/>
                <w:szCs w:val="22"/>
              </w:rPr>
            </w:pPr>
            <w:r>
              <w:rPr>
                <w:rFonts w:ascii="Calibri" w:eastAsia="Calibri" w:hAnsi="Calibri" w:cs="Calibri"/>
                <w:b/>
                <w:bCs/>
                <w:sz w:val="22"/>
                <w:szCs w:val="22"/>
              </w:rPr>
              <w:t>Název akce: III/3452 Klášter, opěrná zeď</w:t>
            </w:r>
          </w:p>
        </w:tc>
      </w:tr>
      <w:tr w:rsidR="00E4483B">
        <w:tblPrEx>
          <w:tblCellMar>
            <w:top w:w="0" w:type="dxa"/>
            <w:bottom w:w="0" w:type="dxa"/>
          </w:tblCellMar>
        </w:tblPrEx>
        <w:trPr>
          <w:trHeight w:hRule="exact" w:val="475"/>
          <w:jc w:val="center"/>
        </w:trPr>
        <w:tc>
          <w:tcPr>
            <w:tcW w:w="629" w:type="dxa"/>
            <w:tcBorders>
              <w:top w:val="single" w:sz="4" w:space="0" w:color="auto"/>
              <w:left w:val="single" w:sz="4" w:space="0" w:color="auto"/>
            </w:tcBorders>
            <w:shd w:val="clear" w:color="auto" w:fill="ECF0DF"/>
            <w:vAlign w:val="bottom"/>
          </w:tcPr>
          <w:p w:rsidR="00E4483B" w:rsidRDefault="008F29A3">
            <w:pPr>
              <w:pStyle w:val="Jin0"/>
              <w:shd w:val="clear" w:color="auto" w:fill="auto"/>
              <w:spacing w:after="0"/>
              <w:jc w:val="center"/>
              <w:rPr>
                <w:sz w:val="20"/>
                <w:szCs w:val="20"/>
              </w:rPr>
            </w:pPr>
            <w:r>
              <w:rPr>
                <w:b/>
                <w:bCs/>
                <w:sz w:val="20"/>
                <w:szCs w:val="20"/>
              </w:rPr>
              <w:t>Č.</w:t>
            </w:r>
          </w:p>
        </w:tc>
        <w:tc>
          <w:tcPr>
            <w:tcW w:w="7498" w:type="dxa"/>
            <w:tcBorders>
              <w:top w:val="single" w:sz="4" w:space="0" w:color="auto"/>
              <w:left w:val="single" w:sz="4" w:space="0" w:color="auto"/>
            </w:tcBorders>
            <w:shd w:val="clear" w:color="auto" w:fill="ECF0DF"/>
            <w:vAlign w:val="bottom"/>
          </w:tcPr>
          <w:p w:rsidR="00E4483B" w:rsidRDefault="008F29A3">
            <w:pPr>
              <w:pStyle w:val="Jin0"/>
              <w:shd w:val="clear" w:color="auto" w:fill="auto"/>
              <w:spacing w:after="0"/>
              <w:jc w:val="center"/>
              <w:rPr>
                <w:sz w:val="20"/>
                <w:szCs w:val="20"/>
              </w:rPr>
            </w:pPr>
            <w:r>
              <w:rPr>
                <w:b/>
                <w:bCs/>
                <w:sz w:val="20"/>
                <w:szCs w:val="20"/>
              </w:rPr>
              <w:t>Popis prací</w:t>
            </w:r>
          </w:p>
        </w:tc>
        <w:tc>
          <w:tcPr>
            <w:tcW w:w="1685" w:type="dxa"/>
            <w:tcBorders>
              <w:top w:val="single" w:sz="4" w:space="0" w:color="auto"/>
              <w:left w:val="single" w:sz="4" w:space="0" w:color="auto"/>
              <w:right w:val="single" w:sz="4" w:space="0" w:color="auto"/>
            </w:tcBorders>
            <w:shd w:val="clear" w:color="auto" w:fill="ECF0DF"/>
            <w:vAlign w:val="bottom"/>
          </w:tcPr>
          <w:p w:rsidR="00E4483B" w:rsidRDefault="008F29A3">
            <w:pPr>
              <w:pStyle w:val="Jin0"/>
              <w:shd w:val="clear" w:color="auto" w:fill="auto"/>
              <w:spacing w:after="0"/>
              <w:jc w:val="center"/>
              <w:rPr>
                <w:sz w:val="20"/>
                <w:szCs w:val="20"/>
              </w:rPr>
            </w:pPr>
            <w:r>
              <w:rPr>
                <w:b/>
                <w:bCs/>
                <w:sz w:val="20"/>
                <w:szCs w:val="20"/>
              </w:rPr>
              <w:t>Cena bez DPH</w:t>
            </w:r>
          </w:p>
        </w:tc>
      </w:tr>
      <w:tr w:rsidR="00E4483B">
        <w:tblPrEx>
          <w:tblCellMar>
            <w:top w:w="0" w:type="dxa"/>
            <w:bottom w:w="0" w:type="dxa"/>
          </w:tblCellMar>
        </w:tblPrEx>
        <w:trPr>
          <w:trHeight w:hRule="exact" w:val="226"/>
          <w:jc w:val="center"/>
        </w:trPr>
        <w:tc>
          <w:tcPr>
            <w:tcW w:w="629" w:type="dxa"/>
            <w:tcBorders>
              <w:top w:val="single" w:sz="4" w:space="0" w:color="auto"/>
              <w:left w:val="single" w:sz="4" w:space="0" w:color="auto"/>
            </w:tcBorders>
            <w:shd w:val="clear" w:color="auto" w:fill="ECF0DF"/>
            <w:vAlign w:val="bottom"/>
          </w:tcPr>
          <w:p w:rsidR="00E4483B" w:rsidRDefault="008F29A3">
            <w:pPr>
              <w:pStyle w:val="Jin0"/>
              <w:shd w:val="clear" w:color="auto" w:fill="auto"/>
              <w:spacing w:after="0"/>
              <w:ind w:firstLine="200"/>
              <w:jc w:val="both"/>
              <w:rPr>
                <w:sz w:val="17"/>
                <w:szCs w:val="17"/>
              </w:rPr>
            </w:pPr>
            <w:r>
              <w:rPr>
                <w:sz w:val="17"/>
                <w:szCs w:val="17"/>
              </w:rPr>
              <w:t>1.</w:t>
            </w:r>
          </w:p>
        </w:tc>
        <w:tc>
          <w:tcPr>
            <w:tcW w:w="7498" w:type="dxa"/>
            <w:tcBorders>
              <w:top w:val="single" w:sz="4" w:space="0" w:color="auto"/>
              <w:left w:val="single" w:sz="4" w:space="0" w:color="auto"/>
            </w:tcBorders>
            <w:shd w:val="clear" w:color="auto" w:fill="ECF0DF"/>
            <w:vAlign w:val="bottom"/>
          </w:tcPr>
          <w:p w:rsidR="00E4483B" w:rsidRDefault="008F29A3">
            <w:pPr>
              <w:pStyle w:val="Jin0"/>
              <w:shd w:val="clear" w:color="auto" w:fill="auto"/>
              <w:spacing w:after="0"/>
              <w:rPr>
                <w:sz w:val="17"/>
                <w:szCs w:val="17"/>
              </w:rPr>
            </w:pPr>
            <w:r>
              <w:rPr>
                <w:sz w:val="17"/>
                <w:szCs w:val="17"/>
              </w:rPr>
              <w:t>Zjištění a ověření průběhu inženýrských sítí, včetně zakreslení do situace.</w:t>
            </w:r>
          </w:p>
        </w:tc>
        <w:tc>
          <w:tcPr>
            <w:tcW w:w="1685" w:type="dxa"/>
            <w:tcBorders>
              <w:top w:val="single" w:sz="4" w:space="0" w:color="auto"/>
              <w:left w:val="single" w:sz="4" w:space="0" w:color="auto"/>
              <w:right w:val="single" w:sz="4" w:space="0" w:color="auto"/>
            </w:tcBorders>
            <w:shd w:val="clear" w:color="auto" w:fill="ECF0DF"/>
          </w:tcPr>
          <w:p w:rsidR="00E4483B" w:rsidRDefault="008F29A3">
            <w:pPr>
              <w:pStyle w:val="Jin0"/>
              <w:shd w:val="clear" w:color="auto" w:fill="auto"/>
              <w:spacing w:after="0"/>
              <w:jc w:val="right"/>
              <w:rPr>
                <w:sz w:val="17"/>
                <w:szCs w:val="17"/>
              </w:rPr>
            </w:pPr>
            <w:r>
              <w:rPr>
                <w:sz w:val="17"/>
                <w:szCs w:val="17"/>
              </w:rPr>
              <w:t>5 000,00 Kč</w:t>
            </w:r>
          </w:p>
        </w:tc>
      </w:tr>
      <w:tr w:rsidR="00E4483B">
        <w:tblPrEx>
          <w:tblCellMar>
            <w:top w:w="0" w:type="dxa"/>
            <w:bottom w:w="0" w:type="dxa"/>
          </w:tblCellMar>
        </w:tblPrEx>
        <w:trPr>
          <w:trHeight w:hRule="exact" w:val="1637"/>
          <w:jc w:val="center"/>
        </w:trPr>
        <w:tc>
          <w:tcPr>
            <w:tcW w:w="629" w:type="dxa"/>
            <w:tcBorders>
              <w:top w:val="single" w:sz="4" w:space="0" w:color="auto"/>
              <w:left w:val="single" w:sz="4" w:space="0" w:color="auto"/>
            </w:tcBorders>
            <w:shd w:val="clear" w:color="auto" w:fill="ECF0DF"/>
            <w:vAlign w:val="center"/>
          </w:tcPr>
          <w:p w:rsidR="00E4483B" w:rsidRDefault="008F29A3">
            <w:pPr>
              <w:pStyle w:val="Jin0"/>
              <w:shd w:val="clear" w:color="auto" w:fill="auto"/>
              <w:spacing w:after="0"/>
              <w:ind w:firstLine="200"/>
              <w:jc w:val="both"/>
              <w:rPr>
                <w:sz w:val="17"/>
                <w:szCs w:val="17"/>
              </w:rPr>
            </w:pPr>
            <w:r>
              <w:rPr>
                <w:sz w:val="17"/>
                <w:szCs w:val="17"/>
              </w:rPr>
              <w:t>2.</w:t>
            </w:r>
          </w:p>
        </w:tc>
        <w:tc>
          <w:tcPr>
            <w:tcW w:w="7498" w:type="dxa"/>
            <w:tcBorders>
              <w:top w:val="single" w:sz="4" w:space="0" w:color="auto"/>
              <w:left w:val="single" w:sz="4" w:space="0" w:color="auto"/>
            </w:tcBorders>
            <w:shd w:val="clear" w:color="auto" w:fill="ECF0DF"/>
            <w:vAlign w:val="bottom"/>
          </w:tcPr>
          <w:p w:rsidR="00E4483B" w:rsidRDefault="008F29A3">
            <w:pPr>
              <w:pStyle w:val="Jin0"/>
              <w:shd w:val="clear" w:color="auto" w:fill="auto"/>
              <w:spacing w:after="0" w:line="262" w:lineRule="auto"/>
              <w:rPr>
                <w:sz w:val="17"/>
                <w:szCs w:val="17"/>
              </w:rPr>
            </w:pPr>
            <w:r>
              <w:rPr>
                <w:sz w:val="17"/>
                <w:szCs w:val="17"/>
              </w:rPr>
              <w:t xml:space="preserve">Vypracování projektové dokumentace (PDPS), která bude </w:t>
            </w:r>
            <w:r>
              <w:rPr>
                <w:sz w:val="17"/>
                <w:szCs w:val="17"/>
              </w:rPr>
              <w:t>zahrnovat vlastní návrh technického řešení opravy opěrné zdi u domu č.p. 82 v obci Klášter, která je v havarijním stavu. Dále návrh řešení odvodnění v předmětném úseku. Součástí řešení bude i návrh bezpečnostního zařízení (výměna zábradlí za ocelové svodid</w:t>
            </w:r>
            <w:r>
              <w:rPr>
                <w:sz w:val="17"/>
                <w:szCs w:val="17"/>
              </w:rPr>
              <w:t>lo). Vzorové řezy budou provedeny v místě opěrné zdi (1:50). Koordinační situace bude v měřítku 1:250 nebo 1:500 v intravilánu. Součástí projektové dokumentace rovněž bude výkaz výměr (bilance stavebních prací), zásady organizace výstavby (ZOV), statický v</w:t>
            </w:r>
            <w:r>
              <w:rPr>
                <w:sz w:val="17"/>
                <w:szCs w:val="17"/>
              </w:rPr>
              <w:t>ýpočet zdi v potřebném rozsahu. Rozsah stavebních prací bude projednán a upřesněn na vstupním výrobním výboru.</w:t>
            </w:r>
          </w:p>
        </w:tc>
        <w:tc>
          <w:tcPr>
            <w:tcW w:w="1685" w:type="dxa"/>
            <w:tcBorders>
              <w:top w:val="single" w:sz="4" w:space="0" w:color="auto"/>
              <w:left w:val="single" w:sz="4" w:space="0" w:color="auto"/>
              <w:right w:val="single" w:sz="4" w:space="0" w:color="auto"/>
            </w:tcBorders>
            <w:shd w:val="clear" w:color="auto" w:fill="ECF0DF"/>
            <w:vAlign w:val="center"/>
          </w:tcPr>
          <w:p w:rsidR="00E4483B" w:rsidRDefault="008F29A3">
            <w:pPr>
              <w:pStyle w:val="Jin0"/>
              <w:shd w:val="clear" w:color="auto" w:fill="auto"/>
              <w:spacing w:after="0"/>
              <w:jc w:val="right"/>
              <w:rPr>
                <w:sz w:val="17"/>
                <w:szCs w:val="17"/>
              </w:rPr>
            </w:pPr>
            <w:r>
              <w:rPr>
                <w:sz w:val="17"/>
                <w:szCs w:val="17"/>
              </w:rPr>
              <w:t>85 000,00 Kč</w:t>
            </w:r>
          </w:p>
        </w:tc>
      </w:tr>
      <w:tr w:rsidR="00E4483B">
        <w:tblPrEx>
          <w:tblCellMar>
            <w:top w:w="0" w:type="dxa"/>
            <w:bottom w:w="0" w:type="dxa"/>
          </w:tblCellMar>
        </w:tblPrEx>
        <w:trPr>
          <w:trHeight w:hRule="exact" w:val="658"/>
          <w:jc w:val="center"/>
        </w:trPr>
        <w:tc>
          <w:tcPr>
            <w:tcW w:w="629" w:type="dxa"/>
            <w:tcBorders>
              <w:top w:val="single" w:sz="4" w:space="0" w:color="auto"/>
              <w:left w:val="single" w:sz="4" w:space="0" w:color="auto"/>
            </w:tcBorders>
            <w:shd w:val="clear" w:color="auto" w:fill="ECF0DF"/>
            <w:vAlign w:val="center"/>
          </w:tcPr>
          <w:p w:rsidR="00E4483B" w:rsidRDefault="008F29A3">
            <w:pPr>
              <w:pStyle w:val="Jin0"/>
              <w:shd w:val="clear" w:color="auto" w:fill="auto"/>
              <w:spacing w:after="0"/>
              <w:ind w:firstLine="200"/>
              <w:jc w:val="both"/>
              <w:rPr>
                <w:sz w:val="17"/>
                <w:szCs w:val="17"/>
              </w:rPr>
            </w:pPr>
            <w:r>
              <w:rPr>
                <w:sz w:val="17"/>
                <w:szCs w:val="17"/>
              </w:rPr>
              <w:t>3.</w:t>
            </w:r>
          </w:p>
        </w:tc>
        <w:tc>
          <w:tcPr>
            <w:tcW w:w="7498" w:type="dxa"/>
            <w:tcBorders>
              <w:top w:val="single" w:sz="4" w:space="0" w:color="auto"/>
              <w:left w:val="single" w:sz="4" w:space="0" w:color="auto"/>
            </w:tcBorders>
            <w:shd w:val="clear" w:color="auto" w:fill="ECF0DF"/>
            <w:vAlign w:val="bottom"/>
          </w:tcPr>
          <w:p w:rsidR="00E4483B" w:rsidRDefault="008F29A3">
            <w:pPr>
              <w:pStyle w:val="Jin0"/>
              <w:shd w:val="clear" w:color="auto" w:fill="auto"/>
              <w:spacing w:after="0" w:line="259" w:lineRule="auto"/>
              <w:rPr>
                <w:sz w:val="17"/>
                <w:szCs w:val="17"/>
              </w:rPr>
            </w:pPr>
            <w:r>
              <w:rPr>
                <w:sz w:val="17"/>
                <w:szCs w:val="17"/>
              </w:rPr>
              <w:t xml:space="preserve">DIO, dopravní značení po dobu stavby, návrh objízdných tras včetně příslušných projednání. Svislé dopravní značení pro dopravní </w:t>
            </w:r>
            <w:r>
              <w:rPr>
                <w:sz w:val="17"/>
                <w:szCs w:val="17"/>
              </w:rPr>
              <w:t>opatření (zřízení + odstranění) bude navrženo dle TP 66 pro provizorní dopravní značení a bude projednáno s Policií ČR a doloženo souhlasným stanoviskem.</w:t>
            </w:r>
          </w:p>
        </w:tc>
        <w:tc>
          <w:tcPr>
            <w:tcW w:w="1685" w:type="dxa"/>
            <w:tcBorders>
              <w:top w:val="single" w:sz="4" w:space="0" w:color="auto"/>
              <w:left w:val="single" w:sz="4" w:space="0" w:color="auto"/>
              <w:right w:val="single" w:sz="4" w:space="0" w:color="auto"/>
            </w:tcBorders>
            <w:shd w:val="clear" w:color="auto" w:fill="ECF0DF"/>
            <w:vAlign w:val="center"/>
          </w:tcPr>
          <w:p w:rsidR="00E4483B" w:rsidRDefault="008F29A3">
            <w:pPr>
              <w:pStyle w:val="Jin0"/>
              <w:shd w:val="clear" w:color="auto" w:fill="auto"/>
              <w:spacing w:after="0"/>
              <w:jc w:val="right"/>
              <w:rPr>
                <w:sz w:val="17"/>
                <w:szCs w:val="17"/>
              </w:rPr>
            </w:pPr>
            <w:r>
              <w:rPr>
                <w:sz w:val="17"/>
                <w:szCs w:val="17"/>
              </w:rPr>
              <w:t>10 000,00 Kč</w:t>
            </w:r>
          </w:p>
        </w:tc>
      </w:tr>
      <w:tr w:rsidR="00E4483B">
        <w:tblPrEx>
          <w:tblCellMar>
            <w:top w:w="0" w:type="dxa"/>
            <w:bottom w:w="0" w:type="dxa"/>
          </w:tblCellMar>
        </w:tblPrEx>
        <w:trPr>
          <w:trHeight w:hRule="exact" w:val="514"/>
          <w:jc w:val="center"/>
        </w:trPr>
        <w:tc>
          <w:tcPr>
            <w:tcW w:w="629" w:type="dxa"/>
            <w:tcBorders>
              <w:top w:val="single" w:sz="4" w:space="0" w:color="auto"/>
              <w:left w:val="single" w:sz="4" w:space="0" w:color="auto"/>
            </w:tcBorders>
            <w:shd w:val="clear" w:color="auto" w:fill="ECF0DF"/>
            <w:vAlign w:val="center"/>
          </w:tcPr>
          <w:p w:rsidR="00E4483B" w:rsidRDefault="008F29A3">
            <w:pPr>
              <w:pStyle w:val="Jin0"/>
              <w:shd w:val="clear" w:color="auto" w:fill="auto"/>
              <w:spacing w:after="0"/>
              <w:ind w:firstLine="200"/>
              <w:jc w:val="both"/>
              <w:rPr>
                <w:sz w:val="17"/>
                <w:szCs w:val="17"/>
              </w:rPr>
            </w:pPr>
            <w:r>
              <w:rPr>
                <w:sz w:val="17"/>
                <w:szCs w:val="17"/>
              </w:rPr>
              <w:t>4.</w:t>
            </w:r>
          </w:p>
        </w:tc>
        <w:tc>
          <w:tcPr>
            <w:tcW w:w="7498" w:type="dxa"/>
            <w:tcBorders>
              <w:top w:val="single" w:sz="4" w:space="0" w:color="auto"/>
              <w:left w:val="single" w:sz="4" w:space="0" w:color="auto"/>
            </w:tcBorders>
            <w:shd w:val="clear" w:color="auto" w:fill="ECF0DF"/>
            <w:vAlign w:val="bottom"/>
          </w:tcPr>
          <w:p w:rsidR="00E4483B" w:rsidRDefault="008F29A3">
            <w:pPr>
              <w:pStyle w:val="Jin0"/>
              <w:shd w:val="clear" w:color="auto" w:fill="auto"/>
              <w:spacing w:after="0" w:line="266" w:lineRule="auto"/>
              <w:rPr>
                <w:sz w:val="17"/>
                <w:szCs w:val="17"/>
              </w:rPr>
            </w:pPr>
            <w:r>
              <w:rPr>
                <w:sz w:val="17"/>
                <w:szCs w:val="17"/>
              </w:rPr>
              <w:t xml:space="preserve">Dokladová část - vyjádření provozovatelů inženýrských sítí, projednání s obcemi, </w:t>
            </w:r>
            <w:r>
              <w:rPr>
                <w:sz w:val="17"/>
                <w:szCs w:val="17"/>
              </w:rPr>
              <w:t>projednání s příslušným speciálním stavebním úřadem a získání jejich kladných vyjádření a stanovisek k opravě.</w:t>
            </w:r>
          </w:p>
        </w:tc>
        <w:tc>
          <w:tcPr>
            <w:tcW w:w="1685" w:type="dxa"/>
            <w:tcBorders>
              <w:top w:val="single" w:sz="4" w:space="0" w:color="auto"/>
              <w:left w:val="single" w:sz="4" w:space="0" w:color="auto"/>
              <w:right w:val="single" w:sz="4" w:space="0" w:color="auto"/>
            </w:tcBorders>
            <w:shd w:val="clear" w:color="auto" w:fill="ECF0DF"/>
            <w:vAlign w:val="center"/>
          </w:tcPr>
          <w:p w:rsidR="00E4483B" w:rsidRDefault="008F29A3">
            <w:pPr>
              <w:pStyle w:val="Jin0"/>
              <w:shd w:val="clear" w:color="auto" w:fill="auto"/>
              <w:spacing w:after="0"/>
              <w:jc w:val="right"/>
              <w:rPr>
                <w:sz w:val="17"/>
                <w:szCs w:val="17"/>
              </w:rPr>
            </w:pPr>
            <w:r>
              <w:rPr>
                <w:sz w:val="17"/>
                <w:szCs w:val="17"/>
              </w:rPr>
              <w:t>5 000,00 Kč</w:t>
            </w:r>
          </w:p>
        </w:tc>
      </w:tr>
      <w:tr w:rsidR="00E4483B">
        <w:tblPrEx>
          <w:tblCellMar>
            <w:top w:w="0" w:type="dxa"/>
            <w:bottom w:w="0" w:type="dxa"/>
          </w:tblCellMar>
        </w:tblPrEx>
        <w:trPr>
          <w:trHeight w:hRule="exact" w:val="1090"/>
          <w:jc w:val="center"/>
        </w:trPr>
        <w:tc>
          <w:tcPr>
            <w:tcW w:w="629" w:type="dxa"/>
            <w:tcBorders>
              <w:top w:val="single" w:sz="4" w:space="0" w:color="auto"/>
              <w:left w:val="single" w:sz="4" w:space="0" w:color="auto"/>
            </w:tcBorders>
            <w:shd w:val="clear" w:color="auto" w:fill="ECF0DF"/>
            <w:vAlign w:val="center"/>
          </w:tcPr>
          <w:p w:rsidR="00E4483B" w:rsidRDefault="008F29A3">
            <w:pPr>
              <w:pStyle w:val="Jin0"/>
              <w:shd w:val="clear" w:color="auto" w:fill="auto"/>
              <w:spacing w:after="0"/>
              <w:ind w:firstLine="200"/>
              <w:jc w:val="both"/>
              <w:rPr>
                <w:sz w:val="17"/>
                <w:szCs w:val="17"/>
              </w:rPr>
            </w:pPr>
            <w:r>
              <w:rPr>
                <w:sz w:val="17"/>
                <w:szCs w:val="17"/>
              </w:rPr>
              <w:t>5.</w:t>
            </w:r>
          </w:p>
        </w:tc>
        <w:tc>
          <w:tcPr>
            <w:tcW w:w="7498" w:type="dxa"/>
            <w:tcBorders>
              <w:top w:val="single" w:sz="4" w:space="0" w:color="auto"/>
              <w:left w:val="single" w:sz="4" w:space="0" w:color="auto"/>
            </w:tcBorders>
            <w:shd w:val="clear" w:color="auto" w:fill="ECF0DF"/>
            <w:vAlign w:val="bottom"/>
          </w:tcPr>
          <w:p w:rsidR="00E4483B" w:rsidRDefault="008F29A3">
            <w:pPr>
              <w:pStyle w:val="Jin0"/>
              <w:shd w:val="clear" w:color="auto" w:fill="auto"/>
              <w:spacing w:after="0" w:line="262" w:lineRule="auto"/>
              <w:rPr>
                <w:sz w:val="17"/>
                <w:szCs w:val="17"/>
              </w:rPr>
            </w:pPr>
            <w:r>
              <w:rPr>
                <w:sz w:val="17"/>
                <w:szCs w:val="17"/>
              </w:rPr>
              <w:t xml:space="preserve">Neoceněný soupis prací, oceněný soupis prací (kontrolní rozpočet pro potřeby zadavatele), soupis prací bude zpracován v </w:t>
            </w:r>
            <w:r>
              <w:rPr>
                <w:sz w:val="17"/>
                <w:szCs w:val="17"/>
              </w:rPr>
              <w:t>rozpočtovém programu Aspe, v souladu s vyhláškou č. 499/2006 Sb. ke stavebnímu zákonu č. 183/2006 Sb., v aktuálním znění dle vyhlášky č. 405/2017 o dokumentaci staveb, a s využitím vyhlášky č. 146/2008 Sb. v souladu s § 194c) a vyhlášky č. 405/2017. Soupis</w:t>
            </w:r>
            <w:r>
              <w:rPr>
                <w:sz w:val="17"/>
                <w:szCs w:val="17"/>
              </w:rPr>
              <w:t xml:space="preserve"> prací bude zpracován v souladu s vyhláškou č. 169/2016 Sb.</w:t>
            </w:r>
          </w:p>
        </w:tc>
        <w:tc>
          <w:tcPr>
            <w:tcW w:w="1685" w:type="dxa"/>
            <w:tcBorders>
              <w:top w:val="single" w:sz="4" w:space="0" w:color="auto"/>
              <w:left w:val="single" w:sz="4" w:space="0" w:color="auto"/>
              <w:right w:val="single" w:sz="4" w:space="0" w:color="auto"/>
            </w:tcBorders>
            <w:shd w:val="clear" w:color="auto" w:fill="ECF0DF"/>
            <w:vAlign w:val="center"/>
          </w:tcPr>
          <w:p w:rsidR="00E4483B" w:rsidRDefault="008F29A3">
            <w:pPr>
              <w:pStyle w:val="Jin0"/>
              <w:shd w:val="clear" w:color="auto" w:fill="auto"/>
              <w:spacing w:after="0"/>
              <w:jc w:val="right"/>
              <w:rPr>
                <w:sz w:val="17"/>
                <w:szCs w:val="17"/>
              </w:rPr>
            </w:pPr>
            <w:r>
              <w:rPr>
                <w:sz w:val="17"/>
                <w:szCs w:val="17"/>
              </w:rPr>
              <w:t>5 000,00 Kč</w:t>
            </w:r>
          </w:p>
        </w:tc>
      </w:tr>
      <w:tr w:rsidR="00E4483B">
        <w:tblPrEx>
          <w:tblCellMar>
            <w:top w:w="0" w:type="dxa"/>
            <w:bottom w:w="0" w:type="dxa"/>
          </w:tblCellMar>
        </w:tblPrEx>
        <w:trPr>
          <w:trHeight w:hRule="exact" w:val="1757"/>
          <w:jc w:val="center"/>
        </w:trPr>
        <w:tc>
          <w:tcPr>
            <w:tcW w:w="629" w:type="dxa"/>
            <w:tcBorders>
              <w:top w:val="single" w:sz="4" w:space="0" w:color="auto"/>
              <w:left w:val="single" w:sz="4" w:space="0" w:color="auto"/>
            </w:tcBorders>
            <w:shd w:val="clear" w:color="auto" w:fill="ECF0DF"/>
            <w:vAlign w:val="center"/>
          </w:tcPr>
          <w:p w:rsidR="00E4483B" w:rsidRDefault="008F29A3">
            <w:pPr>
              <w:pStyle w:val="Jin0"/>
              <w:shd w:val="clear" w:color="auto" w:fill="auto"/>
              <w:spacing w:after="0"/>
              <w:ind w:firstLine="200"/>
              <w:jc w:val="both"/>
              <w:rPr>
                <w:sz w:val="17"/>
                <w:szCs w:val="17"/>
              </w:rPr>
            </w:pPr>
            <w:r>
              <w:rPr>
                <w:sz w:val="17"/>
                <w:szCs w:val="17"/>
              </w:rPr>
              <w:t>6.</w:t>
            </w:r>
          </w:p>
        </w:tc>
        <w:tc>
          <w:tcPr>
            <w:tcW w:w="7498" w:type="dxa"/>
            <w:tcBorders>
              <w:top w:val="single" w:sz="4" w:space="0" w:color="auto"/>
              <w:left w:val="single" w:sz="4" w:space="0" w:color="auto"/>
            </w:tcBorders>
            <w:shd w:val="clear" w:color="auto" w:fill="ECF0DF"/>
          </w:tcPr>
          <w:p w:rsidR="00E4483B" w:rsidRDefault="008F29A3">
            <w:pPr>
              <w:pStyle w:val="Jin0"/>
              <w:shd w:val="clear" w:color="auto" w:fill="auto"/>
              <w:spacing w:after="0" w:line="259" w:lineRule="auto"/>
              <w:rPr>
                <w:sz w:val="17"/>
                <w:szCs w:val="17"/>
              </w:rPr>
            </w:pPr>
            <w:r>
              <w:rPr>
                <w:sz w:val="17"/>
                <w:szCs w:val="17"/>
              </w:rPr>
              <w:t>Dodání projektové dokumentace PDPS - 6x v tištěné podobě, vč. dokladové části ve 2 paré, 1x v digitální v otevřeném formátu (*.dwg, *.doc(x), *.xls(x)) a v uzavřeném formátu *.pdf</w:t>
            </w:r>
          </w:p>
          <w:p w:rsidR="00E4483B" w:rsidRDefault="008F29A3">
            <w:pPr>
              <w:pStyle w:val="Jin0"/>
              <w:numPr>
                <w:ilvl w:val="0"/>
                <w:numId w:val="12"/>
              </w:numPr>
              <w:shd w:val="clear" w:color="auto" w:fill="auto"/>
              <w:tabs>
                <w:tab w:val="left" w:pos="101"/>
              </w:tabs>
              <w:spacing w:after="0" w:line="259" w:lineRule="auto"/>
              <w:rPr>
                <w:sz w:val="17"/>
                <w:szCs w:val="17"/>
              </w:rPr>
            </w:pPr>
            <w:r>
              <w:rPr>
                <w:sz w:val="17"/>
                <w:szCs w:val="17"/>
              </w:rPr>
              <w:t>Oceněný soupis prací - 1x v tištěné podobě, 1x v digitální ve formátu *.xls(x), *.pdf a *.xml (exportní soubor z Aspe ve formátu XC4)</w:t>
            </w:r>
          </w:p>
          <w:p w:rsidR="00E4483B" w:rsidRDefault="008F29A3">
            <w:pPr>
              <w:pStyle w:val="Jin0"/>
              <w:numPr>
                <w:ilvl w:val="0"/>
                <w:numId w:val="12"/>
              </w:numPr>
              <w:shd w:val="clear" w:color="auto" w:fill="auto"/>
              <w:tabs>
                <w:tab w:val="left" w:pos="96"/>
              </w:tabs>
              <w:spacing w:after="0" w:line="259" w:lineRule="auto"/>
              <w:rPr>
                <w:sz w:val="17"/>
                <w:szCs w:val="17"/>
              </w:rPr>
            </w:pPr>
            <w:r>
              <w:rPr>
                <w:sz w:val="17"/>
                <w:szCs w:val="17"/>
              </w:rPr>
              <w:t>Neoceněný soupis prací - 1x v tištěné podobě, 1x v digitální ve formátu *.xls(x), *.pdf a *.xml (exportní soubor z Aspe ve</w:t>
            </w:r>
            <w:r>
              <w:rPr>
                <w:sz w:val="17"/>
                <w:szCs w:val="17"/>
              </w:rPr>
              <w:t xml:space="preserve"> formátu XC4).</w:t>
            </w:r>
          </w:p>
          <w:p w:rsidR="00E4483B" w:rsidRDefault="008F29A3">
            <w:pPr>
              <w:pStyle w:val="Jin0"/>
              <w:shd w:val="clear" w:color="auto" w:fill="auto"/>
              <w:spacing w:after="0" w:line="259" w:lineRule="auto"/>
              <w:rPr>
                <w:sz w:val="17"/>
                <w:szCs w:val="17"/>
              </w:rPr>
            </w:pPr>
            <w:r>
              <w:rPr>
                <w:sz w:val="17"/>
                <w:szCs w:val="17"/>
              </w:rPr>
              <w:t>Digitální podoba projektové dokumentace včetně soupisu prací a rozpočtu bude předána na nosiči CD v plném rozsahu tištěné podoby v počtu 2ks CD.</w:t>
            </w:r>
          </w:p>
        </w:tc>
        <w:tc>
          <w:tcPr>
            <w:tcW w:w="1685" w:type="dxa"/>
            <w:tcBorders>
              <w:top w:val="single" w:sz="4" w:space="0" w:color="auto"/>
              <w:left w:val="single" w:sz="4" w:space="0" w:color="auto"/>
              <w:right w:val="single" w:sz="4" w:space="0" w:color="auto"/>
            </w:tcBorders>
            <w:shd w:val="clear" w:color="auto" w:fill="ECF0DF"/>
            <w:vAlign w:val="center"/>
          </w:tcPr>
          <w:p w:rsidR="00E4483B" w:rsidRDefault="008F29A3">
            <w:pPr>
              <w:pStyle w:val="Jin0"/>
              <w:shd w:val="clear" w:color="auto" w:fill="auto"/>
              <w:spacing w:after="0"/>
              <w:jc w:val="right"/>
              <w:rPr>
                <w:sz w:val="17"/>
                <w:szCs w:val="17"/>
              </w:rPr>
            </w:pPr>
            <w:r>
              <w:rPr>
                <w:sz w:val="17"/>
                <w:szCs w:val="17"/>
              </w:rPr>
              <w:t>50 000,00 Kč</w:t>
            </w:r>
          </w:p>
        </w:tc>
      </w:tr>
      <w:tr w:rsidR="00E4483B">
        <w:tblPrEx>
          <w:tblCellMar>
            <w:top w:w="0" w:type="dxa"/>
            <w:bottom w:w="0" w:type="dxa"/>
          </w:tblCellMar>
        </w:tblPrEx>
        <w:trPr>
          <w:trHeight w:hRule="exact" w:val="480"/>
          <w:jc w:val="center"/>
        </w:trPr>
        <w:tc>
          <w:tcPr>
            <w:tcW w:w="8127" w:type="dxa"/>
            <w:gridSpan w:val="2"/>
            <w:tcBorders>
              <w:top w:val="single" w:sz="4" w:space="0" w:color="auto"/>
              <w:left w:val="single" w:sz="4" w:space="0" w:color="auto"/>
            </w:tcBorders>
            <w:shd w:val="clear" w:color="auto" w:fill="C3D79A"/>
            <w:vAlign w:val="bottom"/>
          </w:tcPr>
          <w:p w:rsidR="00E4483B" w:rsidRDefault="008F29A3">
            <w:pPr>
              <w:pStyle w:val="Jin0"/>
              <w:shd w:val="clear" w:color="auto" w:fill="auto"/>
              <w:spacing w:after="0"/>
              <w:ind w:right="600"/>
              <w:jc w:val="right"/>
              <w:rPr>
                <w:sz w:val="20"/>
                <w:szCs w:val="20"/>
              </w:rPr>
            </w:pPr>
            <w:r>
              <w:rPr>
                <w:b/>
                <w:bCs/>
                <w:sz w:val="20"/>
                <w:szCs w:val="20"/>
              </w:rPr>
              <w:t>CENA CELKEM BEZ DPH</w:t>
            </w:r>
          </w:p>
        </w:tc>
        <w:tc>
          <w:tcPr>
            <w:tcW w:w="1685" w:type="dxa"/>
            <w:tcBorders>
              <w:top w:val="single" w:sz="4" w:space="0" w:color="auto"/>
              <w:left w:val="single" w:sz="4" w:space="0" w:color="auto"/>
              <w:right w:val="single" w:sz="4" w:space="0" w:color="auto"/>
            </w:tcBorders>
            <w:shd w:val="clear" w:color="auto" w:fill="C3D79A"/>
            <w:vAlign w:val="center"/>
          </w:tcPr>
          <w:p w:rsidR="00E4483B" w:rsidRDefault="008F29A3">
            <w:pPr>
              <w:pStyle w:val="Jin0"/>
              <w:shd w:val="clear" w:color="auto" w:fill="auto"/>
              <w:spacing w:after="0"/>
              <w:jc w:val="right"/>
              <w:rPr>
                <w:sz w:val="17"/>
                <w:szCs w:val="17"/>
              </w:rPr>
            </w:pPr>
            <w:r>
              <w:rPr>
                <w:sz w:val="17"/>
                <w:szCs w:val="17"/>
              </w:rPr>
              <w:t>160 000,00 Kč</w:t>
            </w:r>
          </w:p>
        </w:tc>
      </w:tr>
      <w:tr w:rsidR="00E4483B">
        <w:tblPrEx>
          <w:tblCellMar>
            <w:top w:w="0" w:type="dxa"/>
            <w:bottom w:w="0" w:type="dxa"/>
          </w:tblCellMar>
        </w:tblPrEx>
        <w:trPr>
          <w:trHeight w:hRule="exact" w:val="480"/>
          <w:jc w:val="center"/>
        </w:trPr>
        <w:tc>
          <w:tcPr>
            <w:tcW w:w="8127" w:type="dxa"/>
            <w:gridSpan w:val="2"/>
            <w:tcBorders>
              <w:top w:val="single" w:sz="4" w:space="0" w:color="auto"/>
              <w:left w:val="single" w:sz="4" w:space="0" w:color="auto"/>
            </w:tcBorders>
            <w:shd w:val="clear" w:color="auto" w:fill="C3D79A"/>
            <w:vAlign w:val="bottom"/>
          </w:tcPr>
          <w:p w:rsidR="00E4483B" w:rsidRDefault="008F29A3">
            <w:pPr>
              <w:pStyle w:val="Jin0"/>
              <w:shd w:val="clear" w:color="auto" w:fill="auto"/>
              <w:spacing w:after="0"/>
              <w:ind w:right="600"/>
              <w:jc w:val="right"/>
              <w:rPr>
                <w:sz w:val="20"/>
                <w:szCs w:val="20"/>
              </w:rPr>
            </w:pPr>
            <w:r>
              <w:rPr>
                <w:b/>
                <w:bCs/>
                <w:sz w:val="20"/>
                <w:szCs w:val="20"/>
              </w:rPr>
              <w:t>DPH 21 %</w:t>
            </w:r>
          </w:p>
        </w:tc>
        <w:tc>
          <w:tcPr>
            <w:tcW w:w="1685" w:type="dxa"/>
            <w:tcBorders>
              <w:top w:val="single" w:sz="4" w:space="0" w:color="auto"/>
              <w:left w:val="single" w:sz="4" w:space="0" w:color="auto"/>
              <w:right w:val="single" w:sz="4" w:space="0" w:color="auto"/>
            </w:tcBorders>
            <w:shd w:val="clear" w:color="auto" w:fill="C3D79A"/>
            <w:vAlign w:val="center"/>
          </w:tcPr>
          <w:p w:rsidR="00E4483B" w:rsidRDefault="008F29A3">
            <w:pPr>
              <w:pStyle w:val="Jin0"/>
              <w:shd w:val="clear" w:color="auto" w:fill="auto"/>
              <w:spacing w:after="0"/>
              <w:jc w:val="right"/>
              <w:rPr>
                <w:sz w:val="17"/>
                <w:szCs w:val="17"/>
              </w:rPr>
            </w:pPr>
            <w:r>
              <w:rPr>
                <w:sz w:val="17"/>
                <w:szCs w:val="17"/>
              </w:rPr>
              <w:t>33 600,00 Kč</w:t>
            </w:r>
          </w:p>
        </w:tc>
      </w:tr>
      <w:tr w:rsidR="00E4483B">
        <w:tblPrEx>
          <w:tblCellMar>
            <w:top w:w="0" w:type="dxa"/>
            <w:bottom w:w="0" w:type="dxa"/>
          </w:tblCellMar>
        </w:tblPrEx>
        <w:trPr>
          <w:trHeight w:hRule="exact" w:val="499"/>
          <w:jc w:val="center"/>
        </w:trPr>
        <w:tc>
          <w:tcPr>
            <w:tcW w:w="8127" w:type="dxa"/>
            <w:gridSpan w:val="2"/>
            <w:tcBorders>
              <w:top w:val="single" w:sz="4" w:space="0" w:color="auto"/>
              <w:left w:val="single" w:sz="4" w:space="0" w:color="auto"/>
              <w:bottom w:val="single" w:sz="4" w:space="0" w:color="auto"/>
            </w:tcBorders>
            <w:shd w:val="clear" w:color="auto" w:fill="C3D79A"/>
            <w:vAlign w:val="bottom"/>
          </w:tcPr>
          <w:p w:rsidR="00E4483B" w:rsidRDefault="008F29A3">
            <w:pPr>
              <w:pStyle w:val="Jin0"/>
              <w:shd w:val="clear" w:color="auto" w:fill="auto"/>
              <w:spacing w:after="0"/>
              <w:ind w:right="600"/>
              <w:jc w:val="right"/>
              <w:rPr>
                <w:sz w:val="20"/>
                <w:szCs w:val="20"/>
              </w:rPr>
            </w:pPr>
            <w:r>
              <w:rPr>
                <w:b/>
                <w:bCs/>
                <w:sz w:val="20"/>
                <w:szCs w:val="20"/>
              </w:rPr>
              <w:t>CENA CELKEM VČETNĚ DPH</w:t>
            </w:r>
          </w:p>
        </w:tc>
        <w:tc>
          <w:tcPr>
            <w:tcW w:w="1685" w:type="dxa"/>
            <w:tcBorders>
              <w:top w:val="single" w:sz="4" w:space="0" w:color="auto"/>
              <w:left w:val="single" w:sz="4" w:space="0" w:color="auto"/>
              <w:bottom w:val="single" w:sz="4" w:space="0" w:color="auto"/>
              <w:right w:val="single" w:sz="4" w:space="0" w:color="auto"/>
            </w:tcBorders>
            <w:shd w:val="clear" w:color="auto" w:fill="C3D79A"/>
            <w:vAlign w:val="center"/>
          </w:tcPr>
          <w:p w:rsidR="00E4483B" w:rsidRDefault="008F29A3">
            <w:pPr>
              <w:pStyle w:val="Jin0"/>
              <w:shd w:val="clear" w:color="auto" w:fill="auto"/>
              <w:spacing w:after="0"/>
              <w:jc w:val="right"/>
              <w:rPr>
                <w:sz w:val="17"/>
                <w:szCs w:val="17"/>
              </w:rPr>
            </w:pPr>
            <w:r>
              <w:rPr>
                <w:sz w:val="17"/>
                <w:szCs w:val="17"/>
              </w:rPr>
              <w:t>193 600,00 Kč</w:t>
            </w:r>
          </w:p>
        </w:tc>
      </w:tr>
    </w:tbl>
    <w:p w:rsidR="00E4483B" w:rsidRDefault="008F29A3">
      <w:pPr>
        <w:pStyle w:val="Titulektabulky0"/>
        <w:shd w:val="clear" w:color="auto" w:fill="auto"/>
        <w:ind w:left="7022"/>
        <w:rPr>
          <w:sz w:val="15"/>
          <w:szCs w:val="15"/>
        </w:rPr>
        <w:sectPr w:rsidR="00E4483B">
          <w:footerReference w:type="default" r:id="rId9"/>
          <w:pgSz w:w="11900" w:h="16840"/>
          <w:pgMar w:top="1122" w:right="1097" w:bottom="6029" w:left="992" w:header="694" w:footer="3" w:gutter="0"/>
          <w:cols w:space="720"/>
          <w:noEndnote/>
          <w:docGrid w:linePitch="360"/>
        </w:sectPr>
      </w:pPr>
      <w:r>
        <w:rPr>
          <w:rFonts w:ascii="Calibri" w:eastAsia="Calibri" w:hAnsi="Calibri" w:cs="Calibri"/>
          <w:sz w:val="15"/>
          <w:szCs w:val="15"/>
        </w:rPr>
        <w:t>Datum: 5.5.2021</w:t>
      </w:r>
    </w:p>
    <w:p w:rsidR="00E4483B" w:rsidRDefault="008F29A3">
      <w:pPr>
        <w:pStyle w:val="Zkladntext40"/>
        <w:shd w:val="clear" w:color="auto" w:fill="auto"/>
      </w:pPr>
      <w:r>
        <w:lastRenderedPageBreak/>
        <w:t>Příloha č. 2 - Seznam poddodavatelů</w:t>
      </w:r>
    </w:p>
    <w:p w:rsidR="00E4483B" w:rsidRDefault="008F29A3">
      <w:pPr>
        <w:pStyle w:val="Zkladntext1"/>
        <w:shd w:val="clear" w:color="auto" w:fill="auto"/>
        <w:spacing w:after="420"/>
        <w:ind w:left="380" w:firstLine="20"/>
      </w:pPr>
      <w:r>
        <w:t xml:space="preserve">Dodavatel </w:t>
      </w:r>
      <w:r>
        <w:rPr>
          <w:b/>
          <w:bCs/>
        </w:rPr>
        <w:t>Terresta a.s.</w:t>
      </w:r>
      <w:r>
        <w:t>, IČO: 07516932, se sídlem Zeyerova 758/12, Hradec Králové, PSČ 500 02, (dále jen „</w:t>
      </w:r>
      <w:r>
        <w:rPr>
          <w:b/>
          <w:bCs/>
          <w:i/>
          <w:iCs/>
        </w:rPr>
        <w:t>dodavatel</w:t>
      </w:r>
      <w:r>
        <w:t xml:space="preserve">“), jako účastník zadávacího řízení veřejné zakázky s názvem </w:t>
      </w:r>
      <w:r>
        <w:rPr>
          <w:b/>
          <w:bCs/>
        </w:rPr>
        <w:t>Vypracování projektové dokumentace „III/3452 Klášter, opěrná zeď“</w:t>
      </w:r>
      <w:r>
        <w:t>, tímto v souladu s § 105 zákona č. 134/2016 Sb., o zadávání veřejných zakázek, čestně prohlašuje, že mu nejsou známi poddodavatel</w:t>
      </w:r>
      <w:r>
        <w:t>é, jež se budou podílet na plnění veřejné zakázky.</w:t>
      </w:r>
    </w:p>
    <w:p w:rsidR="00E4483B" w:rsidRDefault="008F29A3">
      <w:pPr>
        <w:pStyle w:val="Zkladntext1"/>
        <w:shd w:val="clear" w:color="auto" w:fill="auto"/>
        <w:spacing w:after="200"/>
        <w:ind w:firstLine="380"/>
      </w:pPr>
      <w:r>
        <w:t>V Hradci Králové dne 5.5.2021</w:t>
      </w:r>
    </w:p>
    <w:p w:rsidR="00E4483B" w:rsidRDefault="008F29A3">
      <w:pPr>
        <w:pStyle w:val="Zkladntext1"/>
        <w:shd w:val="clear" w:color="auto" w:fill="auto"/>
        <w:spacing w:after="200"/>
        <w:ind w:firstLine="380"/>
      </w:pPr>
      <w:r>
        <w:t>Terresta a.s.</w:t>
      </w:r>
    </w:p>
    <w:p w:rsidR="00E4483B" w:rsidRDefault="008F29A3">
      <w:pPr>
        <w:pStyle w:val="Zkladntext1"/>
        <w:shd w:val="clear" w:color="auto" w:fill="auto"/>
        <w:spacing w:after="1440"/>
        <w:ind w:firstLine="380"/>
      </w:pPr>
      <w:r>
        <w:t>Ing. Ota Jandejsek, člen představenstva</w:t>
      </w:r>
    </w:p>
    <w:p w:rsidR="00E4483B" w:rsidRDefault="008F29A3">
      <w:pPr>
        <w:pStyle w:val="Zkladntext1"/>
        <w:shd w:val="clear" w:color="auto" w:fill="auto"/>
        <w:spacing w:after="8540"/>
        <w:ind w:firstLine="380"/>
      </w:pPr>
      <w:r>
        <w:rPr>
          <w:i/>
          <w:iCs/>
        </w:rPr>
        <w:t>(podpis)</w:t>
      </w:r>
    </w:p>
    <w:p w:rsidR="00E4483B" w:rsidRDefault="008F29A3">
      <w:pPr>
        <w:pStyle w:val="Zkladntext50"/>
        <w:shd w:val="clear" w:color="auto" w:fill="auto"/>
      </w:pPr>
      <w:r>
        <w:t xml:space="preserve">Stránka </w:t>
      </w:r>
      <w:r>
        <w:rPr>
          <w:b/>
          <w:bCs/>
        </w:rPr>
        <w:t xml:space="preserve">1 </w:t>
      </w:r>
      <w:r>
        <w:t xml:space="preserve">z </w:t>
      </w:r>
      <w:r>
        <w:rPr>
          <w:b/>
          <w:bCs/>
        </w:rPr>
        <w:t>1</w:t>
      </w:r>
    </w:p>
    <w:sectPr w:rsidR="00E4483B">
      <w:footerReference w:type="default" r:id="rId10"/>
      <w:pgSz w:w="11900" w:h="16840"/>
      <w:pgMar w:top="1647" w:right="1099" w:bottom="182" w:left="989" w:header="1219"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F29A3">
      <w:r>
        <w:separator/>
      </w:r>
    </w:p>
  </w:endnote>
  <w:endnote w:type="continuationSeparator" w:id="0">
    <w:p w:rsidR="00000000" w:rsidRDefault="008F2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83B" w:rsidRDefault="008F29A3">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899795</wp:posOffset>
              </wp:positionH>
              <wp:positionV relativeFrom="page">
                <wp:posOffset>10211435</wp:posOffset>
              </wp:positionV>
              <wp:extent cx="3215640" cy="143510"/>
              <wp:effectExtent l="0" t="0" r="0" b="0"/>
              <wp:wrapNone/>
              <wp:docPr id="19" name="Shape 19"/>
              <wp:cNvGraphicFramePr/>
              <a:graphic xmlns:a="http://schemas.openxmlformats.org/drawingml/2006/main">
                <a:graphicData uri="http://schemas.microsoft.com/office/word/2010/wordprocessingShape">
                  <wps:wsp>
                    <wps:cNvSpPr txBox="1"/>
                    <wps:spPr>
                      <a:xfrm>
                        <a:off x="0" y="0"/>
                        <a:ext cx="3215640" cy="143510"/>
                      </a:xfrm>
                      <a:prstGeom prst="rect">
                        <a:avLst/>
                      </a:prstGeom>
                      <a:noFill/>
                    </wps:spPr>
                    <wps:txbx>
                      <w:txbxContent>
                        <w:p w:rsidR="00E4483B" w:rsidRDefault="008F29A3">
                          <w:pPr>
                            <w:pStyle w:val="Zhlavnebozpat20"/>
                            <w:shd w:val="clear" w:color="auto" w:fill="auto"/>
                            <w:tabs>
                              <w:tab w:val="right" w:pos="5064"/>
                            </w:tabs>
                          </w:pPr>
                          <w:r>
                            <w:t>SoD III/3452 Klášter, opěrná zeď</w:t>
                          </w:r>
                          <w:r>
                            <w:tab/>
                            <w:t xml:space="preserve">Stránka </w:t>
                          </w:r>
                          <w:r>
                            <w:fldChar w:fldCharType="begin"/>
                          </w:r>
                          <w:r>
                            <w:instrText xml:space="preserve"> PAGE \* MERGEFORMAT </w:instrText>
                          </w:r>
                          <w:r>
                            <w:fldChar w:fldCharType="separate"/>
                          </w:r>
                          <w:r w:rsidRPr="008F29A3">
                            <w:rPr>
                              <w:b/>
                              <w:bCs/>
                              <w:noProof/>
                            </w:rPr>
                            <w:t>2</w:t>
                          </w:r>
                          <w:r>
                            <w:rPr>
                              <w:b/>
                              <w:bCs/>
                            </w:rPr>
                            <w:fldChar w:fldCharType="end"/>
                          </w:r>
                          <w:r>
                            <w:rPr>
                              <w:b/>
                              <w:bCs/>
                            </w:rPr>
                            <w:t xml:space="preserve"> </w:t>
                          </w:r>
                          <w:r>
                            <w:t xml:space="preserve">z </w:t>
                          </w:r>
                          <w:r>
                            <w:rPr>
                              <w:b/>
                              <w:bCs/>
                            </w:rPr>
                            <w:t>9</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9" o:spid="_x0000_s1037" type="#_x0000_t202" style="position:absolute;margin-left:70.85pt;margin-top:804.05pt;width:253.2pt;height:11.3pt;z-index:-44040179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" filled="f" stroked="f">
              <v:textbox style="mso-fit-shape-to-text:t" inset="0,0,0,0">
                <w:txbxContent>
                  <w:p w:rsidR="00E4483B" w:rsidRDefault="008F29A3">
                    <w:pPr>
                      <w:pStyle w:val="Zhlavnebozpat20"/>
                      <w:shd w:val="clear" w:color="auto" w:fill="auto"/>
                      <w:tabs>
                        <w:tab w:val="right" w:pos="5064"/>
                      </w:tabs>
                    </w:pPr>
                    <w:r>
                      <w:t>SoD III/3452 Klášter, opěrná zeď</w:t>
                    </w:r>
                    <w:r>
                      <w:tab/>
                      <w:t xml:space="preserve">Stránka </w:t>
                    </w:r>
                    <w:r>
                      <w:fldChar w:fldCharType="begin"/>
                    </w:r>
                    <w:r>
                      <w:instrText xml:space="preserve"> PAGE \* MERGEFORMAT </w:instrText>
                    </w:r>
                    <w:r>
                      <w:fldChar w:fldCharType="separate"/>
                    </w:r>
                    <w:r w:rsidRPr="008F29A3">
                      <w:rPr>
                        <w:b/>
                        <w:bCs/>
                        <w:noProof/>
                      </w:rPr>
                      <w:t>2</w:t>
                    </w:r>
                    <w:r>
                      <w:rPr>
                        <w:b/>
                        <w:bCs/>
                      </w:rPr>
                      <w:fldChar w:fldCharType="end"/>
                    </w:r>
                    <w:r>
                      <w:rPr>
                        <w:b/>
                        <w:bCs/>
                      </w:rPr>
                      <w:t xml:space="preserve"> </w:t>
                    </w:r>
                    <w:r>
                      <w:t xml:space="preserve">z </w:t>
                    </w:r>
                    <w:r>
                      <w:rPr>
                        <w:b/>
                        <w:bCs/>
                      </w:rPr>
                      <w:t>9</w:t>
                    </w:r>
                  </w:p>
                </w:txbxContent>
              </v:textbox>
              <w10:wrap anchorx="page" anchory="page"/>
            </v:shape>
          </w:pict>
        </mc:Fallback>
      </mc:AlternateContent>
    </w:r>
    <w:r>
      <w:rPr>
        <w:noProof/>
        <w:lang w:bidi="ar-SA"/>
      </w:rPr>
      <mc:AlternateContent>
        <mc:Choice Requires="wps">
          <w:drawing>
            <wp:anchor distT="0" distB="0" distL="114300" distR="114300" simplePos="0" relativeHeight="2" behindDoc="1" locked="0" layoutInCell="1" allowOverlap="1">
              <wp:simplePos x="0" y="0"/>
              <wp:positionH relativeFrom="page">
                <wp:posOffset>878205</wp:posOffset>
              </wp:positionH>
              <wp:positionV relativeFrom="page">
                <wp:posOffset>10179685</wp:posOffset>
              </wp:positionV>
              <wp:extent cx="5891530" cy="0"/>
              <wp:effectExtent l="0" t="0" r="0" b="0"/>
              <wp:wrapNone/>
              <wp:docPr id="21" name="Shape 21"/>
              <wp:cNvGraphicFramePr/>
              <a:graphic xmlns:a="http://schemas.openxmlformats.org/drawingml/2006/main">
                <a:graphicData uri="http://schemas.microsoft.com/office/word/2010/wordprocessingShape">
                  <wps:wsp>
                    <wps:cNvCnPr/>
                    <wps:spPr>
                      <a:xfrm>
                        <a:off x="0" y="0"/>
                        <a:ext cx="589153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801.54999999999995pt;width:463.89999999999998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83B" w:rsidRDefault="008F29A3">
    <w:pPr>
      <w:spacing w:line="1"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4780915</wp:posOffset>
              </wp:positionH>
              <wp:positionV relativeFrom="page">
                <wp:posOffset>6820535</wp:posOffset>
              </wp:positionV>
              <wp:extent cx="295910" cy="115570"/>
              <wp:effectExtent l="0" t="0" r="0" b="0"/>
              <wp:wrapNone/>
              <wp:docPr id="26" name="Shape 26"/>
              <wp:cNvGraphicFramePr/>
              <a:graphic xmlns:a="http://schemas.openxmlformats.org/drawingml/2006/main">
                <a:graphicData uri="http://schemas.microsoft.com/office/word/2010/wordprocessingShape">
                  <wps:wsp>
                    <wps:cNvSpPr txBox="1"/>
                    <wps:spPr>
                      <a:xfrm>
                        <a:off x="0" y="0"/>
                        <a:ext cx="295910" cy="115570"/>
                      </a:xfrm>
                      <a:prstGeom prst="rect">
                        <a:avLst/>
                      </a:prstGeom>
                      <a:noFill/>
                    </wps:spPr>
                    <wps:txbx>
                      <w:txbxContent>
                        <w:p w:rsidR="00E4483B" w:rsidRDefault="008F29A3">
                          <w:pPr>
                            <w:pStyle w:val="Zhlavnebozpat20"/>
                            <w:shd w:val="clear" w:color="auto" w:fill="auto"/>
                            <w:rPr>
                              <w:sz w:val="15"/>
                              <w:szCs w:val="15"/>
                            </w:rPr>
                          </w:pPr>
                          <w:r>
                            <w:rPr>
                              <w:rFonts w:ascii="Calibri" w:eastAsia="Calibri" w:hAnsi="Calibri" w:cs="Calibri"/>
                              <w:sz w:val="15"/>
                              <w:szCs w:val="15"/>
                            </w:rPr>
                            <w:t>Podpis:</w:t>
                          </w:r>
                        </w:p>
                      </w:txbxContent>
                    </wps:txbx>
                    <wps:bodyPr wrap="none" lIns="0" tIns="0" rIns="0" bIns="0">
                      <a:spAutoFit/>
                    </wps:bodyPr>
                  </wps:wsp>
                </a:graphicData>
              </a:graphic>
            </wp:anchor>
          </w:drawing>
        </mc:Choice>
        <mc:Fallback>
          <w:pict>
            <v:shape id="_x0000_s1052" type="#_x0000_t202" style="position:absolute;margin-left:376.44999999999999pt;margin-top:537.04999999999995pt;width:23.300000000000001pt;height:9.0999999999999996pt;z-index:-188744061;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Podpis:</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83B" w:rsidRDefault="008F29A3">
    <w:pPr>
      <w:spacing w:line="1" w:lineRule="exact"/>
    </w:pPr>
    <w:r>
      <w:rPr>
        <w:noProof/>
        <w:lang w:bidi="ar-SA"/>
      </w:rPr>
      <mc:AlternateContent>
        <mc:Choice Requires="wps">
          <w:drawing>
            <wp:anchor distT="0" distB="0" distL="0" distR="0" simplePos="0" relativeHeight="62914694" behindDoc="1" locked="0" layoutInCell="1" allowOverlap="1">
              <wp:simplePos x="0" y="0"/>
              <wp:positionH relativeFrom="page">
                <wp:posOffset>899795</wp:posOffset>
              </wp:positionH>
              <wp:positionV relativeFrom="page">
                <wp:posOffset>10107930</wp:posOffset>
              </wp:positionV>
              <wp:extent cx="3169920" cy="115570"/>
              <wp:effectExtent l="0" t="0" r="0" b="0"/>
              <wp:wrapNone/>
              <wp:docPr id="28" name="Shape 28"/>
              <wp:cNvGraphicFramePr/>
              <a:graphic xmlns:a="http://schemas.openxmlformats.org/drawingml/2006/main">
                <a:graphicData uri="http://schemas.microsoft.com/office/word/2010/wordprocessingShape">
                  <wps:wsp>
                    <wps:cNvSpPr txBox="1"/>
                    <wps:spPr>
                      <a:xfrm>
                        <a:off x="0" y="0"/>
                        <a:ext cx="3169920" cy="115570"/>
                      </a:xfrm>
                      <a:prstGeom prst="rect">
                        <a:avLst/>
                      </a:prstGeom>
                      <a:noFill/>
                    </wps:spPr>
                    <wps:txbx>
                      <w:txbxContent>
                        <w:p w:rsidR="00E4483B" w:rsidRDefault="008F29A3">
                          <w:pPr>
                            <w:pStyle w:val="Zhlavnebozpat20"/>
                            <w:shd w:val="clear" w:color="auto" w:fill="auto"/>
                          </w:pPr>
                          <w:r>
                            <w:t>Vypracování PD „III/3452 Klášter, opěrná zeď“ - příloha č. 2</w:t>
                          </w:r>
                        </w:p>
                      </w:txbxContent>
                    </wps:txbx>
                    <wps:bodyPr wrap="none" lIns="0" tIns="0" rIns="0" bIns="0">
                      <a:spAutoFit/>
                    </wps:bodyPr>
                  </wps:wsp>
                </a:graphicData>
              </a:graphic>
            </wp:anchor>
          </w:drawing>
        </mc:Choice>
        <mc:Fallback>
          <w:pict>
            <v:shape id="_x0000_s1054" type="#_x0000_t202" style="position:absolute;margin-left:70.849999999999994pt;margin-top:795.89999999999998pt;width:249.59999999999999pt;height:9.0999999999999996pt;z-index:-188744059;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Vypracování PD „III/3452 Klášter, opěrná zeď“ - příloha č. 2</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483B" w:rsidRDefault="00E4483B"/>
  </w:footnote>
  <w:footnote w:type="continuationSeparator" w:id="0">
    <w:p w:rsidR="00E4483B" w:rsidRDefault="00E4483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D061E"/>
    <w:multiLevelType w:val="multilevel"/>
    <w:tmpl w:val="B428DA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7D66B8A"/>
    <w:multiLevelType w:val="multilevel"/>
    <w:tmpl w:val="D84A1388"/>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BCC3851"/>
    <w:multiLevelType w:val="multilevel"/>
    <w:tmpl w:val="6EB0BE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174408A"/>
    <w:multiLevelType w:val="multilevel"/>
    <w:tmpl w:val="619655E8"/>
    <w:lvl w:ilvl="0">
      <w:start w:val="1"/>
      <w:numFmt w:val="decimal"/>
      <w:lvlText w:val="8.%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5995409"/>
    <w:multiLevelType w:val="multilevel"/>
    <w:tmpl w:val="25E6664A"/>
    <w:lvl w:ilvl="0">
      <w:start w:val="1"/>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A1F4053"/>
    <w:multiLevelType w:val="multilevel"/>
    <w:tmpl w:val="FE662AEA"/>
    <w:lvl w:ilvl="0">
      <w:start w:val="1"/>
      <w:numFmt w:val="decimal"/>
      <w:lvlText w:val="6.%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FAE097C"/>
    <w:multiLevelType w:val="multilevel"/>
    <w:tmpl w:val="1B76CB6C"/>
    <w:lvl w:ilvl="0">
      <w:start w:val="1"/>
      <w:numFmt w:val="decimal"/>
      <w:lvlText w:val="5.8.%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1A626D3"/>
    <w:multiLevelType w:val="multilevel"/>
    <w:tmpl w:val="3CB2DCF0"/>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63D2436"/>
    <w:multiLevelType w:val="multilevel"/>
    <w:tmpl w:val="A83A3F64"/>
    <w:lvl w:ilvl="0">
      <w:start w:val="1"/>
      <w:numFmt w:val="decimal"/>
      <w:lvlText w:val="10.%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B9235D1"/>
    <w:multiLevelType w:val="multilevel"/>
    <w:tmpl w:val="8BFCAFEC"/>
    <w:lvl w:ilvl="0">
      <w:start w:val="1"/>
      <w:numFmt w:val="decimal"/>
      <w:lvlText w:val="6.1.%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DC80DFE"/>
    <w:multiLevelType w:val="multilevel"/>
    <w:tmpl w:val="DF30C858"/>
    <w:lvl w:ilvl="0">
      <w:start w:val="1"/>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DF16563"/>
    <w:multiLevelType w:val="multilevel"/>
    <w:tmpl w:val="8ACE7FC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7"/>
  </w:num>
  <w:num w:numId="3">
    <w:abstractNumId w:val="2"/>
  </w:num>
  <w:num w:numId="4">
    <w:abstractNumId w:val="10"/>
  </w:num>
  <w:num w:numId="5">
    <w:abstractNumId w:val="4"/>
  </w:num>
  <w:num w:numId="6">
    <w:abstractNumId w:val="6"/>
  </w:num>
  <w:num w:numId="7">
    <w:abstractNumId w:val="5"/>
  </w:num>
  <w:num w:numId="8">
    <w:abstractNumId w:val="9"/>
  </w:num>
  <w:num w:numId="9">
    <w:abstractNumId w:val="3"/>
  </w:num>
  <w:num w:numId="10">
    <w:abstractNumId w:val="11"/>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E4483B"/>
    <w:rsid w:val="008F29A3"/>
    <w:rsid w:val="00E448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Times New Roman" w:eastAsia="Times New Roman" w:hAnsi="Times New Roman" w:cs="Times New Roman"/>
      <w:b/>
      <w:bCs/>
      <w:i w:val="0"/>
      <w:iCs w:val="0"/>
      <w:smallCaps w:val="0"/>
      <w:strike w:val="0"/>
      <w:sz w:val="32"/>
      <w:szCs w:val="32"/>
      <w:u w:val="none"/>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val="0"/>
      <w:iCs w:val="0"/>
      <w:smallCaps w:val="0"/>
      <w:strike w:val="0"/>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u w:val="none"/>
    </w:rPr>
  </w:style>
  <w:style w:type="character" w:customStyle="1" w:styleId="Nadpis3">
    <w:name w:val="Nadpis #3_"/>
    <w:basedOn w:val="Standardnpsmoodstavce"/>
    <w:link w:val="Nadpis30"/>
    <w:rPr>
      <w:rFonts w:ascii="Times New Roman" w:eastAsia="Times New Roman" w:hAnsi="Times New Roman" w:cs="Times New Roman"/>
      <w:b w:val="0"/>
      <w:bCs w:val="0"/>
      <w:i w:val="0"/>
      <w:iCs w:val="0"/>
      <w:smallCaps w:val="0"/>
      <w:strike w:val="0"/>
      <w:u w:val="none"/>
    </w:rPr>
  </w:style>
  <w:style w:type="character" w:customStyle="1" w:styleId="Zkladntext3">
    <w:name w:val="Základní text (3)_"/>
    <w:basedOn w:val="Standardnpsmoodstavce"/>
    <w:link w:val="Zkladntext30"/>
    <w:rPr>
      <w:rFonts w:ascii="Calibri" w:eastAsia="Calibri" w:hAnsi="Calibri" w:cs="Calibri"/>
      <w:b/>
      <w:bCs/>
      <w:i w:val="0"/>
      <w:iCs w:val="0"/>
      <w:smallCaps w:val="0"/>
      <w:strike w:val="0"/>
      <w:sz w:val="28"/>
      <w:szCs w:val="28"/>
      <w:u w:val="none"/>
    </w:rPr>
  </w:style>
  <w:style w:type="character" w:customStyle="1" w:styleId="Zkladntext4">
    <w:name w:val="Základní text (4)_"/>
    <w:basedOn w:val="Standardnpsmoodstavce"/>
    <w:link w:val="Zkladntext40"/>
    <w:rPr>
      <w:rFonts w:ascii="Times New Roman" w:eastAsia="Times New Roman" w:hAnsi="Times New Roman" w:cs="Times New Roman"/>
      <w:b/>
      <w:bCs/>
      <w:i w:val="0"/>
      <w:iCs w:val="0"/>
      <w:smallCaps w:val="0"/>
      <w:strike w:val="0"/>
      <w:sz w:val="28"/>
      <w:szCs w:val="28"/>
      <w:u w:val="none"/>
    </w:rPr>
  </w:style>
  <w:style w:type="character" w:customStyle="1" w:styleId="Zkladntext5">
    <w:name w:val="Základní text (5)_"/>
    <w:basedOn w:val="Standardnpsmoodstavce"/>
    <w:link w:val="Zkladntext50"/>
    <w:rPr>
      <w:rFonts w:ascii="Times New Roman" w:eastAsia="Times New Roman" w:hAnsi="Times New Roman" w:cs="Times New Roman"/>
      <w:b w:val="0"/>
      <w:bCs w:val="0"/>
      <w:i w:val="0"/>
      <w:iCs w:val="0"/>
      <w:smallCaps w:val="0"/>
      <w:strike w:val="0"/>
      <w:sz w:val="20"/>
      <w:szCs w:val="20"/>
      <w:u w:val="none"/>
    </w:rPr>
  </w:style>
  <w:style w:type="paragraph" w:customStyle="1" w:styleId="Nadpis10">
    <w:name w:val="Nadpis #1"/>
    <w:basedOn w:val="Normln"/>
    <w:link w:val="Nadpis1"/>
    <w:pPr>
      <w:shd w:val="clear" w:color="auto" w:fill="FFFFFF"/>
      <w:spacing w:after="50"/>
      <w:outlineLvl w:val="0"/>
    </w:pPr>
    <w:rPr>
      <w:rFonts w:ascii="Times New Roman" w:eastAsia="Times New Roman" w:hAnsi="Times New Roman" w:cs="Times New Roman"/>
      <w:sz w:val="20"/>
      <w:szCs w:val="20"/>
    </w:rPr>
  </w:style>
  <w:style w:type="paragraph" w:customStyle="1" w:styleId="Zkladntext1">
    <w:name w:val="Základní text1"/>
    <w:basedOn w:val="Normln"/>
    <w:link w:val="Zkladntext"/>
    <w:pPr>
      <w:shd w:val="clear" w:color="auto" w:fill="FFFFFF"/>
      <w:spacing w:after="80"/>
    </w:pPr>
    <w:rPr>
      <w:rFonts w:ascii="Times New Roman" w:eastAsia="Times New Roman" w:hAnsi="Times New Roman" w:cs="Times New Roman"/>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20">
    <w:name w:val="Základní text (2)"/>
    <w:basedOn w:val="Normln"/>
    <w:link w:val="Zkladntext2"/>
    <w:pPr>
      <w:shd w:val="clear" w:color="auto" w:fill="FFFFFF"/>
      <w:spacing w:after="260"/>
      <w:jc w:val="center"/>
    </w:pPr>
    <w:rPr>
      <w:rFonts w:ascii="Times New Roman" w:eastAsia="Times New Roman" w:hAnsi="Times New Roman" w:cs="Times New Roman"/>
      <w:b/>
      <w:bCs/>
      <w:sz w:val="32"/>
      <w:szCs w:val="32"/>
    </w:rPr>
  </w:style>
  <w:style w:type="paragraph" w:customStyle="1" w:styleId="Titulektabulky0">
    <w:name w:val="Titulek tabulky"/>
    <w:basedOn w:val="Normln"/>
    <w:link w:val="Titulektabulky"/>
    <w:pPr>
      <w:shd w:val="clear" w:color="auto" w:fill="FFFFFF"/>
    </w:pPr>
    <w:rPr>
      <w:rFonts w:ascii="Times New Roman" w:eastAsia="Times New Roman" w:hAnsi="Times New Roman" w:cs="Times New Roman"/>
    </w:rPr>
  </w:style>
  <w:style w:type="paragraph" w:customStyle="1" w:styleId="Jin0">
    <w:name w:val="Jiné"/>
    <w:basedOn w:val="Normln"/>
    <w:link w:val="Jin"/>
    <w:pPr>
      <w:shd w:val="clear" w:color="auto" w:fill="FFFFFF"/>
      <w:spacing w:after="80"/>
    </w:pPr>
    <w:rPr>
      <w:rFonts w:ascii="Times New Roman" w:eastAsia="Times New Roman" w:hAnsi="Times New Roman" w:cs="Times New Roman"/>
    </w:rPr>
  </w:style>
  <w:style w:type="paragraph" w:customStyle="1" w:styleId="Nadpis30">
    <w:name w:val="Nadpis #3"/>
    <w:basedOn w:val="Normln"/>
    <w:link w:val="Nadpis3"/>
    <w:pPr>
      <w:shd w:val="clear" w:color="auto" w:fill="FFFFFF"/>
      <w:spacing w:after="80"/>
      <w:ind w:left="580" w:hanging="580"/>
      <w:outlineLvl w:val="2"/>
    </w:pPr>
    <w:rPr>
      <w:rFonts w:ascii="Times New Roman" w:eastAsia="Times New Roman" w:hAnsi="Times New Roman" w:cs="Times New Roman"/>
    </w:rPr>
  </w:style>
  <w:style w:type="paragraph" w:customStyle="1" w:styleId="Zkladntext30">
    <w:name w:val="Základní text (3)"/>
    <w:basedOn w:val="Normln"/>
    <w:link w:val="Zkladntext3"/>
    <w:pPr>
      <w:shd w:val="clear" w:color="auto" w:fill="FFFFFF"/>
      <w:spacing w:after="20"/>
    </w:pPr>
    <w:rPr>
      <w:rFonts w:ascii="Calibri" w:eastAsia="Calibri" w:hAnsi="Calibri" w:cs="Calibri"/>
      <w:b/>
      <w:bCs/>
      <w:sz w:val="28"/>
      <w:szCs w:val="28"/>
    </w:rPr>
  </w:style>
  <w:style w:type="paragraph" w:customStyle="1" w:styleId="Zkladntext40">
    <w:name w:val="Základní text (4)"/>
    <w:basedOn w:val="Normln"/>
    <w:link w:val="Zkladntext4"/>
    <w:pPr>
      <w:shd w:val="clear" w:color="auto" w:fill="FFFFFF"/>
      <w:spacing w:after="700"/>
      <w:jc w:val="center"/>
    </w:pPr>
    <w:rPr>
      <w:rFonts w:ascii="Times New Roman" w:eastAsia="Times New Roman" w:hAnsi="Times New Roman" w:cs="Times New Roman"/>
      <w:b/>
      <w:bCs/>
      <w:sz w:val="28"/>
      <w:szCs w:val="28"/>
    </w:rPr>
  </w:style>
  <w:style w:type="paragraph" w:customStyle="1" w:styleId="Zkladntext50">
    <w:name w:val="Základní text (5)"/>
    <w:basedOn w:val="Normln"/>
    <w:link w:val="Zkladntext5"/>
    <w:pPr>
      <w:shd w:val="clear" w:color="auto" w:fill="FFFFFF"/>
      <w:ind w:right="280"/>
      <w:jc w:val="right"/>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Times New Roman" w:eastAsia="Times New Roman" w:hAnsi="Times New Roman" w:cs="Times New Roman"/>
      <w:b/>
      <w:bCs/>
      <w:i w:val="0"/>
      <w:iCs w:val="0"/>
      <w:smallCaps w:val="0"/>
      <w:strike w:val="0"/>
      <w:sz w:val="32"/>
      <w:szCs w:val="32"/>
      <w:u w:val="none"/>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val="0"/>
      <w:iCs w:val="0"/>
      <w:smallCaps w:val="0"/>
      <w:strike w:val="0"/>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u w:val="none"/>
    </w:rPr>
  </w:style>
  <w:style w:type="character" w:customStyle="1" w:styleId="Nadpis3">
    <w:name w:val="Nadpis #3_"/>
    <w:basedOn w:val="Standardnpsmoodstavce"/>
    <w:link w:val="Nadpis30"/>
    <w:rPr>
      <w:rFonts w:ascii="Times New Roman" w:eastAsia="Times New Roman" w:hAnsi="Times New Roman" w:cs="Times New Roman"/>
      <w:b w:val="0"/>
      <w:bCs w:val="0"/>
      <w:i w:val="0"/>
      <w:iCs w:val="0"/>
      <w:smallCaps w:val="0"/>
      <w:strike w:val="0"/>
      <w:u w:val="none"/>
    </w:rPr>
  </w:style>
  <w:style w:type="character" w:customStyle="1" w:styleId="Zkladntext3">
    <w:name w:val="Základní text (3)_"/>
    <w:basedOn w:val="Standardnpsmoodstavce"/>
    <w:link w:val="Zkladntext30"/>
    <w:rPr>
      <w:rFonts w:ascii="Calibri" w:eastAsia="Calibri" w:hAnsi="Calibri" w:cs="Calibri"/>
      <w:b/>
      <w:bCs/>
      <w:i w:val="0"/>
      <w:iCs w:val="0"/>
      <w:smallCaps w:val="0"/>
      <w:strike w:val="0"/>
      <w:sz w:val="28"/>
      <w:szCs w:val="28"/>
      <w:u w:val="none"/>
    </w:rPr>
  </w:style>
  <w:style w:type="character" w:customStyle="1" w:styleId="Zkladntext4">
    <w:name w:val="Základní text (4)_"/>
    <w:basedOn w:val="Standardnpsmoodstavce"/>
    <w:link w:val="Zkladntext40"/>
    <w:rPr>
      <w:rFonts w:ascii="Times New Roman" w:eastAsia="Times New Roman" w:hAnsi="Times New Roman" w:cs="Times New Roman"/>
      <w:b/>
      <w:bCs/>
      <w:i w:val="0"/>
      <w:iCs w:val="0"/>
      <w:smallCaps w:val="0"/>
      <w:strike w:val="0"/>
      <w:sz w:val="28"/>
      <w:szCs w:val="28"/>
      <w:u w:val="none"/>
    </w:rPr>
  </w:style>
  <w:style w:type="character" w:customStyle="1" w:styleId="Zkladntext5">
    <w:name w:val="Základní text (5)_"/>
    <w:basedOn w:val="Standardnpsmoodstavce"/>
    <w:link w:val="Zkladntext50"/>
    <w:rPr>
      <w:rFonts w:ascii="Times New Roman" w:eastAsia="Times New Roman" w:hAnsi="Times New Roman" w:cs="Times New Roman"/>
      <w:b w:val="0"/>
      <w:bCs w:val="0"/>
      <w:i w:val="0"/>
      <w:iCs w:val="0"/>
      <w:smallCaps w:val="0"/>
      <w:strike w:val="0"/>
      <w:sz w:val="20"/>
      <w:szCs w:val="20"/>
      <w:u w:val="none"/>
    </w:rPr>
  </w:style>
  <w:style w:type="paragraph" w:customStyle="1" w:styleId="Nadpis10">
    <w:name w:val="Nadpis #1"/>
    <w:basedOn w:val="Normln"/>
    <w:link w:val="Nadpis1"/>
    <w:pPr>
      <w:shd w:val="clear" w:color="auto" w:fill="FFFFFF"/>
      <w:spacing w:after="50"/>
      <w:outlineLvl w:val="0"/>
    </w:pPr>
    <w:rPr>
      <w:rFonts w:ascii="Times New Roman" w:eastAsia="Times New Roman" w:hAnsi="Times New Roman" w:cs="Times New Roman"/>
      <w:sz w:val="20"/>
      <w:szCs w:val="20"/>
    </w:rPr>
  </w:style>
  <w:style w:type="paragraph" w:customStyle="1" w:styleId="Zkladntext1">
    <w:name w:val="Základní text1"/>
    <w:basedOn w:val="Normln"/>
    <w:link w:val="Zkladntext"/>
    <w:pPr>
      <w:shd w:val="clear" w:color="auto" w:fill="FFFFFF"/>
      <w:spacing w:after="80"/>
    </w:pPr>
    <w:rPr>
      <w:rFonts w:ascii="Times New Roman" w:eastAsia="Times New Roman" w:hAnsi="Times New Roman" w:cs="Times New Roman"/>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20">
    <w:name w:val="Základní text (2)"/>
    <w:basedOn w:val="Normln"/>
    <w:link w:val="Zkladntext2"/>
    <w:pPr>
      <w:shd w:val="clear" w:color="auto" w:fill="FFFFFF"/>
      <w:spacing w:after="260"/>
      <w:jc w:val="center"/>
    </w:pPr>
    <w:rPr>
      <w:rFonts w:ascii="Times New Roman" w:eastAsia="Times New Roman" w:hAnsi="Times New Roman" w:cs="Times New Roman"/>
      <w:b/>
      <w:bCs/>
      <w:sz w:val="32"/>
      <w:szCs w:val="32"/>
    </w:rPr>
  </w:style>
  <w:style w:type="paragraph" w:customStyle="1" w:styleId="Titulektabulky0">
    <w:name w:val="Titulek tabulky"/>
    <w:basedOn w:val="Normln"/>
    <w:link w:val="Titulektabulky"/>
    <w:pPr>
      <w:shd w:val="clear" w:color="auto" w:fill="FFFFFF"/>
    </w:pPr>
    <w:rPr>
      <w:rFonts w:ascii="Times New Roman" w:eastAsia="Times New Roman" w:hAnsi="Times New Roman" w:cs="Times New Roman"/>
    </w:rPr>
  </w:style>
  <w:style w:type="paragraph" w:customStyle="1" w:styleId="Jin0">
    <w:name w:val="Jiné"/>
    <w:basedOn w:val="Normln"/>
    <w:link w:val="Jin"/>
    <w:pPr>
      <w:shd w:val="clear" w:color="auto" w:fill="FFFFFF"/>
      <w:spacing w:after="80"/>
    </w:pPr>
    <w:rPr>
      <w:rFonts w:ascii="Times New Roman" w:eastAsia="Times New Roman" w:hAnsi="Times New Roman" w:cs="Times New Roman"/>
    </w:rPr>
  </w:style>
  <w:style w:type="paragraph" w:customStyle="1" w:styleId="Nadpis30">
    <w:name w:val="Nadpis #3"/>
    <w:basedOn w:val="Normln"/>
    <w:link w:val="Nadpis3"/>
    <w:pPr>
      <w:shd w:val="clear" w:color="auto" w:fill="FFFFFF"/>
      <w:spacing w:after="80"/>
      <w:ind w:left="580" w:hanging="580"/>
      <w:outlineLvl w:val="2"/>
    </w:pPr>
    <w:rPr>
      <w:rFonts w:ascii="Times New Roman" w:eastAsia="Times New Roman" w:hAnsi="Times New Roman" w:cs="Times New Roman"/>
    </w:rPr>
  </w:style>
  <w:style w:type="paragraph" w:customStyle="1" w:styleId="Zkladntext30">
    <w:name w:val="Základní text (3)"/>
    <w:basedOn w:val="Normln"/>
    <w:link w:val="Zkladntext3"/>
    <w:pPr>
      <w:shd w:val="clear" w:color="auto" w:fill="FFFFFF"/>
      <w:spacing w:after="20"/>
    </w:pPr>
    <w:rPr>
      <w:rFonts w:ascii="Calibri" w:eastAsia="Calibri" w:hAnsi="Calibri" w:cs="Calibri"/>
      <w:b/>
      <w:bCs/>
      <w:sz w:val="28"/>
      <w:szCs w:val="28"/>
    </w:rPr>
  </w:style>
  <w:style w:type="paragraph" w:customStyle="1" w:styleId="Zkladntext40">
    <w:name w:val="Základní text (4)"/>
    <w:basedOn w:val="Normln"/>
    <w:link w:val="Zkladntext4"/>
    <w:pPr>
      <w:shd w:val="clear" w:color="auto" w:fill="FFFFFF"/>
      <w:spacing w:after="700"/>
      <w:jc w:val="center"/>
    </w:pPr>
    <w:rPr>
      <w:rFonts w:ascii="Times New Roman" w:eastAsia="Times New Roman" w:hAnsi="Times New Roman" w:cs="Times New Roman"/>
      <w:b/>
      <w:bCs/>
      <w:sz w:val="28"/>
      <w:szCs w:val="28"/>
    </w:rPr>
  </w:style>
  <w:style w:type="paragraph" w:customStyle="1" w:styleId="Zkladntext50">
    <w:name w:val="Základní text (5)"/>
    <w:basedOn w:val="Normln"/>
    <w:link w:val="Zkladntext5"/>
    <w:pPr>
      <w:shd w:val="clear" w:color="auto" w:fill="FFFFFF"/>
      <w:ind w:right="280"/>
      <w:jc w:val="right"/>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3542</Words>
  <Characters>20903</Characters>
  <Application>Microsoft Office Word</Application>
  <DocSecurity>0</DocSecurity>
  <Lines>174</Lines>
  <Paragraphs>48</Paragraphs>
  <ScaleCrop>false</ScaleCrop>
  <Company/>
  <LinksUpToDate>false</LinksUpToDate>
  <CharactersWithSpaces>24397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Miluše</dc:creator>
  <cp:keywords/>
  <cp:lastModifiedBy>Tomšů Alena</cp:lastModifiedBy>
  <cp:revision>2</cp:revision>
  <dcterms:created xsi:type="dcterms:W3CDTF">2021-05-18T05:56:00Z</dcterms:created>
  <dcterms:modified xsi:type="dcterms:W3CDTF">2021-05-18T05:57:00Z</dcterms:modified>
</cp:coreProperties>
</file>