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D8" w:rsidRPr="001F3291" w:rsidRDefault="00956EC1">
      <w:pPr>
        <w:pStyle w:val="Nadpis3"/>
      </w:pPr>
      <w:r>
        <w:t>Prováděcí s</w:t>
      </w:r>
      <w:r w:rsidR="00D738D8" w:rsidRPr="001F3291">
        <w:t xml:space="preserve">mlouva o dílo </w:t>
      </w:r>
    </w:p>
    <w:p w:rsidR="00D738D8" w:rsidRDefault="00D738D8">
      <w:pPr>
        <w:pStyle w:val="Nadpis3"/>
      </w:pPr>
      <w:r w:rsidRPr="001F3291">
        <w:t xml:space="preserve">na </w:t>
      </w:r>
      <w:r w:rsidR="00716526">
        <w:t>opravu místní komunikace</w:t>
      </w:r>
    </w:p>
    <w:p w:rsidR="00D738D8" w:rsidRPr="00366429" w:rsidRDefault="00B11D8E">
      <w:pPr>
        <w:jc w:val="center"/>
        <w:rPr>
          <w:b/>
        </w:rPr>
      </w:pPr>
      <w:r w:rsidRPr="00D22F23" w:rsidDel="00B11D8E">
        <w:rPr>
          <w:i/>
        </w:rPr>
        <w:t xml:space="preserve"> </w:t>
      </w:r>
      <w:r w:rsidR="005915C6" w:rsidRPr="00366429">
        <w:rPr>
          <w:b/>
        </w:rPr>
        <w:t>„</w:t>
      </w:r>
      <w:r w:rsidR="00002609">
        <w:rPr>
          <w:b/>
          <w:bCs/>
          <w:u w:val="single"/>
        </w:rPr>
        <w:t>Černá cesta - chodník</w:t>
      </w:r>
      <w:r w:rsidR="00D738D8" w:rsidRPr="00366429">
        <w:rPr>
          <w:b/>
        </w:rPr>
        <w:t>“</w:t>
      </w:r>
    </w:p>
    <w:p w:rsidR="00D738D8" w:rsidRPr="001F3291" w:rsidRDefault="007D0FFD">
      <w:pPr>
        <w:jc w:val="center"/>
      </w:pPr>
      <w:r>
        <w:rPr>
          <w:snapToGrid w:val="0"/>
        </w:rPr>
        <w:tab/>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D738D8" w:rsidRPr="001F3291">
        <w:trPr>
          <w:cantSplit/>
        </w:trPr>
        <w:tc>
          <w:tcPr>
            <w:tcW w:w="4678" w:type="dxa"/>
          </w:tcPr>
          <w:p w:rsidR="00D738D8" w:rsidRPr="006263AA" w:rsidRDefault="00D738D8">
            <w:pPr>
              <w:rPr>
                <w:color w:val="FF0000"/>
              </w:rPr>
            </w:pPr>
            <w:r w:rsidRPr="001F3291">
              <w:t>Číslo SOD zhotovitele:</w:t>
            </w:r>
            <w:r w:rsidR="006263AA">
              <w:t xml:space="preserve"> </w:t>
            </w:r>
            <w:r w:rsidR="008C644E">
              <w:t>4/2021</w:t>
            </w:r>
          </w:p>
        </w:tc>
        <w:tc>
          <w:tcPr>
            <w:tcW w:w="4536" w:type="dxa"/>
          </w:tcPr>
          <w:p w:rsidR="00D738D8" w:rsidRDefault="00D738D8" w:rsidP="007B5C7C">
            <w:pPr>
              <w:jc w:val="left"/>
              <w:rPr>
                <w:sz w:val="18"/>
                <w:szCs w:val="18"/>
              </w:rPr>
            </w:pPr>
            <w:r w:rsidRPr="007D0FFD">
              <w:t>Číslo SOD objednatele:</w:t>
            </w:r>
            <w:r w:rsidR="00042CC0">
              <w:t xml:space="preserve"> </w:t>
            </w:r>
            <w:r w:rsidR="006A54A2">
              <w:rPr>
                <w:sz w:val="18"/>
                <w:szCs w:val="18"/>
              </w:rPr>
              <w:t>SMOL/ODUR/109C/42/2021/ZG</w:t>
            </w:r>
          </w:p>
          <w:p w:rsidR="00042CC0" w:rsidRPr="007D0FFD" w:rsidRDefault="00042CC0" w:rsidP="00BC7E86">
            <w:pPr>
              <w:jc w:val="left"/>
            </w:pPr>
            <w:r>
              <w:rPr>
                <w:sz w:val="18"/>
                <w:szCs w:val="18"/>
              </w:rPr>
              <w:t xml:space="preserve">                                           </w:t>
            </w:r>
            <w:r w:rsidR="00BC7E86">
              <w:rPr>
                <w:sz w:val="18"/>
                <w:szCs w:val="18"/>
              </w:rPr>
              <w:t>ODUR/SOD/000993/2021/</w:t>
            </w:r>
            <w:proofErr w:type="spellStart"/>
            <w:r w:rsidR="00BC7E86">
              <w:rPr>
                <w:sz w:val="18"/>
                <w:szCs w:val="18"/>
              </w:rPr>
              <w:t>Zam</w:t>
            </w:r>
            <w:proofErr w:type="spellEnd"/>
          </w:p>
        </w:tc>
      </w:tr>
    </w:tbl>
    <w:p w:rsidR="001F6E02" w:rsidRPr="001A03E4" w:rsidRDefault="001F6E02" w:rsidP="001F6E02">
      <w:pPr>
        <w:jc w:val="center"/>
      </w:pPr>
      <w:r w:rsidRPr="001A03E4">
        <w:t xml:space="preserve">uzavřená mezi níže uvedenými smluvními stranami dle § 2586 a násl. zákona č. 89/2012 Sb., občanský zákoník </w:t>
      </w:r>
    </w:p>
    <w:p w:rsidR="001F6E02" w:rsidRPr="001A03E4" w:rsidRDefault="001F6E02" w:rsidP="001F6E02">
      <w:pPr>
        <w:jc w:val="center"/>
      </w:pPr>
      <w:r w:rsidRPr="001A03E4">
        <w:t>ve znění pozdějších předpisů</w:t>
      </w:r>
    </w:p>
    <w:p w:rsidR="00D738D8" w:rsidRPr="001F3291" w:rsidRDefault="00D738D8"/>
    <w:p w:rsidR="00D738D8" w:rsidRPr="001F3291" w:rsidRDefault="00D738D8"/>
    <w:p w:rsidR="00D738D8" w:rsidRPr="001F3291" w:rsidRDefault="00D738D8" w:rsidP="001F6E02">
      <w:pPr>
        <w:pStyle w:val="Nadpis1"/>
      </w:pPr>
      <w:r w:rsidRPr="001F3291">
        <w:t>Smluvní strany</w:t>
      </w:r>
    </w:p>
    <w:tbl>
      <w:tblPr>
        <w:tblW w:w="0" w:type="auto"/>
        <w:tblLayout w:type="fixed"/>
        <w:tblCellMar>
          <w:left w:w="70" w:type="dxa"/>
          <w:right w:w="70" w:type="dxa"/>
        </w:tblCellMar>
        <w:tblLook w:val="0000" w:firstRow="0" w:lastRow="0" w:firstColumn="0" w:lastColumn="0" w:noHBand="0" w:noVBand="0"/>
      </w:tblPr>
      <w:tblGrid>
        <w:gridCol w:w="1630"/>
        <w:gridCol w:w="3931"/>
        <w:gridCol w:w="4290"/>
      </w:tblGrid>
      <w:tr w:rsidR="00D738D8" w:rsidRPr="001F3291">
        <w:tc>
          <w:tcPr>
            <w:tcW w:w="1630" w:type="dxa"/>
          </w:tcPr>
          <w:p w:rsidR="00D738D8" w:rsidRPr="001F3291" w:rsidRDefault="00D738D8">
            <w:r w:rsidRPr="001F3291">
              <w:rPr>
                <w:b/>
              </w:rPr>
              <w:t>1. Objednatel:</w:t>
            </w:r>
          </w:p>
        </w:tc>
        <w:tc>
          <w:tcPr>
            <w:tcW w:w="8221" w:type="dxa"/>
            <w:gridSpan w:val="2"/>
          </w:tcPr>
          <w:p w:rsidR="00D738D8" w:rsidRPr="001F3291" w:rsidRDefault="001F6E02">
            <w:pPr>
              <w:pStyle w:val="Nadpis2"/>
            </w:pPr>
            <w:r>
              <w:t>s</w:t>
            </w:r>
            <w:r w:rsidR="00D738D8" w:rsidRPr="001F3291">
              <w:t xml:space="preserve">tatutární město Olomouc </w:t>
            </w:r>
          </w:p>
        </w:tc>
      </w:tr>
      <w:tr w:rsidR="00D738D8" w:rsidRPr="001F3291">
        <w:trPr>
          <w:cantSplit/>
        </w:trPr>
        <w:tc>
          <w:tcPr>
            <w:tcW w:w="1630" w:type="dxa"/>
            <w:vMerge w:val="restart"/>
          </w:tcPr>
          <w:p w:rsidR="00D738D8" w:rsidRPr="001F3291" w:rsidRDefault="00D738D8">
            <w:pPr>
              <w:rPr>
                <w:b/>
              </w:rPr>
            </w:pPr>
          </w:p>
        </w:tc>
        <w:tc>
          <w:tcPr>
            <w:tcW w:w="8221" w:type="dxa"/>
            <w:gridSpan w:val="2"/>
          </w:tcPr>
          <w:p w:rsidR="00D738D8" w:rsidRPr="001F3291" w:rsidRDefault="00D738D8">
            <w:pPr>
              <w:jc w:val="left"/>
            </w:pPr>
            <w:r w:rsidRPr="001F3291">
              <w:t xml:space="preserve">Horní náměstí </w:t>
            </w:r>
            <w:proofErr w:type="gramStart"/>
            <w:r w:rsidRPr="001F3291">
              <w:t>č.p.</w:t>
            </w:r>
            <w:proofErr w:type="gramEnd"/>
            <w:r w:rsidRPr="001F3291">
              <w:t xml:space="preserve"> 583</w:t>
            </w:r>
          </w:p>
        </w:tc>
      </w:tr>
      <w:tr w:rsidR="00D738D8" w:rsidRPr="001F3291">
        <w:trPr>
          <w:cantSplit/>
        </w:trPr>
        <w:tc>
          <w:tcPr>
            <w:tcW w:w="1630" w:type="dxa"/>
            <w:vMerge/>
          </w:tcPr>
          <w:p w:rsidR="00D738D8" w:rsidRPr="001F3291" w:rsidRDefault="00D738D8">
            <w:pPr>
              <w:rPr>
                <w:b/>
              </w:rPr>
            </w:pPr>
          </w:p>
        </w:tc>
        <w:tc>
          <w:tcPr>
            <w:tcW w:w="8221" w:type="dxa"/>
            <w:gridSpan w:val="2"/>
          </w:tcPr>
          <w:p w:rsidR="00D738D8" w:rsidRPr="001F3291" w:rsidRDefault="00D738D8">
            <w:pPr>
              <w:jc w:val="left"/>
            </w:pPr>
            <w:r w:rsidRPr="001F3291">
              <w:t>779 11 Olomouc</w:t>
            </w:r>
          </w:p>
        </w:tc>
      </w:tr>
      <w:tr w:rsidR="00D738D8" w:rsidRPr="001F3291">
        <w:trPr>
          <w:cantSplit/>
        </w:trPr>
        <w:tc>
          <w:tcPr>
            <w:tcW w:w="1630" w:type="dxa"/>
            <w:vMerge/>
          </w:tcPr>
          <w:p w:rsidR="00D738D8" w:rsidRPr="001F3291" w:rsidRDefault="00D738D8"/>
        </w:tc>
        <w:tc>
          <w:tcPr>
            <w:tcW w:w="3931" w:type="dxa"/>
          </w:tcPr>
          <w:p w:rsidR="00D738D8" w:rsidRPr="001F3291" w:rsidRDefault="00D738D8">
            <w:r w:rsidRPr="001F3291">
              <w:t>IČ: 00299308</w:t>
            </w:r>
          </w:p>
        </w:tc>
        <w:tc>
          <w:tcPr>
            <w:tcW w:w="4290" w:type="dxa"/>
          </w:tcPr>
          <w:p w:rsidR="00D738D8" w:rsidRPr="001F3291" w:rsidRDefault="00D738D8"/>
        </w:tc>
      </w:tr>
    </w:tbl>
    <w:p w:rsidR="00D738D8" w:rsidRPr="001F3291" w:rsidRDefault="00D738D8">
      <w:pPr>
        <w:ind w:left="1985" w:hanging="1985"/>
        <w:rPr>
          <w:b/>
        </w:rPr>
      </w:pPr>
      <w:r w:rsidRPr="001F3291">
        <w:tab/>
      </w:r>
    </w:p>
    <w:tbl>
      <w:tblPr>
        <w:tblW w:w="8221" w:type="dxa"/>
        <w:tblInd w:w="1630" w:type="dxa"/>
        <w:tblLayout w:type="fixed"/>
        <w:tblCellMar>
          <w:left w:w="70" w:type="dxa"/>
          <w:right w:w="70" w:type="dxa"/>
        </w:tblCellMar>
        <w:tblLook w:val="0000" w:firstRow="0" w:lastRow="0" w:firstColumn="0" w:lastColumn="0" w:noHBand="0" w:noVBand="0"/>
      </w:tblPr>
      <w:tblGrid>
        <w:gridCol w:w="567"/>
        <w:gridCol w:w="1275"/>
        <w:gridCol w:w="567"/>
        <w:gridCol w:w="1276"/>
        <w:gridCol w:w="4536"/>
      </w:tblGrid>
      <w:tr w:rsidR="00D738D8" w:rsidRPr="001F3291" w:rsidTr="00CE6CF1">
        <w:trPr>
          <w:cantSplit/>
        </w:trPr>
        <w:tc>
          <w:tcPr>
            <w:tcW w:w="8221" w:type="dxa"/>
            <w:gridSpan w:val="5"/>
          </w:tcPr>
          <w:p w:rsidR="00D738D8" w:rsidRPr="001F3291" w:rsidRDefault="00D738D8">
            <w:pPr>
              <w:rPr>
                <w:b/>
              </w:rPr>
            </w:pPr>
            <w:r w:rsidRPr="001F3291">
              <w:rPr>
                <w:b/>
              </w:rPr>
              <w:t>zastoupené:</w:t>
            </w:r>
          </w:p>
        </w:tc>
      </w:tr>
      <w:tr w:rsidR="00D738D8" w:rsidRPr="001F3291" w:rsidTr="00CE6CF1">
        <w:trPr>
          <w:cantSplit/>
        </w:trPr>
        <w:tc>
          <w:tcPr>
            <w:tcW w:w="8221" w:type="dxa"/>
            <w:gridSpan w:val="5"/>
          </w:tcPr>
          <w:p w:rsidR="00D738D8" w:rsidRPr="001F3291" w:rsidRDefault="00D738D8">
            <w:pPr>
              <w:rPr>
                <w:b/>
              </w:rPr>
            </w:pPr>
            <w:r w:rsidRPr="001F3291">
              <w:rPr>
                <w:u w:val="single"/>
              </w:rPr>
              <w:t>- ve věcech smluvních:</w:t>
            </w:r>
          </w:p>
        </w:tc>
      </w:tr>
      <w:tr w:rsidR="00D738D8" w:rsidRPr="001F3291" w:rsidTr="00CE6CF1">
        <w:trPr>
          <w:cantSplit/>
        </w:trPr>
        <w:tc>
          <w:tcPr>
            <w:tcW w:w="8221" w:type="dxa"/>
            <w:gridSpan w:val="5"/>
          </w:tcPr>
          <w:p w:rsidR="00D738D8" w:rsidRPr="001F3291" w:rsidRDefault="00106171">
            <w:pPr>
              <w:jc w:val="left"/>
            </w:pPr>
            <w:r>
              <w:rPr>
                <w:b/>
              </w:rPr>
              <w:t>JUDr. Martin Major, MBA</w:t>
            </w:r>
            <w:r w:rsidR="00053E4F">
              <w:rPr>
                <w:b/>
              </w:rPr>
              <w:t xml:space="preserve">, </w:t>
            </w:r>
            <w:r>
              <w:rPr>
                <w:b/>
              </w:rPr>
              <w:t xml:space="preserve">náměstek </w:t>
            </w:r>
            <w:r w:rsidR="00053E4F">
              <w:rPr>
                <w:b/>
              </w:rPr>
              <w:t>primátor</w:t>
            </w:r>
            <w:r>
              <w:rPr>
                <w:b/>
              </w:rPr>
              <w:t>a</w:t>
            </w:r>
            <w:r w:rsidR="00A61E46">
              <w:rPr>
                <w:b/>
              </w:rPr>
              <w:t xml:space="preserve"> statutárního města Olomouce</w:t>
            </w:r>
          </w:p>
        </w:tc>
      </w:tr>
      <w:tr w:rsidR="00053E4F" w:rsidRPr="001F3291" w:rsidTr="00CE6CF1">
        <w:trPr>
          <w:cantSplit/>
        </w:trPr>
        <w:tc>
          <w:tcPr>
            <w:tcW w:w="567" w:type="dxa"/>
          </w:tcPr>
          <w:p w:rsidR="00053E4F" w:rsidRPr="001F3291" w:rsidRDefault="00053E4F" w:rsidP="006F0D2F">
            <w:pPr>
              <w:jc w:val="left"/>
              <w:rPr>
                <w:b/>
              </w:rPr>
            </w:pPr>
            <w:r w:rsidRPr="001F3291">
              <w:t xml:space="preserve">tel.: </w:t>
            </w:r>
          </w:p>
        </w:tc>
        <w:tc>
          <w:tcPr>
            <w:tcW w:w="1275" w:type="dxa"/>
          </w:tcPr>
          <w:p w:rsidR="00053E4F" w:rsidRPr="00AE79E8" w:rsidRDefault="008B749B" w:rsidP="006F0D2F">
            <w:pPr>
              <w:jc w:val="left"/>
            </w:pPr>
            <w:r>
              <w:t>…………..</w:t>
            </w:r>
          </w:p>
        </w:tc>
        <w:tc>
          <w:tcPr>
            <w:tcW w:w="567" w:type="dxa"/>
          </w:tcPr>
          <w:p w:rsidR="00053E4F" w:rsidRPr="001F3291" w:rsidRDefault="00053E4F" w:rsidP="006F0D2F">
            <w:pPr>
              <w:jc w:val="left"/>
              <w:rPr>
                <w:b/>
              </w:rPr>
            </w:pPr>
          </w:p>
        </w:tc>
        <w:tc>
          <w:tcPr>
            <w:tcW w:w="1276" w:type="dxa"/>
          </w:tcPr>
          <w:p w:rsidR="00053E4F" w:rsidRPr="001F3291" w:rsidRDefault="00053E4F" w:rsidP="006F0D2F">
            <w:pPr>
              <w:jc w:val="left"/>
              <w:rPr>
                <w:b/>
              </w:rPr>
            </w:pPr>
          </w:p>
        </w:tc>
        <w:tc>
          <w:tcPr>
            <w:tcW w:w="4536" w:type="dxa"/>
          </w:tcPr>
          <w:p w:rsidR="00053E4F" w:rsidRPr="00AE79E8" w:rsidRDefault="008B749B" w:rsidP="006F0D2F">
            <w:pPr>
              <w:jc w:val="left"/>
              <w:rPr>
                <w:b/>
                <w:color w:val="0000FF"/>
                <w:u w:val="single"/>
              </w:rPr>
            </w:pPr>
            <w:r>
              <w:t>………………………</w:t>
            </w:r>
          </w:p>
        </w:tc>
      </w:tr>
      <w:tr w:rsidR="00D738D8" w:rsidRPr="001F3291" w:rsidTr="00CE6CF1">
        <w:trPr>
          <w:cantSplit/>
        </w:trPr>
        <w:tc>
          <w:tcPr>
            <w:tcW w:w="8221" w:type="dxa"/>
            <w:gridSpan w:val="5"/>
          </w:tcPr>
          <w:p w:rsidR="00D738D8" w:rsidRPr="001F3291" w:rsidRDefault="00D738D8">
            <w:pPr>
              <w:jc w:val="left"/>
            </w:pPr>
            <w:r w:rsidRPr="001F3291">
              <w:rPr>
                <w:u w:val="single"/>
              </w:rPr>
              <w:t>-</w:t>
            </w:r>
            <w:r w:rsidR="00AC0550">
              <w:rPr>
                <w:u w:val="single"/>
              </w:rPr>
              <w:t xml:space="preserve"> </w:t>
            </w:r>
            <w:r w:rsidRPr="001F3291">
              <w:rPr>
                <w:u w:val="single"/>
              </w:rPr>
              <w:t>kontaktní osoba ve věcech technických:</w:t>
            </w:r>
          </w:p>
        </w:tc>
      </w:tr>
      <w:tr w:rsidR="00D738D8" w:rsidRPr="001F3291" w:rsidTr="00CE6CF1">
        <w:trPr>
          <w:cantSplit/>
        </w:trPr>
        <w:tc>
          <w:tcPr>
            <w:tcW w:w="8221" w:type="dxa"/>
            <w:gridSpan w:val="5"/>
          </w:tcPr>
          <w:p w:rsidR="00D738D8" w:rsidRPr="001F3291" w:rsidRDefault="00106171">
            <w:pPr>
              <w:jc w:val="left"/>
              <w:rPr>
                <w:b/>
              </w:rPr>
            </w:pPr>
            <w:r>
              <w:rPr>
                <w:b/>
              </w:rPr>
              <w:t>Ing. Marek Černý</w:t>
            </w:r>
            <w:r w:rsidR="00D738D8" w:rsidRPr="001F3291">
              <w:rPr>
                <w:b/>
              </w:rPr>
              <w:t xml:space="preserve">, vedoucí odboru </w:t>
            </w:r>
            <w:r>
              <w:rPr>
                <w:b/>
              </w:rPr>
              <w:t>dopravy a územního rozvoje</w:t>
            </w:r>
            <w:r w:rsidR="00E218E7">
              <w:rPr>
                <w:b/>
              </w:rPr>
              <w:t xml:space="preserve"> </w:t>
            </w:r>
            <w:proofErr w:type="spellStart"/>
            <w:r w:rsidR="00E218E7">
              <w:rPr>
                <w:b/>
              </w:rPr>
              <w:t>MMOl</w:t>
            </w:r>
            <w:proofErr w:type="spellEnd"/>
          </w:p>
        </w:tc>
      </w:tr>
      <w:tr w:rsidR="00D738D8" w:rsidRPr="001F3291" w:rsidTr="00CE6CF1">
        <w:trPr>
          <w:cantSplit/>
        </w:trPr>
        <w:tc>
          <w:tcPr>
            <w:tcW w:w="567" w:type="dxa"/>
          </w:tcPr>
          <w:p w:rsidR="00D738D8" w:rsidRPr="001F3291" w:rsidRDefault="00D738D8">
            <w:pPr>
              <w:jc w:val="left"/>
              <w:rPr>
                <w:b/>
              </w:rPr>
            </w:pPr>
            <w:r w:rsidRPr="001F3291">
              <w:t xml:space="preserve">tel.: </w:t>
            </w:r>
          </w:p>
        </w:tc>
        <w:tc>
          <w:tcPr>
            <w:tcW w:w="1275" w:type="dxa"/>
          </w:tcPr>
          <w:p w:rsidR="00D738D8" w:rsidRPr="001F3291" w:rsidRDefault="008B749B">
            <w:pPr>
              <w:jc w:val="left"/>
              <w:rPr>
                <w:b/>
              </w:rPr>
            </w:pPr>
            <w:r>
              <w:t>……………</w:t>
            </w:r>
          </w:p>
        </w:tc>
        <w:tc>
          <w:tcPr>
            <w:tcW w:w="567" w:type="dxa"/>
          </w:tcPr>
          <w:p w:rsidR="00D738D8" w:rsidRPr="001F3291" w:rsidRDefault="00D738D8">
            <w:pPr>
              <w:jc w:val="left"/>
              <w:rPr>
                <w:b/>
              </w:rPr>
            </w:pPr>
          </w:p>
        </w:tc>
        <w:tc>
          <w:tcPr>
            <w:tcW w:w="1276" w:type="dxa"/>
          </w:tcPr>
          <w:p w:rsidR="00D738D8" w:rsidRPr="001F3291" w:rsidRDefault="00D738D8">
            <w:pPr>
              <w:jc w:val="left"/>
              <w:rPr>
                <w:b/>
              </w:rPr>
            </w:pPr>
          </w:p>
        </w:tc>
        <w:tc>
          <w:tcPr>
            <w:tcW w:w="4536" w:type="dxa"/>
          </w:tcPr>
          <w:p w:rsidR="00D738D8" w:rsidRPr="00AE79E8" w:rsidRDefault="008B749B">
            <w:pPr>
              <w:jc w:val="left"/>
              <w:rPr>
                <w:color w:val="0000FF"/>
                <w:u w:val="single"/>
              </w:rPr>
            </w:pPr>
            <w:r>
              <w:rPr>
                <w:color w:val="0000FF"/>
                <w:u w:val="single"/>
              </w:rPr>
              <w:t>…………………….</w:t>
            </w:r>
            <w:r w:rsidR="007B5C7C" w:rsidRPr="00AE79E8">
              <w:rPr>
                <w:color w:val="0000FF"/>
                <w:u w:val="single"/>
              </w:rPr>
              <w:t xml:space="preserve"> </w:t>
            </w:r>
          </w:p>
        </w:tc>
      </w:tr>
      <w:tr w:rsidR="00D738D8" w:rsidRPr="001F3291" w:rsidTr="00CE6CF1">
        <w:trPr>
          <w:cantSplit/>
        </w:trPr>
        <w:tc>
          <w:tcPr>
            <w:tcW w:w="8221" w:type="dxa"/>
            <w:gridSpan w:val="5"/>
          </w:tcPr>
          <w:p w:rsidR="00D738D8" w:rsidRPr="00523094" w:rsidRDefault="008B749B">
            <w:pPr>
              <w:jc w:val="left"/>
              <w:rPr>
                <w:b/>
              </w:rPr>
            </w:pPr>
            <w:r>
              <w:rPr>
                <w:b/>
              </w:rPr>
              <w:t>………</w:t>
            </w:r>
            <w:proofErr w:type="gramStart"/>
            <w:r>
              <w:rPr>
                <w:b/>
              </w:rPr>
              <w:t>…..</w:t>
            </w:r>
            <w:r w:rsidR="00523094">
              <w:rPr>
                <w:b/>
              </w:rPr>
              <w:t xml:space="preserve">, </w:t>
            </w:r>
            <w:r w:rsidR="00442DD4">
              <w:rPr>
                <w:b/>
              </w:rPr>
              <w:t>zaměstnanec</w:t>
            </w:r>
            <w:proofErr w:type="gramEnd"/>
            <w:r w:rsidR="00442DD4">
              <w:rPr>
                <w:b/>
              </w:rPr>
              <w:t xml:space="preserve"> pověřený organizací práce v oddělení majetkové správy a údržby komunikací</w:t>
            </w:r>
            <w:r w:rsidR="00E218E7">
              <w:rPr>
                <w:b/>
              </w:rPr>
              <w:t xml:space="preserve">, odbor </w:t>
            </w:r>
            <w:r w:rsidR="00442DD4">
              <w:rPr>
                <w:b/>
              </w:rPr>
              <w:t>dopravy a územního rozvoje</w:t>
            </w:r>
            <w:r w:rsidR="00E218E7">
              <w:rPr>
                <w:b/>
              </w:rPr>
              <w:t xml:space="preserve"> </w:t>
            </w:r>
            <w:proofErr w:type="spellStart"/>
            <w:r w:rsidR="00E218E7">
              <w:rPr>
                <w:b/>
              </w:rPr>
              <w:t>MMOl</w:t>
            </w:r>
            <w:proofErr w:type="spellEnd"/>
          </w:p>
        </w:tc>
      </w:tr>
      <w:tr w:rsidR="00CE6CF1" w:rsidRPr="001F3291" w:rsidTr="00CE6CF1">
        <w:trPr>
          <w:cantSplit/>
        </w:trPr>
        <w:tc>
          <w:tcPr>
            <w:tcW w:w="567" w:type="dxa"/>
          </w:tcPr>
          <w:p w:rsidR="00CE6CF1" w:rsidRPr="001F3291" w:rsidRDefault="00CE6CF1" w:rsidP="00B96C07">
            <w:pPr>
              <w:jc w:val="left"/>
              <w:rPr>
                <w:b/>
              </w:rPr>
            </w:pPr>
            <w:r w:rsidRPr="001F3291">
              <w:t xml:space="preserve">tel.: </w:t>
            </w:r>
          </w:p>
        </w:tc>
        <w:tc>
          <w:tcPr>
            <w:tcW w:w="1275" w:type="dxa"/>
          </w:tcPr>
          <w:p w:rsidR="00CE6CF1" w:rsidRPr="001F3291" w:rsidRDefault="008B749B" w:rsidP="00B96C07">
            <w:pPr>
              <w:jc w:val="left"/>
              <w:rPr>
                <w:b/>
              </w:rPr>
            </w:pPr>
            <w:r>
              <w:t>……………..</w:t>
            </w:r>
          </w:p>
        </w:tc>
        <w:tc>
          <w:tcPr>
            <w:tcW w:w="567" w:type="dxa"/>
          </w:tcPr>
          <w:p w:rsidR="00CE6CF1" w:rsidRPr="001F3291" w:rsidRDefault="00CE6CF1" w:rsidP="00B96C07">
            <w:pPr>
              <w:jc w:val="left"/>
              <w:rPr>
                <w:b/>
              </w:rPr>
            </w:pPr>
          </w:p>
        </w:tc>
        <w:tc>
          <w:tcPr>
            <w:tcW w:w="1276" w:type="dxa"/>
          </w:tcPr>
          <w:p w:rsidR="00CE6CF1" w:rsidRPr="001F3291" w:rsidRDefault="00CE6CF1" w:rsidP="00B96C07">
            <w:pPr>
              <w:jc w:val="left"/>
              <w:rPr>
                <w:b/>
              </w:rPr>
            </w:pPr>
          </w:p>
        </w:tc>
        <w:tc>
          <w:tcPr>
            <w:tcW w:w="4536" w:type="dxa"/>
          </w:tcPr>
          <w:p w:rsidR="00CE6CF1" w:rsidRPr="00AE79E8" w:rsidRDefault="008B749B" w:rsidP="00B96C07">
            <w:pPr>
              <w:jc w:val="left"/>
              <w:rPr>
                <w:b/>
                <w:color w:val="0000FF"/>
                <w:u w:val="single"/>
              </w:rPr>
            </w:pPr>
            <w:r>
              <w:rPr>
                <w:color w:val="0000FF"/>
                <w:u w:val="single"/>
              </w:rPr>
              <w:t>………………………..</w:t>
            </w:r>
          </w:p>
        </w:tc>
      </w:tr>
      <w:tr w:rsidR="00D738D8" w:rsidRPr="001F3291" w:rsidTr="00CE6CF1">
        <w:trPr>
          <w:cantSplit/>
        </w:trPr>
        <w:tc>
          <w:tcPr>
            <w:tcW w:w="8221" w:type="dxa"/>
            <w:gridSpan w:val="5"/>
          </w:tcPr>
          <w:p w:rsidR="00D738D8" w:rsidRPr="00442DD4" w:rsidRDefault="008B749B">
            <w:pPr>
              <w:rPr>
                <w:b/>
              </w:rPr>
            </w:pPr>
            <w:r>
              <w:rPr>
                <w:b/>
              </w:rPr>
              <w:t>……………….</w:t>
            </w:r>
            <w:r w:rsidR="00E218E7" w:rsidRPr="00442DD4">
              <w:rPr>
                <w:b/>
              </w:rPr>
              <w:t xml:space="preserve">, </w:t>
            </w:r>
            <w:r w:rsidR="006A54A2">
              <w:rPr>
                <w:b/>
              </w:rPr>
              <w:t xml:space="preserve">vedoucí </w:t>
            </w:r>
            <w:r w:rsidR="00E218E7" w:rsidRPr="00442DD4">
              <w:rPr>
                <w:b/>
              </w:rPr>
              <w:t xml:space="preserve">oddělení majetkové správy </w:t>
            </w:r>
            <w:r w:rsidR="00442DD4" w:rsidRPr="00442DD4">
              <w:rPr>
                <w:b/>
              </w:rPr>
              <w:t xml:space="preserve">a údržby </w:t>
            </w:r>
            <w:r w:rsidR="00E218E7" w:rsidRPr="00442DD4">
              <w:rPr>
                <w:b/>
              </w:rPr>
              <w:t xml:space="preserve">komunikací, odbor </w:t>
            </w:r>
            <w:r w:rsidR="00442DD4" w:rsidRPr="00442DD4">
              <w:rPr>
                <w:b/>
              </w:rPr>
              <w:t>dopravy a územního rozvoje</w:t>
            </w:r>
            <w:r w:rsidR="00E218E7" w:rsidRPr="00442DD4">
              <w:rPr>
                <w:b/>
              </w:rPr>
              <w:t xml:space="preserve"> </w:t>
            </w:r>
            <w:proofErr w:type="spellStart"/>
            <w:r w:rsidR="00E218E7" w:rsidRPr="00442DD4">
              <w:rPr>
                <w:b/>
              </w:rPr>
              <w:t>MMOl</w:t>
            </w:r>
            <w:proofErr w:type="spellEnd"/>
          </w:p>
          <w:p w:rsidR="00E218E7" w:rsidRPr="001F3291" w:rsidRDefault="00E218E7" w:rsidP="008B749B">
            <w:proofErr w:type="gramStart"/>
            <w:r>
              <w:t xml:space="preserve">tel.:  </w:t>
            </w:r>
            <w:r w:rsidR="008B749B">
              <w:t>…</w:t>
            </w:r>
            <w:proofErr w:type="gramEnd"/>
            <w:r w:rsidR="008B749B">
              <w:t>…………</w:t>
            </w:r>
            <w:r w:rsidR="00E3443A">
              <w:t xml:space="preserve">                                         </w:t>
            </w:r>
            <w:r w:rsidR="008B749B">
              <w:rPr>
                <w:color w:val="0000FF"/>
                <w:u w:val="single"/>
              </w:rPr>
              <w:t>………………………</w:t>
            </w:r>
          </w:p>
        </w:tc>
      </w:tr>
      <w:tr w:rsidR="00D738D8" w:rsidRPr="001F3291" w:rsidTr="00CE6CF1">
        <w:trPr>
          <w:cantSplit/>
        </w:trPr>
        <w:tc>
          <w:tcPr>
            <w:tcW w:w="8221" w:type="dxa"/>
            <w:gridSpan w:val="5"/>
          </w:tcPr>
          <w:p w:rsidR="00D738D8" w:rsidRPr="001F3291" w:rsidRDefault="00D738D8">
            <w:r w:rsidRPr="001F3291">
              <w:t>Bankovní spojení:</w:t>
            </w:r>
          </w:p>
        </w:tc>
      </w:tr>
      <w:tr w:rsidR="00D738D8" w:rsidRPr="001F3291" w:rsidTr="00CE6CF1">
        <w:trPr>
          <w:cantSplit/>
        </w:trPr>
        <w:tc>
          <w:tcPr>
            <w:tcW w:w="8221" w:type="dxa"/>
            <w:gridSpan w:val="5"/>
          </w:tcPr>
          <w:p w:rsidR="00D738D8" w:rsidRPr="001F3291" w:rsidRDefault="008B749B">
            <w:r>
              <w:t>……………………..</w:t>
            </w:r>
            <w:r w:rsidR="00D738D8" w:rsidRPr="001F3291">
              <w:t>,</w:t>
            </w:r>
          </w:p>
        </w:tc>
      </w:tr>
      <w:tr w:rsidR="00D738D8" w:rsidRPr="001F3291" w:rsidTr="00CE6CF1">
        <w:trPr>
          <w:cantSplit/>
        </w:trPr>
        <w:tc>
          <w:tcPr>
            <w:tcW w:w="8221" w:type="dxa"/>
            <w:gridSpan w:val="5"/>
          </w:tcPr>
          <w:p w:rsidR="00D738D8" w:rsidRPr="00AE79E8" w:rsidRDefault="00D738D8" w:rsidP="008B749B">
            <w:pPr>
              <w:rPr>
                <w:color w:val="0000FF"/>
              </w:rPr>
            </w:pPr>
            <w:r w:rsidRPr="001F3291">
              <w:t xml:space="preserve">číslo výdajového účtu: </w:t>
            </w:r>
            <w:r w:rsidR="008B749B">
              <w:t>………………</w:t>
            </w:r>
            <w:proofErr w:type="gramStart"/>
            <w:r w:rsidR="008B749B">
              <w:t>…..</w:t>
            </w:r>
            <w:proofErr w:type="gramEnd"/>
          </w:p>
        </w:tc>
      </w:tr>
    </w:tbl>
    <w:p w:rsidR="00184F0C" w:rsidRPr="001F3291" w:rsidRDefault="00184F0C" w:rsidP="008C644E">
      <w:pPr>
        <w:rPr>
          <w:b/>
        </w:rPr>
      </w:pPr>
    </w:p>
    <w:tbl>
      <w:tblPr>
        <w:tblW w:w="9781" w:type="dxa"/>
        <w:tblInd w:w="70" w:type="dxa"/>
        <w:tblLayout w:type="fixed"/>
        <w:tblCellMar>
          <w:left w:w="70" w:type="dxa"/>
          <w:right w:w="70" w:type="dxa"/>
        </w:tblCellMar>
        <w:tblLook w:val="0000" w:firstRow="0" w:lastRow="0" w:firstColumn="0" w:lastColumn="0" w:noHBand="0" w:noVBand="0"/>
      </w:tblPr>
      <w:tblGrid>
        <w:gridCol w:w="1560"/>
        <w:gridCol w:w="567"/>
        <w:gridCol w:w="1275"/>
        <w:gridCol w:w="142"/>
        <w:gridCol w:w="425"/>
        <w:gridCol w:w="1276"/>
        <w:gridCol w:w="407"/>
        <w:gridCol w:w="727"/>
        <w:gridCol w:w="3402"/>
      </w:tblGrid>
      <w:tr w:rsidR="00D738D8" w:rsidRPr="001F3291" w:rsidTr="00AE0F1F">
        <w:trPr>
          <w:cantSplit/>
        </w:trPr>
        <w:tc>
          <w:tcPr>
            <w:tcW w:w="1560" w:type="dxa"/>
          </w:tcPr>
          <w:p w:rsidR="00D738D8" w:rsidRPr="001F3291" w:rsidRDefault="00D738D8"/>
        </w:tc>
        <w:tc>
          <w:tcPr>
            <w:tcW w:w="8221" w:type="dxa"/>
            <w:gridSpan w:val="8"/>
          </w:tcPr>
          <w:p w:rsidR="00D738D8" w:rsidRPr="001F3291" w:rsidRDefault="00D738D8"/>
        </w:tc>
      </w:tr>
      <w:tr w:rsidR="008C644E" w:rsidRPr="001F3291" w:rsidTr="00AE0F1F">
        <w:trPr>
          <w:cantSplit/>
        </w:trPr>
        <w:tc>
          <w:tcPr>
            <w:tcW w:w="1560" w:type="dxa"/>
          </w:tcPr>
          <w:p w:rsidR="008C644E" w:rsidRPr="001F3291" w:rsidRDefault="008C644E" w:rsidP="00343CAE">
            <w:r w:rsidRPr="001F3291">
              <w:rPr>
                <w:b/>
              </w:rPr>
              <w:t>2</w:t>
            </w:r>
            <w:r w:rsidRPr="001F3291">
              <w:rPr>
                <w:b/>
                <w:i/>
              </w:rPr>
              <w:t xml:space="preserve">. </w:t>
            </w:r>
            <w:r w:rsidRPr="001F3291">
              <w:rPr>
                <w:b/>
              </w:rPr>
              <w:t>Zhotovitel:</w:t>
            </w:r>
          </w:p>
        </w:tc>
        <w:tc>
          <w:tcPr>
            <w:tcW w:w="8221" w:type="dxa"/>
            <w:gridSpan w:val="8"/>
          </w:tcPr>
          <w:p w:rsidR="008C644E" w:rsidRPr="008D467B" w:rsidRDefault="008C644E" w:rsidP="001A71B8">
            <w:pPr>
              <w:rPr>
                <w:b/>
              </w:rPr>
            </w:pPr>
            <w:r>
              <w:rPr>
                <w:b/>
              </w:rPr>
              <w:t>PRESBETON Nova, s.r.o.</w:t>
            </w:r>
          </w:p>
        </w:tc>
      </w:tr>
      <w:tr w:rsidR="008C644E" w:rsidRPr="001F3291" w:rsidTr="00AE0F1F">
        <w:trPr>
          <w:cantSplit/>
        </w:trPr>
        <w:tc>
          <w:tcPr>
            <w:tcW w:w="1560" w:type="dxa"/>
          </w:tcPr>
          <w:p w:rsidR="008C644E" w:rsidRPr="001F3291" w:rsidRDefault="008C644E" w:rsidP="00343CAE">
            <w:pPr>
              <w:rPr>
                <w:b/>
              </w:rPr>
            </w:pPr>
          </w:p>
        </w:tc>
        <w:tc>
          <w:tcPr>
            <w:tcW w:w="8221" w:type="dxa"/>
            <w:gridSpan w:val="8"/>
          </w:tcPr>
          <w:p w:rsidR="008C644E" w:rsidRPr="001F3291" w:rsidRDefault="008C644E" w:rsidP="001A71B8">
            <w:r>
              <w:t>U panelárny 594/6c</w:t>
            </w:r>
          </w:p>
        </w:tc>
      </w:tr>
      <w:tr w:rsidR="008C644E" w:rsidRPr="001F3291" w:rsidTr="00AE0F1F">
        <w:trPr>
          <w:gridBefore w:val="1"/>
          <w:wBefore w:w="1560" w:type="dxa"/>
          <w:cantSplit/>
        </w:trPr>
        <w:tc>
          <w:tcPr>
            <w:tcW w:w="8221" w:type="dxa"/>
            <w:gridSpan w:val="8"/>
          </w:tcPr>
          <w:p w:rsidR="008C644E" w:rsidRPr="001F3291" w:rsidRDefault="008C644E" w:rsidP="008C644E">
            <w:r>
              <w:t>779 00 Olomouc</w:t>
            </w:r>
          </w:p>
        </w:tc>
      </w:tr>
      <w:tr w:rsidR="00AE0F1F" w:rsidRPr="001F3291" w:rsidTr="00AE0F1F">
        <w:trPr>
          <w:gridBefore w:val="1"/>
          <w:wBefore w:w="1560" w:type="dxa"/>
          <w:cantSplit/>
        </w:trPr>
        <w:tc>
          <w:tcPr>
            <w:tcW w:w="8221" w:type="dxa"/>
            <w:gridSpan w:val="8"/>
          </w:tcPr>
          <w:p w:rsidR="00AE0F1F" w:rsidRPr="001F3291" w:rsidRDefault="00AE0F1F" w:rsidP="00343CAE"/>
        </w:tc>
      </w:tr>
      <w:tr w:rsidR="00AE0F1F" w:rsidRPr="001F3291" w:rsidTr="00AE0F1F">
        <w:trPr>
          <w:gridBefore w:val="1"/>
          <w:wBefore w:w="1560" w:type="dxa"/>
        </w:trPr>
        <w:tc>
          <w:tcPr>
            <w:tcW w:w="567" w:type="dxa"/>
          </w:tcPr>
          <w:p w:rsidR="00AE0F1F" w:rsidRPr="001F3291" w:rsidRDefault="00AE0F1F" w:rsidP="00343CAE">
            <w:r w:rsidRPr="001F3291">
              <w:t>IČ:</w:t>
            </w:r>
          </w:p>
        </w:tc>
        <w:tc>
          <w:tcPr>
            <w:tcW w:w="3525" w:type="dxa"/>
            <w:gridSpan w:val="5"/>
          </w:tcPr>
          <w:p w:rsidR="00AE0F1F" w:rsidRPr="001F3291" w:rsidRDefault="008C644E" w:rsidP="00343CAE">
            <w:r>
              <w:t>47152532</w:t>
            </w:r>
          </w:p>
        </w:tc>
        <w:tc>
          <w:tcPr>
            <w:tcW w:w="727" w:type="dxa"/>
          </w:tcPr>
          <w:p w:rsidR="00AE0F1F" w:rsidRPr="001F3291" w:rsidRDefault="00AE0F1F" w:rsidP="00343CAE">
            <w:r w:rsidRPr="001F3291">
              <w:t>DIČ:</w:t>
            </w:r>
          </w:p>
        </w:tc>
        <w:tc>
          <w:tcPr>
            <w:tcW w:w="3402" w:type="dxa"/>
          </w:tcPr>
          <w:p w:rsidR="00AE0F1F" w:rsidRPr="001F3291" w:rsidRDefault="008C644E" w:rsidP="00343CAE">
            <w:r>
              <w:t>CZ47152532</w:t>
            </w:r>
          </w:p>
        </w:tc>
      </w:tr>
      <w:tr w:rsidR="00AE0F1F" w:rsidRPr="001F3291" w:rsidTr="00AE0F1F">
        <w:trPr>
          <w:gridBefore w:val="1"/>
          <w:wBefore w:w="1560" w:type="dxa"/>
          <w:cantSplit/>
        </w:trPr>
        <w:tc>
          <w:tcPr>
            <w:tcW w:w="1984" w:type="dxa"/>
            <w:gridSpan w:val="3"/>
          </w:tcPr>
          <w:p w:rsidR="00AE0F1F" w:rsidRPr="001F3291" w:rsidRDefault="00AE0F1F" w:rsidP="00343CAE">
            <w:r w:rsidRPr="001F3291">
              <w:t xml:space="preserve">Obchodní rejstřík: </w:t>
            </w:r>
          </w:p>
        </w:tc>
        <w:tc>
          <w:tcPr>
            <w:tcW w:w="6237" w:type="dxa"/>
            <w:gridSpan w:val="5"/>
          </w:tcPr>
          <w:p w:rsidR="00AE0F1F" w:rsidRPr="001F3291" w:rsidRDefault="008C644E" w:rsidP="00343CAE">
            <w:r>
              <w:t>u Okresního soudu v Ostravě</w:t>
            </w:r>
          </w:p>
        </w:tc>
      </w:tr>
      <w:tr w:rsidR="00AE0F1F" w:rsidRPr="001F3291" w:rsidTr="00AE0F1F">
        <w:trPr>
          <w:gridBefore w:val="1"/>
          <w:wBefore w:w="1560" w:type="dxa"/>
          <w:cantSplit/>
        </w:trPr>
        <w:tc>
          <w:tcPr>
            <w:tcW w:w="1984" w:type="dxa"/>
            <w:gridSpan w:val="3"/>
          </w:tcPr>
          <w:p w:rsidR="00AE0F1F" w:rsidRPr="001F3291" w:rsidRDefault="00AE0F1F" w:rsidP="008C644E">
            <w:r w:rsidRPr="001F3291">
              <w:t xml:space="preserve">oddíl </w:t>
            </w:r>
            <w:r w:rsidR="008C644E">
              <w:t>C</w:t>
            </w:r>
          </w:p>
        </w:tc>
        <w:tc>
          <w:tcPr>
            <w:tcW w:w="6237" w:type="dxa"/>
            <w:gridSpan w:val="5"/>
          </w:tcPr>
          <w:p w:rsidR="00AE0F1F" w:rsidRPr="001F3291" w:rsidRDefault="008C644E" w:rsidP="00343CAE">
            <w:r>
              <w:t>Vložka 3859</w:t>
            </w:r>
          </w:p>
        </w:tc>
      </w:tr>
      <w:tr w:rsidR="00AE0F1F" w:rsidRPr="001F3291" w:rsidTr="00AE0F1F">
        <w:trPr>
          <w:gridBefore w:val="1"/>
          <w:wBefore w:w="1560" w:type="dxa"/>
          <w:cantSplit/>
        </w:trPr>
        <w:tc>
          <w:tcPr>
            <w:tcW w:w="8221" w:type="dxa"/>
            <w:gridSpan w:val="8"/>
          </w:tcPr>
          <w:p w:rsidR="0069263C" w:rsidRPr="00207F8E" w:rsidRDefault="0069263C" w:rsidP="0069263C">
            <w:pPr>
              <w:rPr>
                <w:b/>
              </w:rPr>
            </w:pPr>
            <w:r w:rsidRPr="00207F8E">
              <w:rPr>
                <w:b/>
              </w:rPr>
              <w:t xml:space="preserve">Organizační složka: </w:t>
            </w:r>
          </w:p>
          <w:p w:rsidR="0069263C" w:rsidRPr="00417F90" w:rsidRDefault="00E3443A" w:rsidP="00343CAE">
            <w:pPr>
              <w:rPr>
                <w:strike/>
              </w:rPr>
            </w:pPr>
            <w:r>
              <w:rPr>
                <w:b/>
                <w:strike/>
              </w:rPr>
              <w:t>………………………………..</w:t>
            </w:r>
            <w:r w:rsidR="006301BE" w:rsidRPr="00417F90">
              <w:rPr>
                <w:strike/>
              </w:rPr>
              <w:t xml:space="preserve"> </w:t>
            </w:r>
          </w:p>
        </w:tc>
      </w:tr>
      <w:tr w:rsidR="00AE0F1F" w:rsidRPr="001F3291" w:rsidTr="00AE0F1F">
        <w:trPr>
          <w:gridBefore w:val="1"/>
          <w:wBefore w:w="1560" w:type="dxa"/>
        </w:trPr>
        <w:tc>
          <w:tcPr>
            <w:tcW w:w="3685" w:type="dxa"/>
            <w:gridSpan w:val="5"/>
          </w:tcPr>
          <w:p w:rsidR="00AE0F1F" w:rsidRPr="00207F8E" w:rsidRDefault="00AE0F1F" w:rsidP="00343CAE">
            <w:pPr>
              <w:rPr>
                <w:b/>
              </w:rPr>
            </w:pPr>
            <w:r w:rsidRPr="00207F8E">
              <w:rPr>
                <w:b/>
              </w:rPr>
              <w:t>Zástupce statutárního orgánu:</w:t>
            </w:r>
          </w:p>
        </w:tc>
        <w:tc>
          <w:tcPr>
            <w:tcW w:w="4536" w:type="dxa"/>
            <w:gridSpan w:val="3"/>
          </w:tcPr>
          <w:p w:rsidR="00AE0F1F" w:rsidRPr="00207F8E" w:rsidRDefault="00AE0F1F" w:rsidP="00343CAE">
            <w:pPr>
              <w:rPr>
                <w:b/>
              </w:rPr>
            </w:pPr>
          </w:p>
        </w:tc>
      </w:tr>
      <w:tr w:rsidR="00AE0F1F" w:rsidRPr="001F3291" w:rsidTr="00AE0F1F">
        <w:trPr>
          <w:gridBefore w:val="1"/>
          <w:wBefore w:w="1560" w:type="dxa"/>
          <w:cantSplit/>
        </w:trPr>
        <w:tc>
          <w:tcPr>
            <w:tcW w:w="8221" w:type="dxa"/>
            <w:gridSpan w:val="8"/>
          </w:tcPr>
          <w:p w:rsidR="006301BE" w:rsidRPr="00207F8E" w:rsidRDefault="00AE0F1F" w:rsidP="00343CAE">
            <w:r w:rsidRPr="00207F8E">
              <w:rPr>
                <w:u w:val="single"/>
              </w:rPr>
              <w:t>-ve věcech smluvních:</w:t>
            </w:r>
            <w:r w:rsidRPr="00207F8E">
              <w:t xml:space="preserve">  </w:t>
            </w:r>
          </w:p>
          <w:p w:rsidR="00AE0F1F" w:rsidRPr="00E3443A" w:rsidRDefault="008C644E" w:rsidP="00343CAE">
            <w:pPr>
              <w:rPr>
                <w:b/>
              </w:rPr>
            </w:pPr>
            <w:r>
              <w:rPr>
                <w:b/>
              </w:rPr>
              <w:t>Jiří Jeřábek – ředitel stavebního závodu</w:t>
            </w:r>
          </w:p>
        </w:tc>
      </w:tr>
      <w:tr w:rsidR="00AE0F1F" w:rsidRPr="00D22F23" w:rsidTr="00AE0F1F">
        <w:trPr>
          <w:gridBefore w:val="1"/>
          <w:wBefore w:w="1560" w:type="dxa"/>
          <w:cantSplit/>
        </w:trPr>
        <w:tc>
          <w:tcPr>
            <w:tcW w:w="567" w:type="dxa"/>
          </w:tcPr>
          <w:p w:rsidR="00AE0F1F" w:rsidRPr="00D22F23" w:rsidRDefault="00AE0F1F" w:rsidP="00343CAE">
            <w:pPr>
              <w:jc w:val="left"/>
              <w:rPr>
                <w:b/>
              </w:rPr>
            </w:pPr>
            <w:r w:rsidRPr="00D22F23">
              <w:t xml:space="preserve">tel.: </w:t>
            </w:r>
          </w:p>
        </w:tc>
        <w:tc>
          <w:tcPr>
            <w:tcW w:w="1275" w:type="dxa"/>
          </w:tcPr>
          <w:p w:rsidR="00AE0F1F" w:rsidRPr="00D22F23" w:rsidRDefault="008B749B" w:rsidP="00343CAE">
            <w:pPr>
              <w:jc w:val="left"/>
            </w:pPr>
            <w:r>
              <w:t>…………….</w:t>
            </w:r>
          </w:p>
        </w:tc>
        <w:tc>
          <w:tcPr>
            <w:tcW w:w="567" w:type="dxa"/>
            <w:gridSpan w:val="2"/>
          </w:tcPr>
          <w:p w:rsidR="00AE0F1F" w:rsidRPr="00D22F23" w:rsidRDefault="00CC73E1" w:rsidP="006156CB">
            <w:pPr>
              <w:ind w:right="-394"/>
              <w:jc w:val="left"/>
              <w:rPr>
                <w:b/>
              </w:rPr>
            </w:pPr>
            <w:r>
              <w:t xml:space="preserve">                                           </w:t>
            </w:r>
          </w:p>
        </w:tc>
        <w:tc>
          <w:tcPr>
            <w:tcW w:w="1276" w:type="dxa"/>
          </w:tcPr>
          <w:p w:rsidR="00AE0F1F" w:rsidRPr="00D22F23" w:rsidRDefault="00CC73E1" w:rsidP="00343CAE">
            <w:pPr>
              <w:jc w:val="left"/>
            </w:pPr>
            <w:r>
              <w:t xml:space="preserve"> </w:t>
            </w:r>
          </w:p>
        </w:tc>
        <w:tc>
          <w:tcPr>
            <w:tcW w:w="4536" w:type="dxa"/>
            <w:gridSpan w:val="3"/>
          </w:tcPr>
          <w:p w:rsidR="008C644E" w:rsidRDefault="00CC73E1" w:rsidP="008C644E">
            <w:pPr>
              <w:jc w:val="left"/>
            </w:pPr>
            <w:r>
              <w:rPr>
                <w:b/>
              </w:rPr>
              <w:t xml:space="preserve">           </w:t>
            </w:r>
            <w:r w:rsidR="008C644E" w:rsidRPr="00CC73E1">
              <w:t>E</w:t>
            </w:r>
            <w:r w:rsidRPr="00CC73E1">
              <w:t>mail</w:t>
            </w:r>
            <w:r w:rsidR="008C644E">
              <w:t xml:space="preserve">: </w:t>
            </w:r>
            <w:hyperlink r:id="rId8" w:history="1">
              <w:r w:rsidR="008B749B">
                <w:rPr>
                  <w:rStyle w:val="Hypertextovodkaz"/>
                </w:rPr>
                <w:t>…………………….</w:t>
              </w:r>
            </w:hyperlink>
          </w:p>
          <w:p w:rsidR="00AE0F1F" w:rsidRPr="00CC73E1" w:rsidRDefault="008C644E" w:rsidP="008B749B">
            <w:pPr>
              <w:jc w:val="left"/>
            </w:pPr>
            <w:r>
              <w:t xml:space="preserve">                      </w:t>
            </w:r>
            <w:hyperlink r:id="rId9" w:history="1">
              <w:r w:rsidR="008B749B">
                <w:rPr>
                  <w:rStyle w:val="Hypertextovodkaz"/>
                </w:rPr>
                <w:t>…………………</w:t>
              </w:r>
              <w:proofErr w:type="gramStart"/>
              <w:r w:rsidR="008B749B">
                <w:rPr>
                  <w:rStyle w:val="Hypertextovodkaz"/>
                </w:rPr>
                <w:t>…..</w:t>
              </w:r>
            </w:hyperlink>
            <w:proofErr w:type="gramEnd"/>
          </w:p>
        </w:tc>
      </w:tr>
      <w:tr w:rsidR="00AE0F1F" w:rsidRPr="00D22F23" w:rsidTr="00AE0F1F">
        <w:trPr>
          <w:gridBefore w:val="1"/>
          <w:wBefore w:w="1560" w:type="dxa"/>
          <w:cantSplit/>
        </w:trPr>
        <w:tc>
          <w:tcPr>
            <w:tcW w:w="8221" w:type="dxa"/>
            <w:gridSpan w:val="8"/>
          </w:tcPr>
          <w:p w:rsidR="006301BE" w:rsidRPr="00D22F23" w:rsidRDefault="00AE0F1F" w:rsidP="00343CAE">
            <w:pPr>
              <w:jc w:val="left"/>
            </w:pPr>
            <w:r w:rsidRPr="00D22F23">
              <w:rPr>
                <w:u w:val="single"/>
              </w:rPr>
              <w:t xml:space="preserve">- ve věcech technických: </w:t>
            </w:r>
            <w:r w:rsidRPr="00D22F23">
              <w:t xml:space="preserve"> </w:t>
            </w:r>
          </w:p>
          <w:p w:rsidR="007B5198" w:rsidRPr="00D22F23" w:rsidRDefault="008C644E" w:rsidP="00343CAE">
            <w:pPr>
              <w:jc w:val="left"/>
              <w:rPr>
                <w:i/>
              </w:rPr>
            </w:pPr>
            <w:r>
              <w:t xml:space="preserve">Radek </w:t>
            </w:r>
            <w:proofErr w:type="spellStart"/>
            <w:r>
              <w:t>Heitl</w:t>
            </w:r>
            <w:proofErr w:type="spellEnd"/>
            <w:r>
              <w:t xml:space="preserve"> - stavbyvedoucí</w:t>
            </w:r>
          </w:p>
        </w:tc>
      </w:tr>
      <w:tr w:rsidR="00AE0F1F" w:rsidRPr="00D22F23" w:rsidTr="00AE0F1F">
        <w:trPr>
          <w:gridBefore w:val="1"/>
          <w:wBefore w:w="1560" w:type="dxa"/>
          <w:cantSplit/>
        </w:trPr>
        <w:tc>
          <w:tcPr>
            <w:tcW w:w="567" w:type="dxa"/>
          </w:tcPr>
          <w:p w:rsidR="00AE0F1F" w:rsidRPr="00D22F23" w:rsidRDefault="00AE0F1F" w:rsidP="00343CAE">
            <w:pPr>
              <w:jc w:val="left"/>
            </w:pPr>
            <w:r w:rsidRPr="00D22F23">
              <w:t>tel:</w:t>
            </w:r>
          </w:p>
        </w:tc>
        <w:tc>
          <w:tcPr>
            <w:tcW w:w="1275" w:type="dxa"/>
          </w:tcPr>
          <w:p w:rsidR="00AE0F1F" w:rsidRPr="008C644E" w:rsidRDefault="008B749B" w:rsidP="00343CAE">
            <w:pPr>
              <w:jc w:val="left"/>
            </w:pPr>
            <w:r>
              <w:t>……………..</w:t>
            </w:r>
          </w:p>
        </w:tc>
        <w:tc>
          <w:tcPr>
            <w:tcW w:w="567" w:type="dxa"/>
            <w:gridSpan w:val="2"/>
          </w:tcPr>
          <w:p w:rsidR="00AE0F1F" w:rsidRPr="008C644E" w:rsidRDefault="00D33C8E" w:rsidP="006156CB">
            <w:pPr>
              <w:ind w:right="-394"/>
              <w:jc w:val="left"/>
            </w:pPr>
            <w:r w:rsidRPr="008C644E">
              <w:t xml:space="preserve">                                        </w:t>
            </w:r>
          </w:p>
        </w:tc>
        <w:tc>
          <w:tcPr>
            <w:tcW w:w="1276" w:type="dxa"/>
          </w:tcPr>
          <w:p w:rsidR="00AE0F1F" w:rsidRPr="00D22F23" w:rsidRDefault="00AE0F1F" w:rsidP="00343CAE">
            <w:pPr>
              <w:jc w:val="left"/>
            </w:pPr>
          </w:p>
        </w:tc>
        <w:tc>
          <w:tcPr>
            <w:tcW w:w="4536" w:type="dxa"/>
            <w:gridSpan w:val="3"/>
          </w:tcPr>
          <w:p w:rsidR="008C644E" w:rsidRDefault="00D33C8E" w:rsidP="008C644E">
            <w:pPr>
              <w:jc w:val="left"/>
            </w:pPr>
            <w:r>
              <w:rPr>
                <w:b/>
              </w:rPr>
              <w:t xml:space="preserve">           </w:t>
            </w:r>
            <w:r w:rsidRPr="00D33C8E">
              <w:t xml:space="preserve">email: </w:t>
            </w:r>
            <w:hyperlink r:id="rId10" w:history="1">
              <w:r w:rsidR="008B749B">
                <w:rPr>
                  <w:rStyle w:val="Hypertextovodkaz"/>
                </w:rPr>
                <w:t>…………………</w:t>
              </w:r>
              <w:proofErr w:type="gramStart"/>
              <w:r w:rsidR="008B749B">
                <w:rPr>
                  <w:rStyle w:val="Hypertextovodkaz"/>
                </w:rPr>
                <w:t>…..</w:t>
              </w:r>
            </w:hyperlink>
            <w:proofErr w:type="gramEnd"/>
          </w:p>
          <w:p w:rsidR="00AE0F1F" w:rsidRDefault="008C644E" w:rsidP="008C644E">
            <w:pPr>
              <w:jc w:val="left"/>
              <w:rPr>
                <w:rStyle w:val="Hypertextovodkaz"/>
              </w:rPr>
            </w:pPr>
            <w:r>
              <w:t xml:space="preserve">                      </w:t>
            </w:r>
            <w:r w:rsidR="008B749B" w:rsidRPr="008B749B">
              <w:t>……………………</w:t>
            </w:r>
            <w:r w:rsidR="008B749B">
              <w:t>.</w:t>
            </w:r>
          </w:p>
          <w:p w:rsidR="008C644E" w:rsidRPr="00D33C8E" w:rsidRDefault="008C644E" w:rsidP="008C644E">
            <w:pPr>
              <w:jc w:val="left"/>
            </w:pPr>
          </w:p>
        </w:tc>
      </w:tr>
      <w:tr w:rsidR="00AE0F1F" w:rsidRPr="00D22F23" w:rsidTr="00AE0F1F">
        <w:trPr>
          <w:gridBefore w:val="1"/>
          <w:wBefore w:w="1560" w:type="dxa"/>
          <w:cantSplit/>
        </w:trPr>
        <w:tc>
          <w:tcPr>
            <w:tcW w:w="8221" w:type="dxa"/>
            <w:gridSpan w:val="8"/>
          </w:tcPr>
          <w:p w:rsidR="00AE0F1F" w:rsidRPr="00D22F23" w:rsidRDefault="00AE0F1F" w:rsidP="00343CAE">
            <w:pPr>
              <w:jc w:val="left"/>
              <w:rPr>
                <w:u w:val="single"/>
              </w:rPr>
            </w:pPr>
            <w:r w:rsidRPr="00D22F23">
              <w:t xml:space="preserve">- </w:t>
            </w:r>
            <w:r w:rsidRPr="00D22F23">
              <w:rPr>
                <w:u w:val="single"/>
              </w:rPr>
              <w:t>osoba odpovědná za provádění stavby, která má autorizací dle zákona č. 360/1992 Sb.:</w:t>
            </w:r>
          </w:p>
          <w:p w:rsidR="00AE0F1F" w:rsidRPr="00D22F23" w:rsidRDefault="008B749B" w:rsidP="00343CAE">
            <w:pPr>
              <w:jc w:val="left"/>
              <w:rPr>
                <w:b/>
              </w:rPr>
            </w:pPr>
            <w:r>
              <w:rPr>
                <w:b/>
              </w:rPr>
              <w:t>…………………</w:t>
            </w:r>
            <w:proofErr w:type="gramStart"/>
            <w:r>
              <w:rPr>
                <w:b/>
              </w:rPr>
              <w:t>…..</w:t>
            </w:r>
            <w:r w:rsidR="008C644E">
              <w:rPr>
                <w:b/>
              </w:rPr>
              <w:t>-autorizovaný</w:t>
            </w:r>
            <w:proofErr w:type="gramEnd"/>
            <w:r w:rsidR="008C644E">
              <w:rPr>
                <w:b/>
              </w:rPr>
              <w:t xml:space="preserve"> inženýr v oboru pozemní stavby</w:t>
            </w:r>
          </w:p>
        </w:tc>
      </w:tr>
      <w:tr w:rsidR="008C644E" w:rsidRPr="00D22F23" w:rsidTr="00AE0F1F">
        <w:trPr>
          <w:gridBefore w:val="1"/>
          <w:wBefore w:w="1560" w:type="dxa"/>
          <w:cantSplit/>
        </w:trPr>
        <w:tc>
          <w:tcPr>
            <w:tcW w:w="567" w:type="dxa"/>
          </w:tcPr>
          <w:p w:rsidR="008C644E" w:rsidRPr="00D22F23" w:rsidRDefault="008C644E" w:rsidP="00343CAE">
            <w:pPr>
              <w:jc w:val="left"/>
            </w:pPr>
            <w:r w:rsidRPr="00D22F23">
              <w:t>tel:</w:t>
            </w:r>
          </w:p>
        </w:tc>
        <w:tc>
          <w:tcPr>
            <w:tcW w:w="1275" w:type="dxa"/>
          </w:tcPr>
          <w:p w:rsidR="008C644E" w:rsidRDefault="008B749B">
            <w:r>
              <w:rPr>
                <w:b/>
              </w:rPr>
              <w:t>………….</w:t>
            </w:r>
          </w:p>
        </w:tc>
        <w:tc>
          <w:tcPr>
            <w:tcW w:w="567" w:type="dxa"/>
            <w:gridSpan w:val="2"/>
          </w:tcPr>
          <w:p w:rsidR="008C644E" w:rsidRDefault="008C644E"/>
        </w:tc>
        <w:tc>
          <w:tcPr>
            <w:tcW w:w="1276" w:type="dxa"/>
          </w:tcPr>
          <w:p w:rsidR="008C644E" w:rsidRPr="00D22F23" w:rsidRDefault="008C644E" w:rsidP="00343CAE">
            <w:pPr>
              <w:jc w:val="left"/>
              <w:rPr>
                <w:b/>
              </w:rPr>
            </w:pPr>
          </w:p>
        </w:tc>
        <w:tc>
          <w:tcPr>
            <w:tcW w:w="4536" w:type="dxa"/>
            <w:gridSpan w:val="3"/>
          </w:tcPr>
          <w:p w:rsidR="008C644E" w:rsidRPr="00D33C8E" w:rsidRDefault="008C644E" w:rsidP="008B749B">
            <w:pPr>
              <w:jc w:val="left"/>
            </w:pPr>
            <w:r>
              <w:rPr>
                <w:b/>
              </w:rPr>
              <w:t xml:space="preserve">           </w:t>
            </w:r>
            <w:r w:rsidRPr="00D33C8E">
              <w:t>email:</w:t>
            </w:r>
            <w:r>
              <w:t xml:space="preserve"> </w:t>
            </w:r>
            <w:hyperlink r:id="rId11" w:history="1">
              <w:r w:rsidR="008B749B">
                <w:rPr>
                  <w:rStyle w:val="Hypertextovodkaz"/>
                </w:rPr>
                <w:t>……………………….</w:t>
              </w:r>
            </w:hyperlink>
          </w:p>
        </w:tc>
      </w:tr>
      <w:tr w:rsidR="00AE0F1F" w:rsidRPr="001F3291" w:rsidTr="00AE0F1F">
        <w:trPr>
          <w:gridBefore w:val="1"/>
          <w:wBefore w:w="1560" w:type="dxa"/>
          <w:cantSplit/>
        </w:trPr>
        <w:tc>
          <w:tcPr>
            <w:tcW w:w="8221" w:type="dxa"/>
            <w:gridSpan w:val="8"/>
          </w:tcPr>
          <w:p w:rsidR="00AE0F1F" w:rsidRPr="00207F8E" w:rsidRDefault="00AE0F1F" w:rsidP="00343CAE">
            <w:r w:rsidRPr="00207F8E">
              <w:t xml:space="preserve">Bankovní spojení: </w:t>
            </w:r>
          </w:p>
        </w:tc>
      </w:tr>
      <w:tr w:rsidR="008C644E" w:rsidRPr="001F3291" w:rsidTr="00AE0F1F">
        <w:trPr>
          <w:gridBefore w:val="1"/>
          <w:wBefore w:w="1560" w:type="dxa"/>
          <w:cantSplit/>
        </w:trPr>
        <w:tc>
          <w:tcPr>
            <w:tcW w:w="8221" w:type="dxa"/>
            <w:gridSpan w:val="8"/>
          </w:tcPr>
          <w:p w:rsidR="008C644E" w:rsidRPr="008C644E" w:rsidRDefault="008B749B" w:rsidP="001A71B8">
            <w:pPr>
              <w:rPr>
                <w:sz w:val="18"/>
                <w:szCs w:val="18"/>
              </w:rPr>
            </w:pPr>
            <w:r>
              <w:rPr>
                <w:rFonts w:ascii="Arial" w:hAnsi="Arial" w:cs="Arial"/>
                <w:sz w:val="18"/>
                <w:szCs w:val="18"/>
              </w:rPr>
              <w:t>………………………….</w:t>
            </w:r>
          </w:p>
          <w:p w:rsidR="008C644E" w:rsidRPr="00207F8E" w:rsidRDefault="008C644E" w:rsidP="008B749B">
            <w:r>
              <w:t xml:space="preserve">Číslo účtu: </w:t>
            </w:r>
            <w:r w:rsidR="008B749B">
              <w:t>…………………….</w:t>
            </w:r>
          </w:p>
        </w:tc>
      </w:tr>
      <w:tr w:rsidR="008C644E" w:rsidRPr="001F3291" w:rsidTr="00AE0F1F">
        <w:trPr>
          <w:cantSplit/>
        </w:trPr>
        <w:tc>
          <w:tcPr>
            <w:tcW w:w="1560" w:type="dxa"/>
          </w:tcPr>
          <w:p w:rsidR="008C644E" w:rsidRPr="001F3291" w:rsidRDefault="008C644E" w:rsidP="008C644E">
            <w:r>
              <w:t xml:space="preserve">                                 </w:t>
            </w:r>
          </w:p>
        </w:tc>
        <w:tc>
          <w:tcPr>
            <w:tcW w:w="8221" w:type="dxa"/>
            <w:gridSpan w:val="8"/>
          </w:tcPr>
          <w:p w:rsidR="008C644E" w:rsidRPr="001F3291" w:rsidRDefault="008C644E"/>
        </w:tc>
      </w:tr>
    </w:tbl>
    <w:p w:rsidR="00956EC1" w:rsidRDefault="00956EC1" w:rsidP="001F6E02">
      <w:pPr>
        <w:pStyle w:val="Nadpis1"/>
        <w:numPr>
          <w:ilvl w:val="0"/>
          <w:numId w:val="0"/>
        </w:numPr>
        <w:jc w:val="both"/>
      </w:pPr>
    </w:p>
    <w:p w:rsidR="00D738D8" w:rsidRDefault="00956EC1" w:rsidP="001F6E02">
      <w:pPr>
        <w:pStyle w:val="Nadpis1"/>
      </w:pPr>
      <w:r>
        <w:br w:type="page"/>
      </w:r>
      <w:r w:rsidR="00D738D8" w:rsidRPr="001F3291">
        <w:lastRenderedPageBreak/>
        <w:t>Preambule</w:t>
      </w:r>
    </w:p>
    <w:p w:rsidR="0093311A" w:rsidRPr="0093311A" w:rsidRDefault="0093311A" w:rsidP="0093311A"/>
    <w:p w:rsidR="000954B4" w:rsidRDefault="001F6E02" w:rsidP="000954B4">
      <w:pPr>
        <w:numPr>
          <w:ilvl w:val="0"/>
          <w:numId w:val="5"/>
        </w:numPr>
        <w:ind w:left="284" w:hanging="284"/>
      </w:pPr>
      <w:r w:rsidRPr="00AF773D">
        <w:t xml:space="preserve">Smluvní strany výslovně prohlašují, že určují </w:t>
      </w:r>
      <w:r w:rsidRPr="00AF773D">
        <w:rPr>
          <w:b/>
        </w:rPr>
        <w:t>součástí</w:t>
      </w:r>
      <w:r w:rsidRPr="00AF773D">
        <w:t xml:space="preserve"> této smlouvy Obchodní podmínky</w:t>
      </w:r>
      <w:r w:rsidRPr="00AF773D">
        <w:rPr>
          <w:bCs/>
        </w:rPr>
        <w:t xml:space="preserve"> statutárního města Ol</w:t>
      </w:r>
      <w:r w:rsidRPr="00AF773D">
        <w:rPr>
          <w:bCs/>
        </w:rPr>
        <w:t>o</w:t>
      </w:r>
      <w:r w:rsidRPr="00AF773D">
        <w:rPr>
          <w:bCs/>
        </w:rPr>
        <w:t>mouce p</w:t>
      </w:r>
      <w:r w:rsidR="000A0654">
        <w:rPr>
          <w:bCs/>
        </w:rPr>
        <w:t xml:space="preserve">ro opravy komunikací ze </w:t>
      </w:r>
      <w:r w:rsidR="000A0654" w:rsidRPr="003874BB">
        <w:rPr>
          <w:bCs/>
        </w:rPr>
        <w:t>dne </w:t>
      </w:r>
      <w:r w:rsidR="003874BB" w:rsidRPr="003874BB">
        <w:rPr>
          <w:bCs/>
        </w:rPr>
        <w:t>1</w:t>
      </w:r>
      <w:r w:rsidR="000A0654" w:rsidRPr="003874BB">
        <w:rPr>
          <w:bCs/>
        </w:rPr>
        <w:t>.</w:t>
      </w:r>
      <w:r w:rsidR="00E77D71" w:rsidRPr="003874BB">
        <w:rPr>
          <w:bCs/>
        </w:rPr>
        <w:t xml:space="preserve"> </w:t>
      </w:r>
      <w:r w:rsidR="003874BB" w:rsidRPr="003874BB">
        <w:rPr>
          <w:bCs/>
        </w:rPr>
        <w:t>12</w:t>
      </w:r>
      <w:r w:rsidR="000A0654" w:rsidRPr="003874BB">
        <w:rPr>
          <w:bCs/>
        </w:rPr>
        <w:t xml:space="preserve">. </w:t>
      </w:r>
      <w:r w:rsidR="00EF1486" w:rsidRPr="003874BB">
        <w:rPr>
          <w:bCs/>
        </w:rPr>
        <w:t>2018</w:t>
      </w:r>
      <w:r w:rsidR="00EF1486" w:rsidRPr="00AF773D">
        <w:rPr>
          <w:bCs/>
        </w:rPr>
        <w:t xml:space="preserve"> </w:t>
      </w:r>
      <w:r w:rsidRPr="00AF773D">
        <w:rPr>
          <w:bCs/>
        </w:rPr>
        <w:t xml:space="preserve">(dále jen </w:t>
      </w:r>
      <w:r w:rsidRPr="00AF773D">
        <w:rPr>
          <w:bCs/>
          <w:i/>
        </w:rPr>
        <w:t>„obchodní podmínky“</w:t>
      </w:r>
      <w:r w:rsidRPr="00AF773D">
        <w:rPr>
          <w:bCs/>
        </w:rPr>
        <w:t xml:space="preserve">) jakožto přílohy č. 1 této smlouvy. </w:t>
      </w:r>
      <w:r w:rsidRPr="00AF773D">
        <w:t>Zhotovitel výslovně prohlašuje, že se s obchodními podmínkami seznámil před uzavřením této smlouvy.</w:t>
      </w:r>
    </w:p>
    <w:p w:rsidR="000954B4" w:rsidRDefault="00B2572B" w:rsidP="000954B4">
      <w:pPr>
        <w:numPr>
          <w:ilvl w:val="0"/>
          <w:numId w:val="5"/>
        </w:numPr>
        <w:ind w:left="284" w:hanging="284"/>
      </w:pPr>
      <w:r>
        <w:t>Smluv</w:t>
      </w:r>
      <w:r w:rsidR="00D738D8" w:rsidRPr="00AF773D">
        <w:t xml:space="preserve">ní strany konstatují, že odchylná ujednání v této smlouvě mají přednost </w:t>
      </w:r>
      <w:r w:rsidR="00BF2F00" w:rsidRPr="00AF773D">
        <w:t>před zněním obchodních podmíne</w:t>
      </w:r>
      <w:r w:rsidR="000C4620" w:rsidRPr="00AF773D">
        <w:t>k</w:t>
      </w:r>
      <w:r w:rsidR="000C4620">
        <w:t>.</w:t>
      </w:r>
    </w:p>
    <w:p w:rsidR="002B26DB" w:rsidRPr="001A03E4" w:rsidRDefault="002B26DB" w:rsidP="000954B4">
      <w:pPr>
        <w:numPr>
          <w:ilvl w:val="0"/>
          <w:numId w:val="5"/>
        </w:numPr>
        <w:ind w:left="284" w:hanging="284"/>
      </w:pPr>
      <w:r w:rsidRPr="001A03E4">
        <w:t>Zhotovitel prohlašuje, že s ohledem na plnění předmětu díla a na své závazky v případě změny díla disponuje kap</w:t>
      </w:r>
      <w:r w:rsidRPr="001A03E4">
        <w:t>a</w:t>
      </w:r>
      <w:r w:rsidRPr="001A03E4">
        <w:t>citami stavebních techniků, přípravářů a rozpočtářů na včasné plnění požadovaných termínů.</w:t>
      </w:r>
    </w:p>
    <w:p w:rsidR="002B26DB" w:rsidRDefault="002B26DB" w:rsidP="003874BB"/>
    <w:p w:rsidR="008E22BE" w:rsidRDefault="008E22BE" w:rsidP="008E22BE"/>
    <w:p w:rsidR="00F73062" w:rsidRDefault="00F73062" w:rsidP="008E22BE"/>
    <w:p w:rsidR="00D738D8" w:rsidRPr="00AF773D" w:rsidRDefault="00D738D8" w:rsidP="001F6E02">
      <w:pPr>
        <w:pStyle w:val="Nadpis1"/>
      </w:pPr>
      <w:r w:rsidRPr="00AF773D">
        <w:t>Předmět plnění</w:t>
      </w:r>
    </w:p>
    <w:p w:rsidR="0093311A" w:rsidRPr="00AF773D" w:rsidRDefault="0093311A" w:rsidP="0093311A"/>
    <w:p w:rsidR="001F6E02" w:rsidRPr="00AF773D" w:rsidRDefault="001F6E02" w:rsidP="001F6E02">
      <w:pPr>
        <w:numPr>
          <w:ilvl w:val="0"/>
          <w:numId w:val="20"/>
        </w:numPr>
        <w:tabs>
          <w:tab w:val="clear" w:pos="720"/>
          <w:tab w:val="num" w:pos="360"/>
        </w:tabs>
        <w:ind w:left="360"/>
        <w:rPr>
          <w:color w:val="008000"/>
        </w:rPr>
      </w:pPr>
      <w:r w:rsidRPr="00AF773D">
        <w:t xml:space="preserve">Předmětem plnění je provedení díla s názvem </w:t>
      </w:r>
      <w:r w:rsidRPr="00AF773D">
        <w:rPr>
          <w:b/>
        </w:rPr>
        <w:t>„</w:t>
      </w:r>
      <w:r w:rsidR="00002609">
        <w:rPr>
          <w:b/>
          <w:bCs/>
          <w:u w:val="single"/>
        </w:rPr>
        <w:t>Černá cesta - chodník</w:t>
      </w:r>
      <w:r w:rsidRPr="00AF773D">
        <w:rPr>
          <w:b/>
        </w:rPr>
        <w:t>“ -</w:t>
      </w:r>
      <w:r w:rsidRPr="00AF773D">
        <w:t xml:space="preserve">  v souladu s:</w:t>
      </w:r>
    </w:p>
    <w:p w:rsidR="001F6E02" w:rsidRDefault="001F6E02" w:rsidP="001F6E02">
      <w:pPr>
        <w:numPr>
          <w:ilvl w:val="0"/>
          <w:numId w:val="25"/>
        </w:numPr>
        <w:tabs>
          <w:tab w:val="clear" w:pos="360"/>
          <w:tab w:val="num" w:pos="1418"/>
        </w:tabs>
        <w:ind w:left="1418" w:hanging="709"/>
      </w:pPr>
      <w:r w:rsidRPr="00AF773D">
        <w:t xml:space="preserve">projektovou dokumentací zpracovanou </w:t>
      </w:r>
      <w:r w:rsidR="00002609">
        <w:rPr>
          <w:bCs/>
        </w:rPr>
        <w:t>Ing. Petrem Doleželem</w:t>
      </w:r>
      <w:r w:rsidR="003A7350">
        <w:rPr>
          <w:bCs/>
        </w:rPr>
        <w:t xml:space="preserve"> se sídlem </w:t>
      </w:r>
      <w:r w:rsidR="00002609">
        <w:rPr>
          <w:bCs/>
        </w:rPr>
        <w:t xml:space="preserve">Na </w:t>
      </w:r>
      <w:proofErr w:type="spellStart"/>
      <w:r w:rsidR="00002609">
        <w:rPr>
          <w:bCs/>
        </w:rPr>
        <w:t>Šibeníku</w:t>
      </w:r>
      <w:proofErr w:type="spellEnd"/>
      <w:r w:rsidR="00002609">
        <w:rPr>
          <w:bCs/>
        </w:rPr>
        <w:t xml:space="preserve"> 42, 779 00</w:t>
      </w:r>
      <w:r w:rsidR="00796017">
        <w:rPr>
          <w:bCs/>
        </w:rPr>
        <w:t xml:space="preserve"> </w:t>
      </w:r>
      <w:r w:rsidR="00002609">
        <w:rPr>
          <w:bCs/>
        </w:rPr>
        <w:t>Olomouc,</w:t>
      </w:r>
      <w:r w:rsidRPr="00AF773D">
        <w:t xml:space="preserve"> s názvem </w:t>
      </w:r>
      <w:r w:rsidR="00002609">
        <w:t>Černá cesta - chodník</w:t>
      </w:r>
      <w:r w:rsidRPr="00AF773D">
        <w:t xml:space="preserve">, ve stupni </w:t>
      </w:r>
      <w:r w:rsidR="00002609">
        <w:t>DUR + DSP</w:t>
      </w:r>
      <w:r w:rsidRPr="00AF773D">
        <w:t>, která</w:t>
      </w:r>
      <w:r w:rsidR="002B26DB">
        <w:t>,</w:t>
      </w:r>
      <w:r w:rsidRPr="00AF773D">
        <w:t xml:space="preserve"> obsahuje výkresovou část, soupis stavebních prací, dodávek a služeb včetně výkazu výměr, </w:t>
      </w:r>
    </w:p>
    <w:p w:rsidR="00E3443A" w:rsidRPr="00AF773D" w:rsidRDefault="0091457F" w:rsidP="001F6E02">
      <w:pPr>
        <w:numPr>
          <w:ilvl w:val="0"/>
          <w:numId w:val="25"/>
        </w:numPr>
        <w:tabs>
          <w:tab w:val="clear" w:pos="360"/>
          <w:tab w:val="num" w:pos="1418"/>
        </w:tabs>
        <w:ind w:left="1418" w:hanging="709"/>
      </w:pPr>
      <w:r>
        <w:t xml:space="preserve">podmínkami uvedenými ve stavebním povolení </w:t>
      </w:r>
      <w:proofErr w:type="gramStart"/>
      <w:r>
        <w:t>č.j.</w:t>
      </w:r>
      <w:proofErr w:type="gramEnd"/>
      <w:r>
        <w:t xml:space="preserve"> </w:t>
      </w:r>
      <w:r w:rsidR="00184F0C">
        <w:t xml:space="preserve">SMOL/076976/2021/OS/PK/Vra </w:t>
      </w:r>
      <w:r w:rsidR="00796017">
        <w:t xml:space="preserve">ze dne </w:t>
      </w:r>
      <w:r w:rsidR="00184F0C">
        <w:t>18. 3. 2021</w:t>
      </w:r>
      <w:r>
        <w:t>,</w:t>
      </w:r>
    </w:p>
    <w:p w:rsidR="001F6E02" w:rsidRPr="00AF773D" w:rsidRDefault="001F6E02" w:rsidP="001F6E02">
      <w:pPr>
        <w:numPr>
          <w:ilvl w:val="0"/>
          <w:numId w:val="25"/>
        </w:numPr>
        <w:tabs>
          <w:tab w:val="clear" w:pos="360"/>
          <w:tab w:val="num" w:pos="1418"/>
        </w:tabs>
        <w:ind w:left="1418" w:hanging="709"/>
      </w:pPr>
      <w:r w:rsidRPr="00AF773D">
        <w:t>podmínkami uvedenými ve vyjádřeních dotčených orgánů státní správy, správců sítí a majitelů dotč</w:t>
      </w:r>
      <w:r w:rsidRPr="00AF773D">
        <w:t>e</w:t>
      </w:r>
      <w:r w:rsidRPr="00AF773D">
        <w:t>ných pozemků,</w:t>
      </w:r>
    </w:p>
    <w:p w:rsidR="001F6E02" w:rsidRDefault="001F6E02" w:rsidP="001F6E02">
      <w:pPr>
        <w:numPr>
          <w:ilvl w:val="0"/>
          <w:numId w:val="25"/>
        </w:numPr>
        <w:tabs>
          <w:tab w:val="clear" w:pos="360"/>
          <w:tab w:val="num" w:pos="1418"/>
        </w:tabs>
        <w:ind w:left="1418" w:hanging="709"/>
      </w:pPr>
      <w:r w:rsidRPr="00AF773D">
        <w:t>dalšími obecně závaznými technickými podmínkami uvedenými v právních a technických předpisech, ČSN,</w:t>
      </w:r>
    </w:p>
    <w:p w:rsidR="001F6E02" w:rsidRPr="00AF773D" w:rsidRDefault="001F6E02" w:rsidP="001F6E02">
      <w:pPr>
        <w:numPr>
          <w:ilvl w:val="0"/>
          <w:numId w:val="25"/>
        </w:numPr>
        <w:tabs>
          <w:tab w:val="clear" w:pos="360"/>
          <w:tab w:val="num" w:pos="1418"/>
        </w:tabs>
        <w:ind w:left="1418" w:hanging="709"/>
      </w:pPr>
      <w:r w:rsidRPr="00AF773D">
        <w:t>obchodními podmínkami.</w:t>
      </w:r>
    </w:p>
    <w:p w:rsidR="001F6E02" w:rsidRDefault="001F6E02" w:rsidP="00680452">
      <w:pPr>
        <w:numPr>
          <w:ilvl w:val="0"/>
          <w:numId w:val="20"/>
        </w:numPr>
        <w:tabs>
          <w:tab w:val="clear" w:pos="720"/>
        </w:tabs>
        <w:ind w:left="426" w:hanging="426"/>
      </w:pPr>
      <w:r w:rsidRPr="001A03E4">
        <w:t xml:space="preserve">Zhotovitel se zavazuje </w:t>
      </w:r>
      <w:r>
        <w:t>provést</w:t>
      </w:r>
      <w:r w:rsidRPr="001A03E4">
        <w:t xml:space="preserve"> </w:t>
      </w:r>
      <w:r>
        <w:t>dílo</w:t>
      </w:r>
      <w:r w:rsidRPr="001A03E4">
        <w:t xml:space="preserve"> vlastním jménem, na vlastní náklady a odpovědnost.</w:t>
      </w:r>
    </w:p>
    <w:p w:rsidR="00D738D8" w:rsidRPr="001F3291" w:rsidRDefault="001F6E02" w:rsidP="00680452">
      <w:pPr>
        <w:numPr>
          <w:ilvl w:val="0"/>
          <w:numId w:val="20"/>
        </w:numPr>
        <w:tabs>
          <w:tab w:val="clear" w:pos="720"/>
        </w:tabs>
        <w:ind w:left="426" w:hanging="426"/>
      </w:pPr>
      <w:r>
        <w:t>Provedením díla</w:t>
      </w:r>
      <w:r w:rsidRPr="001A03E4">
        <w:t xml:space="preserve"> se rozumí stavební i technologická část </w:t>
      </w:r>
      <w:r>
        <w:t>díla</w:t>
      </w:r>
      <w:r w:rsidRPr="001A03E4">
        <w:t>. Jde o úplné a bezvadné provedení všech stavebních a montážních prací a konstrukcí včetně dodávek potřebných materiálů, strojů a zařízení nezbytných pro řádné d</w:t>
      </w:r>
      <w:r w:rsidRPr="001A03E4">
        <w:t>o</w:t>
      </w:r>
      <w:r w:rsidRPr="001A03E4">
        <w:t xml:space="preserve">končení provozuschopného díla tak, aby bylo </w:t>
      </w:r>
      <w:proofErr w:type="spellStart"/>
      <w:r w:rsidRPr="001A03E4">
        <w:t>zkolaudovatelné</w:t>
      </w:r>
      <w:proofErr w:type="spellEnd"/>
      <w:r>
        <w:t>, bude-li kolaudováno,</w:t>
      </w:r>
      <w:r w:rsidRPr="001A03E4">
        <w:t xml:space="preserve"> vč. provedení všech dalších činností souvisejících s dodávkou stavebních a montážních prací</w:t>
      </w:r>
      <w:r>
        <w:t xml:space="preserve">, </w:t>
      </w:r>
      <w:r w:rsidRPr="001A03E4">
        <w:t>konstrukcí</w:t>
      </w:r>
      <w:r>
        <w:t xml:space="preserve"> a zařízení</w:t>
      </w:r>
      <w:r w:rsidRPr="001A03E4">
        <w:t xml:space="preserve">. </w:t>
      </w:r>
      <w:r w:rsidR="00D738D8" w:rsidRPr="001F3291">
        <w:t>Podrobné podmínky pln</w:t>
      </w:r>
      <w:r w:rsidR="00D738D8" w:rsidRPr="001F3291">
        <w:t>ě</w:t>
      </w:r>
      <w:r w:rsidR="00D738D8" w:rsidRPr="001F3291">
        <w:t xml:space="preserve">ní a povinnosti smluvních stran jsou uvedeny v jednotlivých oddílech </w:t>
      </w:r>
      <w:r w:rsidR="006D7219">
        <w:t xml:space="preserve">této smlouvy a </w:t>
      </w:r>
      <w:r w:rsidR="00D738D8" w:rsidRPr="001F3291">
        <w:t>obchodních podmínek.</w:t>
      </w:r>
    </w:p>
    <w:p w:rsidR="00FB56D2" w:rsidRDefault="000777F8" w:rsidP="00680452">
      <w:pPr>
        <w:numPr>
          <w:ilvl w:val="0"/>
          <w:numId w:val="20"/>
        </w:numPr>
        <w:tabs>
          <w:tab w:val="clear" w:pos="720"/>
        </w:tabs>
        <w:ind w:left="426" w:hanging="426"/>
      </w:pPr>
      <w:r w:rsidRPr="001F3291">
        <w:t xml:space="preserve">Zhotovitel je povinen </w:t>
      </w:r>
      <w:r w:rsidR="002608B2" w:rsidRPr="001F3291">
        <w:t xml:space="preserve">viditelně </w:t>
      </w:r>
      <w:r w:rsidRPr="001F3291">
        <w:t>označit staveniště</w:t>
      </w:r>
      <w:r w:rsidR="002608B2" w:rsidRPr="001F3291">
        <w:t xml:space="preserve"> svým názvem a termínem prováděných prací.</w:t>
      </w:r>
    </w:p>
    <w:p w:rsidR="008E22BE" w:rsidRPr="00EB2F3B" w:rsidRDefault="008E22BE" w:rsidP="00680452">
      <w:pPr>
        <w:numPr>
          <w:ilvl w:val="0"/>
          <w:numId w:val="20"/>
        </w:numPr>
        <w:tabs>
          <w:tab w:val="clear" w:pos="720"/>
        </w:tabs>
        <w:ind w:left="426" w:hanging="426"/>
      </w:pPr>
      <w:r w:rsidRPr="00EB2F3B">
        <w:t>Zhotovitel bude vytěžené hmoty ukládat na následující skládky, popř. recyklační střediska: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131"/>
        <w:gridCol w:w="2263"/>
      </w:tblGrid>
      <w:tr w:rsidR="008E22BE" w:rsidRPr="00EB2F3B" w:rsidTr="00303E8D">
        <w:tc>
          <w:tcPr>
            <w:tcW w:w="4536" w:type="dxa"/>
          </w:tcPr>
          <w:p w:rsidR="008E22BE" w:rsidRPr="00303E8D" w:rsidRDefault="008E22BE" w:rsidP="008D5D03">
            <w:pPr>
              <w:rPr>
                <w:i/>
              </w:rPr>
            </w:pPr>
            <w:r w:rsidRPr="00303E8D">
              <w:rPr>
                <w:i/>
              </w:rPr>
              <w:t>skládka / recyklační středisko</w:t>
            </w:r>
          </w:p>
        </w:tc>
        <w:tc>
          <w:tcPr>
            <w:tcW w:w="2131" w:type="dxa"/>
          </w:tcPr>
          <w:p w:rsidR="008E22BE" w:rsidRPr="00303E8D" w:rsidRDefault="008E22BE" w:rsidP="008D5D03">
            <w:pPr>
              <w:rPr>
                <w:i/>
              </w:rPr>
            </w:pPr>
            <w:r w:rsidRPr="00303E8D">
              <w:rPr>
                <w:i/>
              </w:rPr>
              <w:t>druh / množství</w:t>
            </w:r>
          </w:p>
        </w:tc>
        <w:tc>
          <w:tcPr>
            <w:tcW w:w="2263" w:type="dxa"/>
          </w:tcPr>
          <w:p w:rsidR="008E22BE" w:rsidRPr="00303E8D" w:rsidRDefault="008E22BE" w:rsidP="008D5D03">
            <w:pPr>
              <w:rPr>
                <w:i/>
              </w:rPr>
            </w:pPr>
            <w:r w:rsidRPr="00303E8D">
              <w:rPr>
                <w:i/>
              </w:rPr>
              <w:t>vzdálenost v km</w:t>
            </w:r>
          </w:p>
        </w:tc>
      </w:tr>
      <w:tr w:rsidR="00956646" w:rsidRPr="00EB2F3B" w:rsidTr="00303E8D">
        <w:tc>
          <w:tcPr>
            <w:tcW w:w="4536" w:type="dxa"/>
          </w:tcPr>
          <w:p w:rsidR="00E23ACB" w:rsidRDefault="00E23ACB" w:rsidP="00E23ACB">
            <w:pPr>
              <w:rPr>
                <w:b/>
                <w:i/>
              </w:rPr>
            </w:pPr>
            <w:r>
              <w:rPr>
                <w:b/>
                <w:i/>
              </w:rPr>
              <w:t xml:space="preserve">Martin </w:t>
            </w:r>
            <w:proofErr w:type="spellStart"/>
            <w:r>
              <w:rPr>
                <w:b/>
                <w:i/>
              </w:rPr>
              <w:t>Smětal</w:t>
            </w:r>
            <w:proofErr w:type="spellEnd"/>
          </w:p>
          <w:p w:rsidR="00E23ACB" w:rsidRDefault="00E23ACB" w:rsidP="00E23ACB">
            <w:pPr>
              <w:rPr>
                <w:b/>
                <w:i/>
              </w:rPr>
            </w:pPr>
            <w:r>
              <w:rPr>
                <w:b/>
                <w:i/>
              </w:rPr>
              <w:t>Recyklační závod</w:t>
            </w:r>
          </w:p>
          <w:p w:rsidR="00E23ACB" w:rsidRDefault="00E23ACB" w:rsidP="00E23ACB">
            <w:pPr>
              <w:rPr>
                <w:b/>
                <w:i/>
              </w:rPr>
            </w:pPr>
            <w:r>
              <w:rPr>
                <w:b/>
                <w:i/>
              </w:rPr>
              <w:t>Bystrovany 534</w:t>
            </w:r>
          </w:p>
          <w:p w:rsidR="00956646" w:rsidRPr="00930966" w:rsidRDefault="00E23ACB" w:rsidP="00E23ACB">
            <w:pPr>
              <w:rPr>
                <w:b/>
                <w:i/>
              </w:rPr>
            </w:pPr>
            <w:r>
              <w:rPr>
                <w:b/>
                <w:i/>
              </w:rPr>
              <w:t>772 00 Olomouc</w:t>
            </w:r>
          </w:p>
        </w:tc>
        <w:tc>
          <w:tcPr>
            <w:tcW w:w="2131" w:type="dxa"/>
          </w:tcPr>
          <w:p w:rsidR="00E23ACB" w:rsidRDefault="00E23ACB" w:rsidP="00E23ACB">
            <w:r>
              <w:t>90 t zemina a kamení</w:t>
            </w:r>
          </w:p>
          <w:p w:rsidR="00E23ACB" w:rsidRDefault="00E23ACB" w:rsidP="00E23ACB">
            <w:r>
              <w:t xml:space="preserve">  5 t betony</w:t>
            </w:r>
          </w:p>
          <w:p w:rsidR="00956646" w:rsidRPr="00EB2F3B" w:rsidRDefault="00E23ACB" w:rsidP="00E23ACB">
            <w:r>
              <w:t xml:space="preserve">  7 t asfalt</w:t>
            </w:r>
          </w:p>
        </w:tc>
        <w:tc>
          <w:tcPr>
            <w:tcW w:w="2263" w:type="dxa"/>
          </w:tcPr>
          <w:p w:rsidR="00956646" w:rsidRPr="00EB2F3B" w:rsidRDefault="00E23ACB" w:rsidP="00343CAE">
            <w:r>
              <w:t>12km</w:t>
            </w:r>
          </w:p>
        </w:tc>
      </w:tr>
    </w:tbl>
    <w:p w:rsidR="008E22BE" w:rsidRPr="00EB2F3B" w:rsidRDefault="008E22BE" w:rsidP="00680452">
      <w:pPr>
        <w:ind w:left="426"/>
      </w:pPr>
      <w:r w:rsidRPr="00EB2F3B">
        <w:t>Zhotovitel jednotlivé jízdy vozidel na skládky / recyklační střediska bude vést v denních záznamech ve stavebním deníku vč.</w:t>
      </w:r>
      <w:r w:rsidRPr="008F7E93">
        <w:rPr>
          <w:b/>
          <w:color w:val="FF0000"/>
        </w:rPr>
        <w:t xml:space="preserve"> </w:t>
      </w:r>
      <w:r w:rsidRPr="00366429">
        <w:t>SPZ</w:t>
      </w:r>
      <w:r w:rsidRPr="00EB2F3B">
        <w:t xml:space="preserve"> vozidel. Při fakturaci skládkovného a dopravy na skládku předloží zhotovitel jednotlivé </w:t>
      </w:r>
      <w:proofErr w:type="gramStart"/>
      <w:r w:rsidRPr="00EB2F3B">
        <w:t>vážní</w:t>
      </w:r>
      <w:proofErr w:type="gramEnd"/>
      <w:r w:rsidRPr="00EB2F3B">
        <w:t xml:space="preserve"> lís</w:t>
      </w:r>
      <w:r w:rsidRPr="00EB2F3B">
        <w:t>t</w:t>
      </w:r>
      <w:r w:rsidRPr="00EB2F3B">
        <w:t>ky vč.</w:t>
      </w:r>
      <w:r w:rsidR="00D32F97">
        <w:t xml:space="preserve"> </w:t>
      </w:r>
      <w:r w:rsidRPr="00EB2F3B">
        <w:t xml:space="preserve">výkazu jízdy vozidel, jejichž identifikace vč. počtu jízd a vzdálenosti bude odpovídat údajům uvedeném ve stavebním deníku a </w:t>
      </w:r>
      <w:r w:rsidR="008F7E93">
        <w:t>v této smlouvě</w:t>
      </w:r>
      <w:r w:rsidRPr="00EB2F3B">
        <w:t>. V opačném případě zaniká právo zhotovitele na uhrazení těchto položek.</w:t>
      </w:r>
      <w:r w:rsidR="001F6E02">
        <w:t xml:space="preserve"> </w:t>
      </w:r>
    </w:p>
    <w:p w:rsidR="00B7151E" w:rsidRDefault="00FB56D2" w:rsidP="00680452">
      <w:pPr>
        <w:numPr>
          <w:ilvl w:val="0"/>
          <w:numId w:val="20"/>
        </w:numPr>
        <w:tabs>
          <w:tab w:val="clear" w:pos="720"/>
        </w:tabs>
        <w:ind w:left="426" w:hanging="426"/>
      </w:pPr>
      <w:r w:rsidRPr="001F3291">
        <w:t xml:space="preserve">Mimo vlastní provedení stavebních prací je součástí </w:t>
      </w:r>
      <w:r w:rsidR="00373512">
        <w:t>předmětu plnění</w:t>
      </w:r>
      <w:r w:rsidRPr="001F3291">
        <w:t xml:space="preserve"> dále zejména:</w:t>
      </w:r>
    </w:p>
    <w:p w:rsidR="008656DF" w:rsidRPr="001F3291" w:rsidRDefault="008656DF" w:rsidP="00930966">
      <w:pPr>
        <w:tabs>
          <w:tab w:val="left" w:pos="709"/>
        </w:tabs>
        <w:ind w:left="709" w:hanging="283"/>
      </w:pPr>
      <w:r w:rsidRPr="001F3291">
        <w:t xml:space="preserve">-  </w:t>
      </w:r>
      <w:r w:rsidR="00930966">
        <w:tab/>
        <w:t xml:space="preserve">zajištění </w:t>
      </w:r>
      <w:r w:rsidR="00FB56D2" w:rsidRPr="001F3291">
        <w:t xml:space="preserve">vytýčení veškerých </w:t>
      </w:r>
      <w:proofErr w:type="spellStart"/>
      <w:r w:rsidR="00FB56D2" w:rsidRPr="001F3291">
        <w:t>inž</w:t>
      </w:r>
      <w:proofErr w:type="spellEnd"/>
      <w:r w:rsidR="00FB56D2" w:rsidRPr="001F3291">
        <w:t xml:space="preserve">. </w:t>
      </w:r>
      <w:r w:rsidRPr="001F3291">
        <w:t>s</w:t>
      </w:r>
      <w:r w:rsidR="00FB56D2" w:rsidRPr="001F3291">
        <w:t>ítí</w:t>
      </w:r>
      <w:r w:rsidRPr="001F3291">
        <w:t xml:space="preserve">, odpovědnost za jejich porušení během stavby a zpětné předání jejich </w:t>
      </w:r>
      <w:r w:rsidR="00930966">
        <w:t>sp</w:t>
      </w:r>
      <w:r w:rsidR="004105C1" w:rsidRPr="001F3291">
        <w:t>rávcům</w:t>
      </w:r>
      <w:r w:rsidR="001F6E02">
        <w:t>,</w:t>
      </w:r>
    </w:p>
    <w:p w:rsidR="008656DF" w:rsidRPr="001F3291" w:rsidRDefault="00DD1B63" w:rsidP="00930966">
      <w:pPr>
        <w:tabs>
          <w:tab w:val="left" w:pos="709"/>
        </w:tabs>
        <w:ind w:left="709" w:hanging="283"/>
        <w:jc w:val="left"/>
      </w:pPr>
      <w:r>
        <w:t xml:space="preserve">-  </w:t>
      </w:r>
      <w:r w:rsidR="00930966">
        <w:tab/>
      </w:r>
      <w:r>
        <w:t xml:space="preserve">odvoz, </w:t>
      </w:r>
      <w:r w:rsidR="008656DF" w:rsidRPr="001F3291">
        <w:t>uložení a likvidace odpadu vzniklých při provádění stavby</w:t>
      </w:r>
      <w:r w:rsidR="001F6E02">
        <w:t>,</w:t>
      </w:r>
    </w:p>
    <w:p w:rsidR="008656DF" w:rsidRPr="001F3291" w:rsidRDefault="008656DF" w:rsidP="00930966">
      <w:pPr>
        <w:tabs>
          <w:tab w:val="left" w:pos="709"/>
        </w:tabs>
        <w:ind w:left="709" w:hanging="283"/>
        <w:jc w:val="left"/>
      </w:pPr>
      <w:r w:rsidRPr="001F3291">
        <w:t xml:space="preserve">-  </w:t>
      </w:r>
      <w:r w:rsidR="00930966">
        <w:tab/>
      </w:r>
      <w:r w:rsidR="004E2B88">
        <w:t xml:space="preserve">odsouhlasení přechodného dopravního značení s odborem </w:t>
      </w:r>
      <w:r w:rsidR="00442DD4">
        <w:t>dopravy a územního rozvoje</w:t>
      </w:r>
      <w:r w:rsidR="006D7219">
        <w:t xml:space="preserve"> </w:t>
      </w:r>
      <w:proofErr w:type="spellStart"/>
      <w:r w:rsidR="006D7219">
        <w:t>MMOl</w:t>
      </w:r>
      <w:proofErr w:type="spellEnd"/>
      <w:r w:rsidR="004E2B88">
        <w:t xml:space="preserve"> (min. 14 dní před jeho umístěním), zajištění jeho stanovení, údržbu dopravního značení, jeho přemisťování a následné o</w:t>
      </w:r>
      <w:r w:rsidR="004E2B88">
        <w:t>d</w:t>
      </w:r>
      <w:r w:rsidR="004E2B88">
        <w:t>straňování,</w:t>
      </w:r>
    </w:p>
    <w:p w:rsidR="008656DF" w:rsidRDefault="008656DF" w:rsidP="00930966">
      <w:pPr>
        <w:tabs>
          <w:tab w:val="left" w:pos="709"/>
        </w:tabs>
        <w:ind w:left="709" w:hanging="283"/>
        <w:jc w:val="left"/>
      </w:pPr>
      <w:r w:rsidRPr="001F3291">
        <w:t xml:space="preserve">-  </w:t>
      </w:r>
      <w:r w:rsidR="00930966">
        <w:tab/>
      </w:r>
      <w:r w:rsidRPr="001F3291">
        <w:t>zajištění přístupů k </w:t>
      </w:r>
      <w:r w:rsidR="002B26DB">
        <w:t>nemovitým věcem</w:t>
      </w:r>
      <w:r w:rsidR="002B26DB" w:rsidRPr="001F3291">
        <w:t xml:space="preserve"> </w:t>
      </w:r>
      <w:r w:rsidRPr="001F3291">
        <w:t>dotčeným stavbou po dohodě s</w:t>
      </w:r>
      <w:r w:rsidR="001F6E02">
        <w:t> </w:t>
      </w:r>
      <w:r w:rsidRPr="001F3291">
        <w:t>vlastníky</w:t>
      </w:r>
      <w:r w:rsidR="001F6E02">
        <w:t>,</w:t>
      </w:r>
    </w:p>
    <w:p w:rsidR="0034686A" w:rsidRDefault="0034686A" w:rsidP="00930966">
      <w:pPr>
        <w:tabs>
          <w:tab w:val="left" w:pos="709"/>
        </w:tabs>
        <w:ind w:left="709" w:hanging="283"/>
        <w:jc w:val="left"/>
      </w:pPr>
      <w:r>
        <w:t xml:space="preserve">-  </w:t>
      </w:r>
      <w:r w:rsidR="00930966">
        <w:tab/>
      </w:r>
      <w:r>
        <w:t xml:space="preserve">v případě nutnosti </w:t>
      </w:r>
      <w:r w:rsidR="002B26DB">
        <w:t xml:space="preserve">předlažby </w:t>
      </w:r>
      <w:r>
        <w:t>některých vjezdů – přizpůsobení nivelety vjezdů z důvodů navázání na chodník</w:t>
      </w:r>
      <w:r w:rsidR="001F6E02">
        <w:t>,</w:t>
      </w:r>
    </w:p>
    <w:p w:rsidR="00E9061F" w:rsidRDefault="00427DBD" w:rsidP="00930966">
      <w:pPr>
        <w:tabs>
          <w:tab w:val="left" w:pos="709"/>
        </w:tabs>
        <w:ind w:left="709" w:hanging="283"/>
        <w:jc w:val="left"/>
      </w:pPr>
      <w:r>
        <w:t xml:space="preserve">-  </w:t>
      </w:r>
      <w:r w:rsidR="00930966">
        <w:tab/>
      </w:r>
      <w:r w:rsidR="00E9061F">
        <w:t xml:space="preserve">řešení styku konstrukce chodníku a přilehlé </w:t>
      </w:r>
      <w:r w:rsidR="002B26DB">
        <w:t xml:space="preserve">nemovité věci </w:t>
      </w:r>
      <w:r w:rsidR="00E9061F">
        <w:t>za účelem eliminace škod na majetku</w:t>
      </w:r>
      <w:r>
        <w:t xml:space="preserve"> (vložení n</w:t>
      </w:r>
      <w:r>
        <w:t>o</w:t>
      </w:r>
      <w:r>
        <w:t>pové   folie pouze v případě, že niveleta chodníku je nad izolací domu)</w:t>
      </w:r>
      <w:r w:rsidR="001F6E02">
        <w:t>,</w:t>
      </w:r>
    </w:p>
    <w:p w:rsidR="004105C1" w:rsidRPr="001F3291" w:rsidRDefault="008656DF" w:rsidP="00930966">
      <w:pPr>
        <w:tabs>
          <w:tab w:val="left" w:pos="709"/>
        </w:tabs>
        <w:ind w:left="709" w:hanging="283"/>
        <w:jc w:val="left"/>
      </w:pPr>
      <w:r w:rsidRPr="001F3291">
        <w:t xml:space="preserve">-  </w:t>
      </w:r>
      <w:r w:rsidR="00930966">
        <w:tab/>
      </w:r>
      <w:r w:rsidRPr="001F3291">
        <w:t>zajištění všech ostatních nezbytných zkoušek, kterými bude prokázáno dosažení předepsané kvality a před</w:t>
      </w:r>
      <w:r w:rsidRPr="001F3291">
        <w:t>e</w:t>
      </w:r>
      <w:r w:rsidRPr="001F3291">
        <w:t>psaných</w:t>
      </w:r>
      <w:r w:rsidR="00930966">
        <w:t xml:space="preserve"> </w:t>
      </w:r>
      <w:r w:rsidR="004105C1">
        <w:t>p</w:t>
      </w:r>
      <w:r w:rsidR="004105C1" w:rsidRPr="001F3291">
        <w:t>arametrů díla</w:t>
      </w:r>
      <w:r w:rsidR="001F6E02">
        <w:t>,</w:t>
      </w:r>
    </w:p>
    <w:p w:rsidR="008656DF" w:rsidRPr="001F3291" w:rsidRDefault="00712060" w:rsidP="00930966">
      <w:pPr>
        <w:tabs>
          <w:tab w:val="left" w:pos="709"/>
        </w:tabs>
        <w:ind w:left="709" w:hanging="283"/>
        <w:jc w:val="left"/>
      </w:pPr>
      <w:r w:rsidRPr="001F3291">
        <w:t xml:space="preserve">- </w:t>
      </w:r>
      <w:r w:rsidR="000E1922">
        <w:t xml:space="preserve"> </w:t>
      </w:r>
      <w:r w:rsidR="00930966">
        <w:tab/>
      </w:r>
      <w:r w:rsidRPr="001F3291">
        <w:t>umístění informativní tabule obsahující název akce, název stavební firmy a termín realizace</w:t>
      </w:r>
      <w:r w:rsidR="001F6E02">
        <w:t xml:space="preserve"> (informativní tab</w:t>
      </w:r>
      <w:r w:rsidR="001F6E02">
        <w:t>u</w:t>
      </w:r>
      <w:r w:rsidR="001F6E02">
        <w:t>le</w:t>
      </w:r>
      <w:r w:rsidR="00930966">
        <w:t xml:space="preserve"> </w:t>
      </w:r>
      <w:r w:rsidRPr="001F3291">
        <w:t>bude umístěna na viditelném místě min. 2 dny před započetím prací</w:t>
      </w:r>
      <w:r w:rsidR="0043124A">
        <w:t>)</w:t>
      </w:r>
      <w:r w:rsidR="001F6E02">
        <w:t>.</w:t>
      </w:r>
    </w:p>
    <w:p w:rsidR="00814EFF" w:rsidRDefault="00814EFF"/>
    <w:p w:rsidR="00184F0C" w:rsidRDefault="00184F0C"/>
    <w:p w:rsidR="00184F0C" w:rsidRDefault="00184F0C"/>
    <w:p w:rsidR="006A54A2" w:rsidRDefault="006A54A2"/>
    <w:p w:rsidR="00814EFF" w:rsidRDefault="00814EFF"/>
    <w:p w:rsidR="00D738D8" w:rsidRDefault="00D738D8" w:rsidP="001F6E02">
      <w:pPr>
        <w:pStyle w:val="Nadpis1"/>
      </w:pPr>
      <w:r w:rsidRPr="001F3291">
        <w:lastRenderedPageBreak/>
        <w:t xml:space="preserve">Termín </w:t>
      </w:r>
      <w:r w:rsidR="00BA6267">
        <w:t xml:space="preserve">a místo </w:t>
      </w:r>
      <w:r w:rsidRPr="001F3291">
        <w:t>plnění</w:t>
      </w:r>
    </w:p>
    <w:p w:rsidR="008666F0" w:rsidRPr="00EB2F3B" w:rsidRDefault="008666F0" w:rsidP="008666F0"/>
    <w:p w:rsidR="008666F0" w:rsidRPr="00AF773D" w:rsidRDefault="008666F0" w:rsidP="008666F0">
      <w:pPr>
        <w:numPr>
          <w:ilvl w:val="0"/>
          <w:numId w:val="22"/>
        </w:numPr>
      </w:pPr>
      <w:r w:rsidRPr="00AF773D">
        <w:t>Zhotovitel se zavazuje zrealizovat předmět plnění v těchto termínech:</w:t>
      </w:r>
    </w:p>
    <w:tbl>
      <w:tblPr>
        <w:tblW w:w="9992" w:type="dxa"/>
        <w:tblLayout w:type="fixed"/>
        <w:tblCellMar>
          <w:left w:w="70" w:type="dxa"/>
          <w:right w:w="70" w:type="dxa"/>
        </w:tblCellMar>
        <w:tblLook w:val="0000" w:firstRow="0" w:lastRow="0" w:firstColumn="0" w:lastColumn="0" w:noHBand="0" w:noVBand="0"/>
      </w:tblPr>
      <w:tblGrid>
        <w:gridCol w:w="5173"/>
        <w:gridCol w:w="4819"/>
      </w:tblGrid>
      <w:tr w:rsidR="001F6E02" w:rsidRPr="00AF773D" w:rsidTr="001F6E02">
        <w:tc>
          <w:tcPr>
            <w:tcW w:w="5173" w:type="dxa"/>
          </w:tcPr>
          <w:p w:rsidR="001F6E02" w:rsidRPr="00AF773D" w:rsidRDefault="001F6E02" w:rsidP="00B96C07">
            <w:pPr>
              <w:numPr>
                <w:ilvl w:val="0"/>
                <w:numId w:val="26"/>
              </w:numPr>
            </w:pPr>
            <w:r w:rsidRPr="00AF773D">
              <w:t>předání a převzetí staveniště</w:t>
            </w:r>
            <w:r w:rsidR="005245D1" w:rsidRPr="00AF773D">
              <w:t>:</w:t>
            </w:r>
          </w:p>
          <w:p w:rsidR="001F6E02" w:rsidRPr="00AF773D" w:rsidRDefault="001F6E02" w:rsidP="00B96C07">
            <w:pPr>
              <w:numPr>
                <w:ilvl w:val="0"/>
                <w:numId w:val="26"/>
              </w:numPr>
            </w:pPr>
            <w:r w:rsidRPr="00AF773D">
              <w:t xml:space="preserve">zahájení stavebních prací:             </w:t>
            </w:r>
          </w:p>
        </w:tc>
        <w:tc>
          <w:tcPr>
            <w:tcW w:w="4819" w:type="dxa"/>
          </w:tcPr>
          <w:p w:rsidR="001F6E02" w:rsidRPr="00D25EBF" w:rsidRDefault="00184F0C" w:rsidP="00B96C07">
            <w:pPr>
              <w:rPr>
                <w:b/>
                <w:bCs/>
              </w:rPr>
            </w:pPr>
            <w:proofErr w:type="gramStart"/>
            <w:r>
              <w:rPr>
                <w:b/>
                <w:bCs/>
              </w:rPr>
              <w:t>31. 5.</w:t>
            </w:r>
            <w:r w:rsidR="00FD30D2" w:rsidRPr="00D25EBF">
              <w:rPr>
                <w:b/>
                <w:bCs/>
              </w:rPr>
              <w:t xml:space="preserve"> </w:t>
            </w:r>
            <w:r w:rsidR="00F90B8E">
              <w:rPr>
                <w:b/>
                <w:bCs/>
              </w:rPr>
              <w:t xml:space="preserve"> 2021</w:t>
            </w:r>
            <w:proofErr w:type="gramEnd"/>
          </w:p>
          <w:p w:rsidR="003A7350" w:rsidRPr="00D25EBF" w:rsidRDefault="00F90B8E" w:rsidP="00B96C07">
            <w:pPr>
              <w:rPr>
                <w:b/>
                <w:bCs/>
              </w:rPr>
            </w:pPr>
            <w:r>
              <w:rPr>
                <w:b/>
                <w:bCs/>
              </w:rPr>
              <w:t xml:space="preserve">do </w:t>
            </w:r>
            <w:r w:rsidR="001A4260">
              <w:rPr>
                <w:b/>
                <w:bCs/>
              </w:rPr>
              <w:t xml:space="preserve">1 </w:t>
            </w:r>
            <w:r>
              <w:rPr>
                <w:b/>
                <w:bCs/>
              </w:rPr>
              <w:t>týdne od předání a převzetí staveniště</w:t>
            </w:r>
          </w:p>
        </w:tc>
      </w:tr>
      <w:tr w:rsidR="001F6E02" w:rsidRPr="001A03E4" w:rsidTr="001F6E02">
        <w:tc>
          <w:tcPr>
            <w:tcW w:w="5173" w:type="dxa"/>
          </w:tcPr>
          <w:p w:rsidR="001F6E02" w:rsidRPr="00AF773D" w:rsidRDefault="002B26DB" w:rsidP="00B96C07">
            <w:pPr>
              <w:numPr>
                <w:ilvl w:val="0"/>
                <w:numId w:val="26"/>
              </w:numPr>
            </w:pPr>
            <w:r>
              <w:t>dokončení</w:t>
            </w:r>
            <w:r w:rsidRPr="00AF773D">
              <w:t xml:space="preserve"> </w:t>
            </w:r>
            <w:r w:rsidR="001F6E02" w:rsidRPr="00AF773D">
              <w:t>díla</w:t>
            </w:r>
            <w:r w:rsidR="005245D1" w:rsidRPr="00AF773D">
              <w:t>:</w:t>
            </w:r>
          </w:p>
          <w:p w:rsidR="00930966" w:rsidRDefault="001F6E02" w:rsidP="00F73062">
            <w:pPr>
              <w:numPr>
                <w:ilvl w:val="0"/>
                <w:numId w:val="26"/>
              </w:numPr>
            </w:pPr>
            <w:r w:rsidRPr="00AF773D">
              <w:t>odstranění zařízení staveniště a jeho vyklizení:</w:t>
            </w:r>
          </w:p>
          <w:p w:rsidR="00F73062" w:rsidRPr="00F73062" w:rsidRDefault="00F73062" w:rsidP="00F73062">
            <w:pPr>
              <w:ind w:left="360"/>
            </w:pPr>
          </w:p>
        </w:tc>
        <w:tc>
          <w:tcPr>
            <w:tcW w:w="4819" w:type="dxa"/>
          </w:tcPr>
          <w:p w:rsidR="001F6E02" w:rsidRPr="00D25EBF" w:rsidRDefault="00DD1928" w:rsidP="00B96C07">
            <w:pPr>
              <w:rPr>
                <w:b/>
                <w:bCs/>
              </w:rPr>
            </w:pPr>
            <w:r w:rsidRPr="00D25EBF">
              <w:rPr>
                <w:b/>
                <w:bCs/>
              </w:rPr>
              <w:t xml:space="preserve">do </w:t>
            </w:r>
            <w:r w:rsidR="00002609">
              <w:rPr>
                <w:b/>
                <w:bCs/>
              </w:rPr>
              <w:t>8</w:t>
            </w:r>
            <w:r w:rsidRPr="00D25EBF">
              <w:rPr>
                <w:b/>
                <w:bCs/>
              </w:rPr>
              <w:t xml:space="preserve"> týdnů od zahájení stavebních prací</w:t>
            </w:r>
          </w:p>
          <w:p w:rsidR="003A7350" w:rsidRPr="00D25EBF" w:rsidRDefault="00DD1928" w:rsidP="00B96C07">
            <w:pPr>
              <w:rPr>
                <w:b/>
                <w:bCs/>
              </w:rPr>
            </w:pPr>
            <w:r w:rsidRPr="00D25EBF">
              <w:rPr>
                <w:b/>
                <w:bCs/>
              </w:rPr>
              <w:t>do 1 týdne od dokončení díla</w:t>
            </w:r>
          </w:p>
        </w:tc>
      </w:tr>
    </w:tbl>
    <w:p w:rsidR="005245D1" w:rsidRDefault="005245D1" w:rsidP="00B2572B">
      <w:pPr>
        <w:numPr>
          <w:ilvl w:val="0"/>
          <w:numId w:val="22"/>
        </w:numPr>
      </w:pPr>
      <w:r w:rsidRPr="001A03E4">
        <w:t xml:space="preserve">Převzetí díla bude </w:t>
      </w:r>
      <w:r w:rsidRPr="00810636">
        <w:t>provedeno nejpozději</w:t>
      </w:r>
      <w:r>
        <w:t xml:space="preserve"> </w:t>
      </w:r>
      <w:r w:rsidRPr="001A03E4">
        <w:t xml:space="preserve">ke dni </w:t>
      </w:r>
      <w:r w:rsidR="002B26DB">
        <w:t>dokončení</w:t>
      </w:r>
      <w:r w:rsidR="002B26DB" w:rsidRPr="001A03E4">
        <w:t xml:space="preserve"> </w:t>
      </w:r>
      <w:r w:rsidRPr="001A03E4">
        <w:t>díla.</w:t>
      </w:r>
    </w:p>
    <w:p w:rsidR="008666F0" w:rsidRPr="00985864" w:rsidRDefault="008666F0" w:rsidP="00B2572B">
      <w:pPr>
        <w:numPr>
          <w:ilvl w:val="0"/>
          <w:numId w:val="22"/>
        </w:numPr>
      </w:pPr>
      <w:r w:rsidRPr="00D53CA6">
        <w:t>Objednatel si v souvislosti s financováním stavby vyhrazuje právo na případné je</w:t>
      </w:r>
      <w:r>
        <w:t xml:space="preserve">dnostranné prodloužení termínu </w:t>
      </w:r>
      <w:r w:rsidRPr="00985864">
        <w:t>dokončení stavby v případě, že se mu nepodaří zajistit finanční prostředky v předpokládaných termínech.</w:t>
      </w:r>
    </w:p>
    <w:p w:rsidR="002B26DB" w:rsidRPr="00691BE8" w:rsidRDefault="002B26DB" w:rsidP="00B2572B">
      <w:pPr>
        <w:numPr>
          <w:ilvl w:val="0"/>
          <w:numId w:val="22"/>
        </w:numPr>
        <w:tabs>
          <w:tab w:val="clear" w:pos="360"/>
        </w:tabs>
        <w:ind w:left="426" w:hanging="426"/>
        <w:rPr>
          <w:bCs/>
        </w:rPr>
      </w:pPr>
      <w:r>
        <w:t xml:space="preserve">Nedílnou součástí této smlouvy je harmonogram provádění díla jakožto příloha č. 2 </w:t>
      </w:r>
      <w:proofErr w:type="gramStart"/>
      <w:r>
        <w:t>této</w:t>
      </w:r>
      <w:proofErr w:type="gramEnd"/>
      <w:r>
        <w:t xml:space="preserve"> smlouvy s uvedením</w:t>
      </w:r>
      <w:r w:rsidRPr="00E61D34">
        <w:t xml:space="preserve"> </w:t>
      </w:r>
      <w:r w:rsidRPr="001A03E4">
        <w:t>z</w:t>
      </w:r>
      <w:r w:rsidRPr="001A03E4">
        <w:t>á</w:t>
      </w:r>
      <w:r w:rsidRPr="001A03E4">
        <w:t>kladní</w:t>
      </w:r>
      <w:r>
        <w:t>ch druhů</w:t>
      </w:r>
      <w:r w:rsidRPr="001A03E4">
        <w:t xml:space="preserve"> prací v členění </w:t>
      </w:r>
      <w:r>
        <w:t xml:space="preserve">dle přílohy č. </w:t>
      </w:r>
      <w:r w:rsidR="003874BB">
        <w:t xml:space="preserve">3 </w:t>
      </w:r>
      <w:r>
        <w:t>této smlouvy</w:t>
      </w:r>
      <w:r w:rsidRPr="001A03E4">
        <w:t xml:space="preserve"> a u nich uveden předpokládaný termín realizace a f</w:t>
      </w:r>
      <w:r w:rsidRPr="001A03E4">
        <w:t>i</w:t>
      </w:r>
      <w:r w:rsidRPr="001A03E4">
        <w:t>nanční objem prováděných prací</w:t>
      </w:r>
      <w:r>
        <w:t xml:space="preserve">. </w:t>
      </w:r>
      <w:proofErr w:type="gramStart"/>
      <w:r w:rsidRPr="001A03E4">
        <w:t xml:space="preserve">Zhotovitel </w:t>
      </w:r>
      <w:r>
        <w:t xml:space="preserve"> se</w:t>
      </w:r>
      <w:proofErr w:type="gramEnd"/>
      <w:r>
        <w:t xml:space="preserve"> zavazuje provádět dílo v souladu s tímto harmonogramem, ned</w:t>
      </w:r>
      <w:r>
        <w:t>o</w:t>
      </w:r>
      <w:r>
        <w:t>hodnou-li se smluvní strany jinak. Dojde-li ke změně ve způsobu provádění díla a tato změna bude mít vliv na harmonogram, zavazuje se zhotovitel předložit harmonogram upravený. Pro tyto účely není nutno uzavírat dod</w:t>
      </w:r>
      <w:r>
        <w:t>a</w:t>
      </w:r>
      <w:r>
        <w:t>tek smlouvy.</w:t>
      </w:r>
    </w:p>
    <w:p w:rsidR="008666F0" w:rsidRDefault="008666F0" w:rsidP="00B2572B">
      <w:pPr>
        <w:numPr>
          <w:ilvl w:val="0"/>
          <w:numId w:val="22"/>
        </w:numPr>
      </w:pPr>
      <w:r w:rsidRPr="00D53CA6">
        <w:t>Prodlení zhotovitele s dokončením díla delší</w:t>
      </w:r>
      <w:r>
        <w:t>m</w:t>
      </w:r>
      <w:r w:rsidRPr="00D53CA6">
        <w:t xml:space="preserve"> jak 30 dnů se považuje za podstatné porušení této smlouvy, ale po</w:t>
      </w:r>
      <w:r w:rsidRPr="00D53CA6">
        <w:t>u</w:t>
      </w:r>
      <w:r w:rsidR="00930966">
        <w:t>ze</w:t>
      </w:r>
      <w:r w:rsidRPr="00D53CA6">
        <w:t xml:space="preserve"> v případě, že prodlení zhotovitele nevzniklo z průkazných důvodů na straně objednatele.</w:t>
      </w:r>
    </w:p>
    <w:p w:rsidR="00BA6267" w:rsidRDefault="00B2572B" w:rsidP="00B2572B">
      <w:pPr>
        <w:numPr>
          <w:ilvl w:val="0"/>
          <w:numId w:val="22"/>
        </w:numPr>
      </w:pPr>
      <w:r>
        <w:t xml:space="preserve"> </w:t>
      </w:r>
      <w:r w:rsidR="00BA6267">
        <w:t xml:space="preserve">Místem plnění je </w:t>
      </w:r>
      <w:r w:rsidR="00836E01">
        <w:t xml:space="preserve">komunikace </w:t>
      </w:r>
      <w:r w:rsidR="00BB1139">
        <w:t xml:space="preserve">v ulici </w:t>
      </w:r>
      <w:r w:rsidR="00002609">
        <w:t>Černá cesta</w:t>
      </w:r>
      <w:r w:rsidR="00DD1928">
        <w:t>.</w:t>
      </w:r>
    </w:p>
    <w:p w:rsidR="002B26DB" w:rsidRDefault="002B26DB" w:rsidP="00B2572B">
      <w:pPr>
        <w:numPr>
          <w:ilvl w:val="0"/>
          <w:numId w:val="22"/>
        </w:numPr>
        <w:tabs>
          <w:tab w:val="clear" w:pos="360"/>
          <w:tab w:val="num" w:pos="426"/>
          <w:tab w:val="num" w:pos="540"/>
        </w:tabs>
        <w:ind w:left="426" w:hanging="426"/>
        <w:rPr>
          <w:bCs/>
        </w:rPr>
      </w:pPr>
      <w:r>
        <w:rPr>
          <w:bCs/>
        </w:rPr>
        <w:t>D</w:t>
      </w:r>
      <w:r w:rsidRPr="00E61D34">
        <w:rPr>
          <w:bCs/>
        </w:rPr>
        <w:t>ílo je dokončeno, je-li předvedena jeho způsobilost sloužit svému účelu. Není-li předvedena způsobilost díla sloužit svému účelu, považuje se za nedokončené a objednateli neplyne povinnost jej převzít.</w:t>
      </w:r>
      <w:r>
        <w:rPr>
          <w:bCs/>
        </w:rPr>
        <w:t xml:space="preserve"> </w:t>
      </w:r>
      <w:r w:rsidRPr="00E61D34">
        <w:rPr>
          <w:bCs/>
        </w:rPr>
        <w:t>Je-li předvedena způsobilost díla sloužit svému účelu, objednatel převezme dokončené dílo s výhradami, nebo bez vý</w:t>
      </w:r>
      <w:r>
        <w:rPr>
          <w:bCs/>
        </w:rPr>
        <w:t>hrad.</w:t>
      </w:r>
    </w:p>
    <w:p w:rsidR="002B26DB" w:rsidRPr="00F76B15" w:rsidRDefault="002B26DB" w:rsidP="00B2572B">
      <w:pPr>
        <w:numPr>
          <w:ilvl w:val="0"/>
          <w:numId w:val="22"/>
        </w:numPr>
        <w:tabs>
          <w:tab w:val="clear" w:pos="360"/>
          <w:tab w:val="num" w:pos="426"/>
        </w:tabs>
        <w:ind w:left="426" w:hanging="426"/>
        <w:rPr>
          <w:bCs/>
        </w:rPr>
      </w:pPr>
      <w:r>
        <w:rPr>
          <w:bCs/>
        </w:rPr>
        <w:t xml:space="preserve">Připadne-li poslední den lhůty pro dokončení díla na sobotu, neděli nebo svátek, je posledním dnem lhůty pracovní den nejblíže následující. </w:t>
      </w:r>
    </w:p>
    <w:p w:rsidR="007D55C2" w:rsidRPr="001A03E4" w:rsidRDefault="007D55C2" w:rsidP="00B2572B">
      <w:pPr>
        <w:numPr>
          <w:ilvl w:val="0"/>
          <w:numId w:val="22"/>
        </w:numPr>
        <w:tabs>
          <w:tab w:val="clear" w:pos="360"/>
        </w:tabs>
        <w:ind w:left="426" w:hanging="426"/>
      </w:pPr>
      <w:r>
        <w:t>Smluvní strany se dohodly</w:t>
      </w:r>
      <w:r w:rsidRPr="001A03E4">
        <w:t>, že dodatečné práce, jejichž finanční objem nepřekročí v součtu u všech stavebních o</w:t>
      </w:r>
      <w:r w:rsidRPr="001A03E4">
        <w:t>b</w:t>
      </w:r>
      <w:r w:rsidRPr="001A03E4">
        <w:t>jektů 10 % ze sjednané ceny díla</w:t>
      </w:r>
      <w:r>
        <w:t xml:space="preserve"> bez DPH</w:t>
      </w:r>
      <w:r w:rsidRPr="001A03E4">
        <w:t xml:space="preserve">, nemají vliv na termín řádného a včasného splnění a dílo </w:t>
      </w:r>
      <w:r>
        <w:t>bude</w:t>
      </w:r>
      <w:r w:rsidRPr="001A03E4">
        <w:t xml:space="preserve"> </w:t>
      </w:r>
      <w:r>
        <w:t>proved</w:t>
      </w:r>
      <w:r>
        <w:t>e</w:t>
      </w:r>
      <w:r>
        <w:t>no</w:t>
      </w:r>
      <w:r w:rsidRPr="001A03E4">
        <w:t xml:space="preserve"> ve sjednaném termínu dle této smlouvy, </w:t>
      </w:r>
      <w:r>
        <w:t>ledaže nastanou důvody zvláštního zřetele hodné</w:t>
      </w:r>
      <w:r w:rsidRPr="001A03E4">
        <w:t>.</w:t>
      </w:r>
    </w:p>
    <w:p w:rsidR="002B26DB" w:rsidRDefault="002B26DB" w:rsidP="007A67F8">
      <w:pPr>
        <w:ind w:left="426"/>
        <w:rPr>
          <w:bCs/>
        </w:rPr>
      </w:pPr>
    </w:p>
    <w:p w:rsidR="002B26DB" w:rsidRPr="00D53CA6" w:rsidRDefault="002B26DB" w:rsidP="003874BB"/>
    <w:p w:rsidR="00CE6FD8" w:rsidRDefault="008666F0">
      <w:r w:rsidRPr="00EB2F3B">
        <w:t xml:space="preserve"> </w:t>
      </w:r>
    </w:p>
    <w:p w:rsidR="00F73062" w:rsidRPr="001F3291" w:rsidRDefault="00F73062"/>
    <w:p w:rsidR="00D738D8" w:rsidRDefault="00D738D8" w:rsidP="001F6E02">
      <w:pPr>
        <w:pStyle w:val="Nadpis1"/>
      </w:pPr>
      <w:r w:rsidRPr="001F3291">
        <w:t>Cena díla a platební podmínky</w:t>
      </w:r>
    </w:p>
    <w:p w:rsidR="0093311A" w:rsidRPr="0093311A" w:rsidRDefault="0093311A" w:rsidP="0093311A"/>
    <w:p w:rsidR="00D738D8" w:rsidRPr="00BB1139" w:rsidRDefault="002E0554">
      <w:pPr>
        <w:numPr>
          <w:ilvl w:val="0"/>
          <w:numId w:val="9"/>
        </w:numPr>
      </w:pPr>
      <w:r w:rsidRPr="00BB1139">
        <w:t xml:space="preserve">Celková cena je stranami sjednána na základě výsledků zadávacího řízení předmětné veřejné zakázky ve výši </w:t>
      </w:r>
      <w:r w:rsidR="00BC7E86">
        <w:rPr>
          <w:b/>
        </w:rPr>
        <w:t>1.</w:t>
      </w:r>
      <w:r w:rsidR="00E23ACB" w:rsidRPr="00284228">
        <w:rPr>
          <w:b/>
        </w:rPr>
        <w:t>998.919,46</w:t>
      </w:r>
      <w:r w:rsidR="00E23ACB" w:rsidRPr="00BB1139">
        <w:rPr>
          <w:b/>
          <w:bCs/>
          <w:snapToGrid w:val="0"/>
        </w:rPr>
        <w:t xml:space="preserve"> Kč</w:t>
      </w:r>
      <w:r w:rsidR="00E23ACB" w:rsidRPr="00BB1139">
        <w:rPr>
          <w:b/>
        </w:rPr>
        <w:t xml:space="preserve"> bez DPH </w:t>
      </w:r>
      <w:r w:rsidR="00E23ACB" w:rsidRPr="00BB1139">
        <w:t xml:space="preserve">a </w:t>
      </w:r>
      <w:r w:rsidR="00BC7E86">
        <w:rPr>
          <w:b/>
        </w:rPr>
        <w:t>2.</w:t>
      </w:r>
      <w:r w:rsidR="00E23ACB" w:rsidRPr="00284228">
        <w:rPr>
          <w:b/>
        </w:rPr>
        <w:t>418.692,55</w:t>
      </w:r>
      <w:r w:rsidR="00E23ACB" w:rsidRPr="00BB1139">
        <w:rPr>
          <w:b/>
          <w:bCs/>
          <w:snapToGrid w:val="0"/>
        </w:rPr>
        <w:t xml:space="preserve"> </w:t>
      </w:r>
      <w:r w:rsidR="00E23ACB" w:rsidRPr="00BB1139">
        <w:rPr>
          <w:b/>
        </w:rPr>
        <w:t xml:space="preserve">Kč </w:t>
      </w:r>
      <w:r w:rsidRPr="00BB1139">
        <w:rPr>
          <w:b/>
        </w:rPr>
        <w:t>vč. zákonné sazby DPH platné v době uzavření této smlouvy</w:t>
      </w:r>
      <w:r w:rsidR="00DD1928" w:rsidRPr="00BB1139">
        <w:rPr>
          <w:b/>
        </w:rPr>
        <w:t xml:space="preserve">. </w:t>
      </w:r>
      <w:r w:rsidR="00D738D8" w:rsidRPr="00BB1139">
        <w:t xml:space="preserve">Celková sjednaná cena díla včetně </w:t>
      </w:r>
      <w:r w:rsidRPr="00BB1139">
        <w:t>DPH je cenou nejvýše přípustnou.</w:t>
      </w:r>
      <w:r w:rsidR="00E218E7" w:rsidRPr="00BB1139">
        <w:t xml:space="preserve"> Cena díla bude uváděna s přesností na 2 des</w:t>
      </w:r>
      <w:r w:rsidR="00E218E7" w:rsidRPr="00BB1139">
        <w:t>e</w:t>
      </w:r>
      <w:r w:rsidR="00E218E7" w:rsidRPr="00BB1139">
        <w:t>tinná místa s matematickým zaokrouhlením na setiny.</w:t>
      </w:r>
    </w:p>
    <w:p w:rsidR="00D738D8" w:rsidRDefault="00D738D8">
      <w:pPr>
        <w:numPr>
          <w:ilvl w:val="0"/>
          <w:numId w:val="9"/>
        </w:numPr>
      </w:pPr>
      <w:r w:rsidRPr="001F3291">
        <w:t>Tato cena je platná po celou dobu realizace díla, kryje zisk a veškeré náklady</w:t>
      </w:r>
      <w:r w:rsidR="00C835A1" w:rsidRPr="001F3291">
        <w:t xml:space="preserve"> nezbytné k řádnému a včasnému </w:t>
      </w:r>
      <w:r w:rsidRPr="001F3291">
        <w:t>zh</w:t>
      </w:r>
      <w:r w:rsidRPr="001F3291">
        <w:t>o</w:t>
      </w:r>
      <w:r w:rsidRPr="001F3291">
        <w:t>tovení díla. Stejně tak sjednaná cena obsahuje i předpokládané náklady vzniklé vývojem cen v národním hospodá</w:t>
      </w:r>
      <w:r w:rsidRPr="001F3291">
        <w:t>ř</w:t>
      </w:r>
      <w:r w:rsidRPr="001F3291">
        <w:t>ství po dobu realizace díla.</w:t>
      </w:r>
    </w:p>
    <w:p w:rsidR="00DE100F" w:rsidRDefault="00DE100F" w:rsidP="00DE100F">
      <w:pPr>
        <w:numPr>
          <w:ilvl w:val="0"/>
          <w:numId w:val="9"/>
        </w:numPr>
      </w:pPr>
      <w:r>
        <w:t>Příjemce plnění (objednatel) čestně prohlašuje, že přijaté plnění souvisí výlučně s činností příjemce při výkonu v</w:t>
      </w:r>
      <w:r>
        <w:t>e</w:t>
      </w:r>
      <w:r>
        <w:t>řejné správy, při níž se nepovažuje za osobu povinnou k dani (viz § 5 odst. 3 zákona č. 235/2004 Sb., o dani z př</w:t>
      </w:r>
      <w:r>
        <w:t>i</w:t>
      </w:r>
      <w:r>
        <w:t xml:space="preserve">dané hodnoty, v platném znění (dále jen „ZDPH“)). </w:t>
      </w:r>
      <w:r>
        <w:rPr>
          <w:b/>
        </w:rPr>
        <w:t>Příjemce plnění není v tomto případě v postavení osoby povinné k dani a k tomuto účelu neposkytuje dodavateli své DIČ.</w:t>
      </w:r>
      <w:r>
        <w:t xml:space="preserve"> Příjemce plnění požaduje z výše uvedených důvodů, aby poskytovatel neuplatnil režim přenesení daňové povinnosti ve smyslu § 92a a § 92e ZDPH.</w:t>
      </w:r>
    </w:p>
    <w:p w:rsidR="00DE100F" w:rsidRDefault="00DE100F" w:rsidP="00DE100F">
      <w:pPr>
        <w:numPr>
          <w:ilvl w:val="0"/>
          <w:numId w:val="9"/>
        </w:numPr>
      </w:pPr>
      <w:r>
        <w:t>Příjemce zdanitelného plnění si vyhrazuje právo uplatnit institut zvláštního způsobu zajištění daně z přidané hodn</w:t>
      </w:r>
      <w:r>
        <w:t>o</w:t>
      </w:r>
      <w:r>
        <w:t>ty ve smyslu § 109a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w:t>
      </w:r>
      <w:r w:rsidRPr="00F237B7">
        <w:t xml:space="preserve"> s</w:t>
      </w:r>
      <w:r>
        <w:t xml:space="preserve"> tímto uje</w:t>
      </w:r>
      <w:r>
        <w:t>d</w:t>
      </w:r>
      <w:r>
        <w:t>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rsidR="00D738D8" w:rsidRPr="001F3291" w:rsidRDefault="00D738D8">
      <w:pPr>
        <w:numPr>
          <w:ilvl w:val="0"/>
          <w:numId w:val="9"/>
        </w:numPr>
      </w:pPr>
      <w:r w:rsidRPr="001F3291">
        <w:lastRenderedPageBreak/>
        <w:t>Celková cena obsahuje veškeré náklady zhotovitele, nezbytné k řádnému a včasnému provedení díla</w:t>
      </w:r>
    </w:p>
    <w:p w:rsidR="00D738D8" w:rsidRPr="008057A1" w:rsidRDefault="00CE6CF1">
      <w:pPr>
        <w:numPr>
          <w:ilvl w:val="0"/>
          <w:numId w:val="9"/>
        </w:numPr>
      </w:pPr>
      <w:r>
        <w:t xml:space="preserve">Oceněný soupis prací, </w:t>
      </w:r>
      <w:r w:rsidR="00D738D8" w:rsidRPr="008057A1">
        <w:t xml:space="preserve">dodávek </w:t>
      </w:r>
      <w:r>
        <w:t xml:space="preserve">a služeb vč. výkazu výměr </w:t>
      </w:r>
      <w:r w:rsidR="00D738D8" w:rsidRPr="008057A1">
        <w:t xml:space="preserve">dle podmínek zadávacího řízení </w:t>
      </w:r>
      <w:r w:rsidR="005902AC" w:rsidRPr="008057A1">
        <w:t>–</w:t>
      </w:r>
      <w:r w:rsidR="00D738D8" w:rsidRPr="008057A1">
        <w:t xml:space="preserve"> </w:t>
      </w:r>
      <w:r w:rsidR="005902AC" w:rsidRPr="008057A1">
        <w:t>rozpočet</w:t>
      </w:r>
      <w:r w:rsidR="00D738D8" w:rsidRPr="008057A1">
        <w:t xml:space="preserve"> j</w:t>
      </w:r>
      <w:r w:rsidR="005902AC" w:rsidRPr="008057A1">
        <w:t>e</w:t>
      </w:r>
      <w:r w:rsidR="00D738D8" w:rsidRPr="008057A1">
        <w:t xml:space="preserve"> nedílnou součástí této smlouvy o dí</w:t>
      </w:r>
      <w:r w:rsidR="008057A1">
        <w:t xml:space="preserve">lo jako </w:t>
      </w:r>
      <w:r w:rsidR="00D738D8" w:rsidRPr="00CE6CF1">
        <w:t>příloh</w:t>
      </w:r>
      <w:r w:rsidR="005902AC" w:rsidRPr="00CE6CF1">
        <w:t>a</w:t>
      </w:r>
      <w:r w:rsidR="001F3291" w:rsidRPr="00CE6CF1">
        <w:t xml:space="preserve"> č.</w:t>
      </w:r>
      <w:r w:rsidR="007F2E82">
        <w:t xml:space="preserve"> 3</w:t>
      </w:r>
      <w:r w:rsidR="008057A1" w:rsidRPr="00CE6CF1">
        <w:t>.</w:t>
      </w:r>
      <w:r w:rsidR="001F3291" w:rsidRPr="008057A1">
        <w:rPr>
          <w:b/>
        </w:rPr>
        <w:t xml:space="preserve"> </w:t>
      </w:r>
    </w:p>
    <w:p w:rsidR="00D738D8" w:rsidRPr="001F3291" w:rsidRDefault="008057A1">
      <w:pPr>
        <w:numPr>
          <w:ilvl w:val="0"/>
          <w:numId w:val="9"/>
        </w:numPr>
      </w:pPr>
      <w:r>
        <w:t>Z</w:t>
      </w:r>
      <w:r w:rsidR="00D738D8" w:rsidRPr="001F3291">
        <w:t>hotovitel nemá právo domáhat se zvýšení sjednané ceny z důvodů chyb a nedostatků v nabídkovém rozpočtu.</w:t>
      </w:r>
    </w:p>
    <w:p w:rsidR="00D738D8" w:rsidRPr="001F3291" w:rsidRDefault="00D738D8">
      <w:pPr>
        <w:numPr>
          <w:ilvl w:val="0"/>
          <w:numId w:val="9"/>
        </w:numPr>
      </w:pPr>
      <w:r w:rsidRPr="001F3291">
        <w:t>Záloha na cenu díla se nesjednává.</w:t>
      </w:r>
    </w:p>
    <w:p w:rsidR="00D738D8" w:rsidRDefault="00D738D8">
      <w:pPr>
        <w:numPr>
          <w:ilvl w:val="0"/>
          <w:numId w:val="9"/>
        </w:numPr>
      </w:pPr>
      <w:r w:rsidRPr="001F3291">
        <w:t>Překročit cenu díla lze jen v případech uvedených v obchodních podmínkách. Jiné podmínky pro překročení ceny díla objednatel nepřipouští.</w:t>
      </w:r>
    </w:p>
    <w:p w:rsidR="002D216B" w:rsidRPr="00D25EBF" w:rsidRDefault="002D216B">
      <w:pPr>
        <w:numPr>
          <w:ilvl w:val="0"/>
          <w:numId w:val="9"/>
        </w:numPr>
      </w:pPr>
      <w:r w:rsidRPr="00D25EBF">
        <w:t xml:space="preserve">V případě </w:t>
      </w:r>
      <w:proofErr w:type="spellStart"/>
      <w:r w:rsidRPr="00D25EBF">
        <w:t>méněprací</w:t>
      </w:r>
      <w:proofErr w:type="spellEnd"/>
      <w:r w:rsidRPr="00D25EBF">
        <w:t xml:space="preserve"> se zhotovitel zavazuje na ně přistoupit a nebude uplatňovat právo na náhradu škody, která mu případně v důsledku </w:t>
      </w:r>
      <w:proofErr w:type="spellStart"/>
      <w:r w:rsidRPr="00D25EBF">
        <w:t>méněprací</w:t>
      </w:r>
      <w:proofErr w:type="spellEnd"/>
      <w:r w:rsidRPr="00D25EBF">
        <w:t xml:space="preserve"> vznikla.</w:t>
      </w:r>
    </w:p>
    <w:p w:rsidR="00020BFC" w:rsidRPr="00D25EBF" w:rsidRDefault="00020BFC" w:rsidP="00020BFC">
      <w:pPr>
        <w:numPr>
          <w:ilvl w:val="0"/>
          <w:numId w:val="9"/>
        </w:numPr>
      </w:pPr>
      <w:r w:rsidRPr="00D25EBF">
        <w:t xml:space="preserve">Postup vystavování zjišťovacích protokolů, </w:t>
      </w:r>
      <w:proofErr w:type="spellStart"/>
      <w:r w:rsidRPr="00D25EBF">
        <w:t>proforma</w:t>
      </w:r>
      <w:proofErr w:type="spellEnd"/>
      <w:r w:rsidRPr="00D25EBF">
        <w:t xml:space="preserve"> faktur, jakož i daňových dokladů je upraven v čl. </w:t>
      </w:r>
      <w:r w:rsidR="005C3712" w:rsidRPr="00D25EBF">
        <w:t xml:space="preserve">6 </w:t>
      </w:r>
      <w:r w:rsidRPr="00D25EBF">
        <w:t>OP.</w:t>
      </w:r>
    </w:p>
    <w:p w:rsidR="00020BFC" w:rsidRPr="00D25EBF" w:rsidRDefault="00020BFC" w:rsidP="00020BFC">
      <w:pPr>
        <w:widowControl w:val="0"/>
        <w:numPr>
          <w:ilvl w:val="0"/>
          <w:numId w:val="9"/>
        </w:numPr>
        <w:rPr>
          <w:rFonts w:cs="Calibri"/>
          <w:color w:val="000000"/>
        </w:rPr>
      </w:pPr>
      <w:r w:rsidRPr="00D25EBF">
        <w:t xml:space="preserve">Sledovacím obdobím ve smyslu </w:t>
      </w:r>
      <w:r w:rsidR="005C3712" w:rsidRPr="00D25EBF">
        <w:t>OP</w:t>
      </w:r>
      <w:r w:rsidRPr="00D25EBF">
        <w:t xml:space="preserve"> je kalendářní měsíc.</w:t>
      </w:r>
    </w:p>
    <w:p w:rsidR="00020BFC" w:rsidRPr="00D25EBF" w:rsidRDefault="00020BFC" w:rsidP="00020BFC">
      <w:pPr>
        <w:numPr>
          <w:ilvl w:val="0"/>
          <w:numId w:val="9"/>
        </w:numPr>
      </w:pPr>
      <w:r w:rsidRPr="00D25EBF">
        <w:t>Platby ceny díla budou prováděny bezhotovostně na bankovní účet zhotovitele uvedený v záhlaví této smlouvy na základě daňových dokladů - faktur provedených a odsouhlasených prací vystavených za sledovací období v členění dle přílohy č. 1 a dle požadavků uvedených v tomto článku smlouvy s lhůtou splatnosti do 30 dnů po jejich prok</w:t>
      </w:r>
      <w:r w:rsidRPr="00D25EBF">
        <w:t>a</w:t>
      </w:r>
      <w:r w:rsidRPr="00D25EBF">
        <w:t>zatelném obdržení objednatelem. Částky na fakturách budou uváděny s přesností na 2 desetinná místa s matematickým zaokrouhlením na setiny. Konečná faktura musí obsahovat přehled všech vystavených a uhraz</w:t>
      </w:r>
      <w:r w:rsidRPr="00D25EBF">
        <w:t>e</w:t>
      </w:r>
      <w:r w:rsidRPr="00D25EBF">
        <w:t xml:space="preserve">ných faktur rozčleněných na cenu bez DPH a se zahrnutím DPH. </w:t>
      </w:r>
    </w:p>
    <w:p w:rsidR="00020BFC" w:rsidRPr="00D25EBF" w:rsidRDefault="00020BFC" w:rsidP="00020BFC">
      <w:pPr>
        <w:numPr>
          <w:ilvl w:val="0"/>
          <w:numId w:val="9"/>
        </w:numPr>
      </w:pPr>
      <w:r w:rsidRPr="00D25EBF">
        <w:t xml:space="preserve">Faktury budou vystavovány samostatně po jednotlivých stavebních objektech, </w:t>
      </w:r>
      <w:proofErr w:type="spellStart"/>
      <w:r w:rsidRPr="00D25EBF">
        <w:t>podobjektech</w:t>
      </w:r>
      <w:proofErr w:type="spellEnd"/>
      <w:r w:rsidRPr="00D25EBF">
        <w:t>, příp. provozních so</w:t>
      </w:r>
      <w:r w:rsidRPr="00D25EBF">
        <w:t>u</w:t>
      </w:r>
      <w:r w:rsidRPr="00D25EBF">
        <w:t>borech v členění dle přílohy č. 1 této smlouvy.</w:t>
      </w:r>
    </w:p>
    <w:p w:rsidR="00020BFC" w:rsidRPr="00D25EBF" w:rsidRDefault="00020BFC" w:rsidP="00020BFC">
      <w:pPr>
        <w:numPr>
          <w:ilvl w:val="0"/>
          <w:numId w:val="9"/>
        </w:numPr>
      </w:pPr>
      <w:r w:rsidRPr="00D25EBF">
        <w:t>Faktury včetně soupisů provedených prací a zjišťovacího protokolu budou zhotovitelem zasílány na adresu obje</w:t>
      </w:r>
      <w:r w:rsidRPr="00D25EBF">
        <w:t>d</w:t>
      </w:r>
      <w:r w:rsidRPr="00D25EBF">
        <w:t xml:space="preserve">natele ve 3 originálech. </w:t>
      </w:r>
    </w:p>
    <w:p w:rsidR="00020BFC" w:rsidRPr="00D25EBF" w:rsidRDefault="00020BFC" w:rsidP="00020BFC">
      <w:pPr>
        <w:numPr>
          <w:ilvl w:val="0"/>
          <w:numId w:val="9"/>
        </w:numPr>
      </w:pPr>
      <w:r w:rsidRPr="00D25EBF">
        <w:t>Datem uskutečnění zdanitelného plnění je datum dílčího převzetí prací objednatelem, tj. datum schválení (podpisu) zjišťovacího protokolu včetně soupisu provedených prací objednatelem.</w:t>
      </w:r>
    </w:p>
    <w:p w:rsidR="00020BFC" w:rsidRPr="00D25EBF" w:rsidRDefault="00020BFC" w:rsidP="00020BFC">
      <w:pPr>
        <w:numPr>
          <w:ilvl w:val="0"/>
          <w:numId w:val="9"/>
        </w:numPr>
      </w:pPr>
      <w:r w:rsidRPr="00D25EBF">
        <w:t>Zhotovitel se zavazuje použit na faktuře bankovní účet zveřejněný v registru plátců podle § 96 ZDPH.</w:t>
      </w:r>
    </w:p>
    <w:p w:rsidR="00020BFC" w:rsidRPr="00D25EBF" w:rsidRDefault="00020BFC" w:rsidP="00020BFC">
      <w:pPr>
        <w:numPr>
          <w:ilvl w:val="0"/>
          <w:numId w:val="9"/>
        </w:numPr>
      </w:pPr>
      <w:r w:rsidRPr="00D25EBF">
        <w:t>V případě, že objednatel převezme dílo s výhradou (tj. s vadami), vyhrazuje si objednatel právo uplatnit pozastávku až do výše 10 % ceny díla bez DPH. Pozastavená část ceny díla bude uvolněna do 30 dnů po protokolárním převz</w:t>
      </w:r>
      <w:r w:rsidRPr="00D25EBF">
        <w:t>e</w:t>
      </w:r>
      <w:r w:rsidRPr="00D25EBF">
        <w:t>tí všech odstraněných vad.</w:t>
      </w:r>
    </w:p>
    <w:p w:rsidR="00020BFC" w:rsidRPr="00D25EBF" w:rsidRDefault="00020BFC" w:rsidP="00020BFC">
      <w:pPr>
        <w:numPr>
          <w:ilvl w:val="0"/>
          <w:numId w:val="9"/>
        </w:numPr>
      </w:pPr>
      <w:r w:rsidRPr="00D25EBF">
        <w:rPr>
          <w:iCs/>
        </w:rPr>
        <w:t>Objednatel si vyhrazuje právo neuhradit zhotoviteli cenu díla, či její část v případě, že zhotovitel nebude dispon</w:t>
      </w:r>
      <w:r w:rsidRPr="00D25EBF">
        <w:rPr>
          <w:iCs/>
        </w:rPr>
        <w:t>o</w:t>
      </w:r>
      <w:r w:rsidRPr="00D25EBF">
        <w:rPr>
          <w:iCs/>
        </w:rPr>
        <w:t>vat bankovním účtem zveřejněným v registru plátců. Tímto postupem se objednatel nedostává do prodlení a zhot</w:t>
      </w:r>
      <w:r w:rsidRPr="00D25EBF">
        <w:rPr>
          <w:iCs/>
        </w:rPr>
        <w:t>o</w:t>
      </w:r>
      <w:r w:rsidRPr="00D25EBF">
        <w:rPr>
          <w:iCs/>
        </w:rPr>
        <w:t>vitel není oprávněn domáhat se na objednateli úroků z prodlení.</w:t>
      </w:r>
    </w:p>
    <w:p w:rsidR="00D738D8" w:rsidRDefault="00D738D8"/>
    <w:p w:rsidR="00DD1928" w:rsidRDefault="00DD1928"/>
    <w:p w:rsidR="00DD1928" w:rsidRDefault="00DD1928"/>
    <w:p w:rsidR="00F73062" w:rsidRDefault="00F73062"/>
    <w:p w:rsidR="00D738D8" w:rsidRDefault="00D738D8" w:rsidP="001F6E02">
      <w:pPr>
        <w:pStyle w:val="Nadpis1"/>
      </w:pPr>
      <w:r w:rsidRPr="001F3291">
        <w:t>Součinnost objednatele</w:t>
      </w:r>
    </w:p>
    <w:p w:rsidR="0093311A" w:rsidRPr="0093311A" w:rsidRDefault="0093311A" w:rsidP="0093311A"/>
    <w:p w:rsidR="00E14501" w:rsidRPr="00AF773D" w:rsidRDefault="00E14501">
      <w:pPr>
        <w:numPr>
          <w:ilvl w:val="0"/>
          <w:numId w:val="4"/>
        </w:numPr>
      </w:pPr>
      <w:r w:rsidRPr="00AF773D">
        <w:t>Objednatel předá a zhotovitel se zavazuje převzít projektovou dokumentaci nejpozději při předání a převzetí stav</w:t>
      </w:r>
      <w:r w:rsidRPr="00AF773D">
        <w:t>e</w:t>
      </w:r>
      <w:r w:rsidRPr="00AF773D">
        <w:t>niště.</w:t>
      </w:r>
    </w:p>
    <w:p w:rsidR="00D738D8" w:rsidRDefault="00E218E7">
      <w:pPr>
        <w:numPr>
          <w:ilvl w:val="0"/>
          <w:numId w:val="4"/>
        </w:numPr>
      </w:pPr>
      <w:r>
        <w:t>Zástupce objednatele ve věcech technických dle čl. I. této smlouvy nebo technický dozor stavebníka (TDS) jsou osoby oprávněné k projednání technických záležitostí.</w:t>
      </w:r>
    </w:p>
    <w:p w:rsidR="007D55C2" w:rsidRPr="00B2572B" w:rsidRDefault="007D55C2" w:rsidP="007D55C2">
      <w:pPr>
        <w:numPr>
          <w:ilvl w:val="0"/>
          <w:numId w:val="4"/>
        </w:numPr>
        <w:tabs>
          <w:tab w:val="clear" w:pos="360"/>
          <w:tab w:val="num" w:pos="426"/>
        </w:tabs>
        <w:ind w:left="426" w:hanging="426"/>
      </w:pPr>
      <w:r w:rsidRPr="00B2572B">
        <w:t>Zástupce objednatele ve věcech technických dle čl. I. této smlouvy nebo technický dozor stavebníka (TDS) se v</w:t>
      </w:r>
      <w:r w:rsidRPr="00B2572B">
        <w:t>y</w:t>
      </w:r>
      <w:r w:rsidRPr="00B2572B">
        <w:t xml:space="preserve">jadřuje v rámci provádění díla k technickým změnám v jeho provádění ve smyslu kvalitativních a kvantitativních změn s tím, že není oprávněn odsouhlasit dopad této změny do ceny díla a termínu plnění dle čl. IV. této smlouvy a odsouhlasit jejich provedení či změnu. Zhotovitel je oprávněn zahájit fyzické provádění dodatečných prací po schválení Oznámení změny osobou oprávněnou jednat za objednatele ve věcech smluvních (vyjma prací, které bezprostředně ohrožují život, zdraví a majetek  - tyto práce má právo odsouhlasit zástupce objednatele ve věcech technických dle čl. I. této smlouvy nebo TDS se souhlasem objednatele), čímž mu vzniká nárok na navýšení ceny díla v souladu s obchodními podmínkami. Nárok na uhrazení změny ceny díla z důvodu dodatečných prací vzniká zhotoviteli po schválení příslušného změnového listu příslušným vedoucím odboru </w:t>
      </w:r>
      <w:proofErr w:type="spellStart"/>
      <w:r w:rsidRPr="00B2572B">
        <w:t>MMOl</w:t>
      </w:r>
      <w:proofErr w:type="spellEnd"/>
      <w:r w:rsidRPr="00B2572B">
        <w:t xml:space="preserve"> a po uzavření dodatku ke smlouvě. </w:t>
      </w:r>
    </w:p>
    <w:p w:rsidR="003874BB" w:rsidRDefault="003874BB" w:rsidP="003874BB">
      <w:pPr>
        <w:pStyle w:val="Nadpis1"/>
        <w:numPr>
          <w:ilvl w:val="0"/>
          <w:numId w:val="0"/>
        </w:numPr>
        <w:jc w:val="both"/>
      </w:pPr>
    </w:p>
    <w:p w:rsidR="00184F0C" w:rsidRPr="00184F0C" w:rsidRDefault="00184F0C" w:rsidP="00184F0C"/>
    <w:p w:rsidR="003874BB" w:rsidRPr="003874BB" w:rsidRDefault="003874BB" w:rsidP="003874BB"/>
    <w:p w:rsidR="00975E8D" w:rsidRPr="001A03E4" w:rsidRDefault="00975E8D" w:rsidP="00FC20A4">
      <w:pPr>
        <w:pStyle w:val="Nadpis1"/>
      </w:pPr>
      <w:r w:rsidRPr="001A03E4">
        <w:t>Práva a povinnosti zhotovitele</w:t>
      </w:r>
    </w:p>
    <w:p w:rsidR="00975E8D" w:rsidRPr="003647D5" w:rsidRDefault="00975E8D" w:rsidP="00975E8D">
      <w:pPr>
        <w:tabs>
          <w:tab w:val="num" w:pos="426"/>
        </w:tabs>
        <w:rPr>
          <w:b/>
        </w:rPr>
      </w:pPr>
    </w:p>
    <w:p w:rsidR="00975E8D" w:rsidRPr="00B2572B" w:rsidRDefault="00975E8D" w:rsidP="00975E8D">
      <w:pPr>
        <w:widowControl w:val="0"/>
        <w:numPr>
          <w:ilvl w:val="0"/>
          <w:numId w:val="34"/>
        </w:numPr>
        <w:tabs>
          <w:tab w:val="clear" w:pos="720"/>
        </w:tabs>
        <w:ind w:left="425" w:hanging="357"/>
        <w:rPr>
          <w:rFonts w:cs="Calibri"/>
        </w:rPr>
      </w:pPr>
      <w:r w:rsidRPr="00B2572B">
        <w:rPr>
          <w:rFonts w:cs="Calibri"/>
        </w:rPr>
        <w:t>Zhotovitel se zavazuje zajistit veřejnosti bezpečný průchod staveništěm.</w:t>
      </w:r>
    </w:p>
    <w:p w:rsidR="00975E8D" w:rsidRPr="007B1F7B" w:rsidRDefault="00975E8D" w:rsidP="00975E8D">
      <w:pPr>
        <w:widowControl w:val="0"/>
        <w:numPr>
          <w:ilvl w:val="0"/>
          <w:numId w:val="34"/>
        </w:numPr>
        <w:tabs>
          <w:tab w:val="clear" w:pos="720"/>
        </w:tabs>
        <w:ind w:left="425" w:hanging="357"/>
        <w:rPr>
          <w:rFonts w:cs="Calibri"/>
          <w:color w:val="000000"/>
        </w:rPr>
      </w:pPr>
      <w:r w:rsidRPr="00975E8D">
        <w:rPr>
          <w:rFonts w:cs="Calibri"/>
          <w:color w:val="000000"/>
        </w:rPr>
        <w:t xml:space="preserve">Zhotovitel </w:t>
      </w:r>
      <w:r w:rsidRPr="00373512">
        <w:rPr>
          <w:rFonts w:cs="Calibri"/>
          <w:color w:val="000000"/>
        </w:rPr>
        <w:t>se zavazuje do 15 dnů od uzavření smlouvy předat</w:t>
      </w:r>
      <w:r w:rsidRPr="000A6C92">
        <w:rPr>
          <w:rFonts w:cs="Calibri"/>
          <w:color w:val="000000"/>
        </w:rPr>
        <w:t xml:space="preserve"> objednateli kontrolní a zkušební plán</w:t>
      </w:r>
      <w:r w:rsidRPr="001A04F5">
        <w:rPr>
          <w:rFonts w:cs="Calibri"/>
          <w:color w:val="000000"/>
        </w:rPr>
        <w:t xml:space="preserve"> </w:t>
      </w:r>
      <w:r w:rsidRPr="007A67F8">
        <w:rPr>
          <w:rFonts w:cs="Calibri"/>
          <w:color w:val="000000"/>
        </w:rPr>
        <w:t>obsahující způsob a harmonogram provádění kontrol a zkoušek tak, aby objednatel mohl v průběhu provádění díla průběžně kontrolovat a ověřovat kvalitu díla a účastnit se těchto zkoušek. O každé změně tohoto kontrolního a zkušebního plánu je zhotovitel povinen v dostatečném časovém předstihu, vždy alespoň 5 pracov</w:t>
      </w:r>
      <w:r w:rsidRPr="007B1F7B">
        <w:rPr>
          <w:rFonts w:cs="Calibri"/>
          <w:color w:val="000000"/>
        </w:rPr>
        <w:t>ních dnů, informovat obje</w:t>
      </w:r>
      <w:r w:rsidRPr="007B1F7B">
        <w:rPr>
          <w:rFonts w:cs="Calibri"/>
          <w:color w:val="000000"/>
        </w:rPr>
        <w:t>d</w:t>
      </w:r>
      <w:r w:rsidRPr="007B1F7B">
        <w:rPr>
          <w:rFonts w:cs="Calibri"/>
          <w:color w:val="000000"/>
        </w:rPr>
        <w:t>natele.</w:t>
      </w:r>
    </w:p>
    <w:p w:rsidR="00975E8D" w:rsidRPr="00096DD0" w:rsidRDefault="00975E8D" w:rsidP="00975E8D">
      <w:pPr>
        <w:widowControl w:val="0"/>
        <w:numPr>
          <w:ilvl w:val="0"/>
          <w:numId w:val="34"/>
        </w:numPr>
        <w:tabs>
          <w:tab w:val="clear" w:pos="720"/>
          <w:tab w:val="num" w:pos="426"/>
        </w:tabs>
        <w:ind w:left="425" w:hanging="357"/>
        <w:rPr>
          <w:rFonts w:cs="Calibri"/>
          <w:color w:val="000000"/>
        </w:rPr>
      </w:pPr>
      <w:r w:rsidRPr="007B1F7B">
        <w:rPr>
          <w:rFonts w:cs="Calibri"/>
          <w:color w:val="000000"/>
        </w:rPr>
        <w:t xml:space="preserve">Zhotovitel se zavazuje, že osoby uvedené v čl. I. odst. 2 </w:t>
      </w:r>
      <w:proofErr w:type="gramStart"/>
      <w:r w:rsidRPr="007B1F7B">
        <w:rPr>
          <w:rFonts w:cs="Calibri"/>
          <w:color w:val="000000"/>
        </w:rPr>
        <w:t>této</w:t>
      </w:r>
      <w:proofErr w:type="gramEnd"/>
      <w:r w:rsidRPr="007B1F7B">
        <w:rPr>
          <w:rFonts w:cs="Calibri"/>
          <w:color w:val="000000"/>
        </w:rPr>
        <w:t xml:space="preserve"> smlouvy (vyjma kontaktní osoby ve věcech smlu</w:t>
      </w:r>
      <w:r w:rsidRPr="007B1F7B">
        <w:rPr>
          <w:rFonts w:cs="Calibri"/>
          <w:color w:val="000000"/>
        </w:rPr>
        <w:t>v</w:t>
      </w:r>
      <w:r w:rsidRPr="007B1F7B">
        <w:rPr>
          <w:rFonts w:cs="Calibri"/>
          <w:color w:val="000000"/>
        </w:rPr>
        <w:lastRenderedPageBreak/>
        <w:t>ních) se budou podílet na realizaci díla po celou dobu jeho provádění, stavbyvedoucí bude vykonávat své povi</w:t>
      </w:r>
      <w:r w:rsidRPr="007B1F7B">
        <w:rPr>
          <w:rFonts w:cs="Calibri"/>
          <w:color w:val="000000"/>
        </w:rPr>
        <w:t>n</w:t>
      </w:r>
      <w:r w:rsidRPr="007B1F7B">
        <w:rPr>
          <w:rFonts w:cs="Calibri"/>
          <w:color w:val="000000"/>
        </w:rPr>
        <w:t>nosti  po celou pracovní dobu a dobu provádění díla, nedohodnou-li se smluvní strany jinak. Uvedená dohoda m</w:t>
      </w:r>
      <w:r w:rsidRPr="007B1F7B">
        <w:rPr>
          <w:rFonts w:cs="Calibri"/>
          <w:color w:val="000000"/>
        </w:rPr>
        <w:t>ů</w:t>
      </w:r>
      <w:r w:rsidRPr="00096DD0">
        <w:rPr>
          <w:rFonts w:cs="Calibri"/>
          <w:color w:val="000000"/>
        </w:rPr>
        <w:t>že mít ústní podobu.</w:t>
      </w:r>
    </w:p>
    <w:p w:rsidR="00975E8D" w:rsidRPr="00FC20A4" w:rsidRDefault="00975E8D" w:rsidP="00975E8D">
      <w:pPr>
        <w:widowControl w:val="0"/>
        <w:numPr>
          <w:ilvl w:val="0"/>
          <w:numId w:val="34"/>
        </w:numPr>
        <w:tabs>
          <w:tab w:val="clear" w:pos="720"/>
          <w:tab w:val="num" w:pos="426"/>
        </w:tabs>
        <w:ind w:left="425" w:hanging="357"/>
        <w:rPr>
          <w:rFonts w:cs="Calibri"/>
        </w:rPr>
      </w:pPr>
      <w:r w:rsidRPr="00FC20A4">
        <w:t>Zhotovitel je oprávněn s písemným souhlasem objednatele vyměnit osobu stavbyvedoucího, kdy tento musí splň</w:t>
      </w:r>
      <w:r w:rsidRPr="00FC20A4">
        <w:t>o</w:t>
      </w:r>
      <w:r w:rsidRPr="00FC20A4">
        <w:t>vat technickou kvalifikaci, jaká byla požad</w:t>
      </w:r>
      <w:r w:rsidR="000265DD">
        <w:t xml:space="preserve">ována v rámci zadávacího řízení. </w:t>
      </w:r>
      <w:r w:rsidRPr="00FC20A4">
        <w:t>Pro účely této změny není nutno uz</w:t>
      </w:r>
      <w:r w:rsidRPr="00FC20A4">
        <w:t>a</w:t>
      </w:r>
      <w:r w:rsidRPr="00FC20A4">
        <w:t>vírat dodatek smlouvy.</w:t>
      </w:r>
    </w:p>
    <w:p w:rsidR="00975E8D" w:rsidRPr="009703D2" w:rsidRDefault="00975E8D" w:rsidP="00975E8D">
      <w:pPr>
        <w:numPr>
          <w:ilvl w:val="0"/>
          <w:numId w:val="34"/>
        </w:numPr>
        <w:tabs>
          <w:tab w:val="clear" w:pos="720"/>
          <w:tab w:val="num" w:pos="426"/>
        </w:tabs>
        <w:ind w:left="426" w:hanging="426"/>
      </w:pPr>
      <w:r w:rsidRPr="00DF68C2">
        <w:t xml:space="preserve">Zhotovitel nemá nárok na úhradu ceny za práce, </w:t>
      </w:r>
      <w:r>
        <w:t xml:space="preserve">dodávky a služby, </w:t>
      </w:r>
      <w:r w:rsidRPr="00DF68C2">
        <w:t>které provedl v </w:t>
      </w:r>
      <w:proofErr w:type="gramStart"/>
      <w:r w:rsidRPr="00DF68C2">
        <w:t>rozporu s SOD</w:t>
      </w:r>
      <w:proofErr w:type="gramEnd"/>
      <w:r w:rsidRPr="00DF68C2">
        <w:t xml:space="preserve"> a nebyly p</w:t>
      </w:r>
      <w:r w:rsidRPr="00DF68C2">
        <w:t>í</w:t>
      </w:r>
      <w:r w:rsidRPr="00DF68C2">
        <w:t>semně oznámeny Oznámením změny a odsouhlaseny objednatelem.</w:t>
      </w:r>
    </w:p>
    <w:p w:rsidR="00975E8D" w:rsidRDefault="00975E8D" w:rsidP="00975E8D">
      <w:pPr>
        <w:numPr>
          <w:ilvl w:val="0"/>
          <w:numId w:val="34"/>
        </w:numPr>
        <w:tabs>
          <w:tab w:val="clear" w:pos="720"/>
          <w:tab w:val="num" w:pos="426"/>
        </w:tabs>
        <w:ind w:left="426" w:hanging="426"/>
      </w:pPr>
      <w:r w:rsidRPr="001A03E4">
        <w:t xml:space="preserve">Zhotovitel se zavazuje průběžně informovat objednatele o realizaci díla a </w:t>
      </w:r>
      <w:r>
        <w:t>ihned</w:t>
      </w:r>
      <w:r w:rsidRPr="001A03E4">
        <w:t xml:space="preserve"> informovat objednatele o jakékoliv změně </w:t>
      </w:r>
      <w:r>
        <w:t>mající vliv na předmět či termín plnění</w:t>
      </w:r>
      <w:r w:rsidRPr="001A03E4">
        <w:t>.</w:t>
      </w:r>
    </w:p>
    <w:p w:rsidR="00975E8D" w:rsidRPr="002A74A3" w:rsidRDefault="00975E8D" w:rsidP="00975E8D">
      <w:pPr>
        <w:numPr>
          <w:ilvl w:val="0"/>
          <w:numId w:val="34"/>
        </w:numPr>
        <w:tabs>
          <w:tab w:val="clear" w:pos="720"/>
          <w:tab w:val="num" w:pos="426"/>
        </w:tabs>
        <w:ind w:left="426" w:hanging="426"/>
      </w:pPr>
      <w:r>
        <w:t>Zhotovitel se zavazuje koordinovat práce s ostatními zhotoviteli objednatele (např. zhotovitelé archeologického průzkumu, přeložek inženýrských sítí apod.) a zavazuje se současně strpět případné omezení svých prací ze strany těchto zhotovitelů.</w:t>
      </w:r>
    </w:p>
    <w:p w:rsidR="00975E8D" w:rsidRPr="00FC3B55" w:rsidRDefault="00975E8D" w:rsidP="00975E8D">
      <w:pPr>
        <w:numPr>
          <w:ilvl w:val="0"/>
          <w:numId w:val="34"/>
        </w:numPr>
        <w:tabs>
          <w:tab w:val="clear" w:pos="720"/>
        </w:tabs>
        <w:ind w:left="426" w:hanging="426"/>
      </w:pPr>
      <w:r w:rsidRPr="000518CE">
        <w:t>V případě, že objednatel uhradí daňový doklad, popř. daňové doklady na cenu za práce,</w:t>
      </w:r>
      <w:r>
        <w:t xml:space="preserve"> dodávky či </w:t>
      </w:r>
      <w:proofErr w:type="gramStart"/>
      <w:r>
        <w:t>služby</w:t>
      </w:r>
      <w:r w:rsidRPr="000518CE">
        <w:t xml:space="preserve"> které</w:t>
      </w:r>
      <w:proofErr w:type="gramEnd"/>
      <w:r>
        <w:t xml:space="preserve"> zhotovitel</w:t>
      </w:r>
      <w:r w:rsidRPr="009D0FFA">
        <w:t xml:space="preserve"> </w:t>
      </w:r>
      <w:r>
        <w:t>neprovedl a nedodal</w:t>
      </w:r>
      <w:r w:rsidRPr="009D0FFA">
        <w:t xml:space="preserve"> v souladu </w:t>
      </w:r>
      <w:r>
        <w:t xml:space="preserve">s </w:t>
      </w:r>
      <w:r w:rsidRPr="009D0FFA">
        <w:t>položkovým rozpočtem,</w:t>
      </w:r>
      <w:r>
        <w:t xml:space="preserve"> je</w:t>
      </w:r>
      <w:r w:rsidRPr="009D0FFA">
        <w:t xml:space="preserve"> </w:t>
      </w:r>
      <w:r w:rsidRPr="000518CE">
        <w:t>zhotovitel</w:t>
      </w:r>
      <w:r>
        <w:t xml:space="preserve"> </w:t>
      </w:r>
      <w:r w:rsidRPr="009D0FFA">
        <w:t>povinen předmětné</w:t>
      </w:r>
      <w:r>
        <w:t xml:space="preserve"> práce,</w:t>
      </w:r>
      <w:r w:rsidRPr="009D0FFA">
        <w:t xml:space="preserve"> d</w:t>
      </w:r>
      <w:r w:rsidRPr="009D0FFA">
        <w:t>o</w:t>
      </w:r>
      <w:r w:rsidRPr="009D0FFA">
        <w:t xml:space="preserve">dávky </w:t>
      </w:r>
      <w:r>
        <w:t>či</w:t>
      </w:r>
      <w:r w:rsidRPr="009D0FFA">
        <w:t xml:space="preserve"> </w:t>
      </w:r>
      <w:r>
        <w:t>služby</w:t>
      </w:r>
      <w:r w:rsidRPr="009D0FFA">
        <w:t xml:space="preserve"> </w:t>
      </w:r>
      <w:r>
        <w:t>provést či dodat,</w:t>
      </w:r>
      <w:r w:rsidRPr="009D0FFA">
        <w:t xml:space="preserve"> </w:t>
      </w:r>
      <w:r>
        <w:t>nebo vrátit</w:t>
      </w:r>
      <w:r w:rsidRPr="009D0FFA">
        <w:t xml:space="preserve"> </w:t>
      </w:r>
      <w:r>
        <w:t>cenu zpět</w:t>
      </w:r>
      <w:r w:rsidRPr="009D0FFA">
        <w:t xml:space="preserve"> </w:t>
      </w:r>
      <w:r>
        <w:t>(</w:t>
      </w:r>
      <w:r w:rsidRPr="009D0FFA">
        <w:t>vystavit opravný daňo</w:t>
      </w:r>
      <w:r>
        <w:t xml:space="preserve">vý doklad - </w:t>
      </w:r>
      <w:r w:rsidRPr="009D0FFA">
        <w:t>dobropis)</w:t>
      </w:r>
      <w:r>
        <w:t xml:space="preserve"> </w:t>
      </w:r>
      <w:r w:rsidRPr="009D0FFA">
        <w:t>dle povahy konkrétního případu</w:t>
      </w:r>
      <w:r>
        <w:t xml:space="preserve"> a dle rozhodnutí objednatele</w:t>
      </w:r>
      <w:r w:rsidRPr="009D0FFA">
        <w:t>.</w:t>
      </w:r>
      <w:r>
        <w:t xml:space="preserve"> </w:t>
      </w:r>
      <w:r w:rsidRPr="009D0FFA">
        <w:t>Uvedené platí i pro případ, bude-li tato skutečnost zjištěna v </w:t>
      </w:r>
      <w:r w:rsidRPr="00FC3B55">
        <w:t xml:space="preserve">záruční době. </w:t>
      </w:r>
      <w:r w:rsidRPr="005B2955">
        <w:t xml:space="preserve">Pro účely této změny není nutno uzavírat dodatek smlouvy. </w:t>
      </w:r>
      <w:r w:rsidRPr="00B2572B">
        <w:t>Bude-li uvedené mít za následek vr</w:t>
      </w:r>
      <w:r w:rsidRPr="00B2572B">
        <w:t>á</w:t>
      </w:r>
      <w:r w:rsidRPr="00B2572B">
        <w:t>cení či krácení dotací, uhrazení sankcí či penále ze strany objednatele, zavazuje se zhotovitel uhradit objednateli tuto část dotací včetně úhrady případných sankcí či penále.</w:t>
      </w:r>
    </w:p>
    <w:p w:rsidR="00975E8D" w:rsidRPr="00FC20A4" w:rsidRDefault="00975E8D" w:rsidP="00975E8D">
      <w:pPr>
        <w:numPr>
          <w:ilvl w:val="0"/>
          <w:numId w:val="34"/>
        </w:numPr>
        <w:tabs>
          <w:tab w:val="clear" w:pos="720"/>
          <w:tab w:val="num" w:pos="426"/>
        </w:tabs>
        <w:ind w:left="426" w:hanging="426"/>
      </w:pPr>
      <w:r w:rsidRPr="00FC20A4">
        <w:t>Únosnost pláně pod komunikací, popř. základovou spárou je zhotovitel povinen odzkoušet bezprostředně, nejpo</w:t>
      </w:r>
      <w:r w:rsidRPr="00FC20A4">
        <w:t>z</w:t>
      </w:r>
      <w:r w:rsidRPr="00FC20A4">
        <w:t>ději však do druhého dne po jejím odkrytí. Zhotovitel je povinen přijmout taková opatření, aby nedošlo k rozm</w:t>
      </w:r>
      <w:r w:rsidRPr="00FC20A4">
        <w:t>á</w:t>
      </w:r>
      <w:r w:rsidRPr="007B1F7B">
        <w:t>čení - snížení únosnosti pláně - následnou činností či vlivem povětrnostních podmínek. Nedodržení tohoto postupu má za následek provedení sanace podloží na předepsanou únosnost dle projektové dokumentace na náklady zhot</w:t>
      </w:r>
      <w:r w:rsidRPr="007B1F7B">
        <w:t>o</w:t>
      </w:r>
      <w:r w:rsidRPr="007B1F7B">
        <w:t>vitele</w:t>
      </w:r>
      <w:r w:rsidRPr="00FC20A4">
        <w:t>.</w:t>
      </w:r>
    </w:p>
    <w:p w:rsidR="00F73062" w:rsidRDefault="00F73062"/>
    <w:p w:rsidR="00F73062" w:rsidRDefault="00F73062"/>
    <w:p w:rsidR="00F73062" w:rsidRPr="001F3291" w:rsidRDefault="00F73062"/>
    <w:p w:rsidR="00D738D8" w:rsidRDefault="00D738D8" w:rsidP="001F6E02">
      <w:pPr>
        <w:pStyle w:val="Nadpis1"/>
      </w:pPr>
      <w:r w:rsidRPr="001F3291">
        <w:t>Záruční doba</w:t>
      </w:r>
    </w:p>
    <w:p w:rsidR="0093311A" w:rsidRPr="0093311A" w:rsidRDefault="0093311A" w:rsidP="0093311A"/>
    <w:p w:rsidR="00D738D8" w:rsidRPr="00AF773D" w:rsidRDefault="00D738D8">
      <w:pPr>
        <w:numPr>
          <w:ilvl w:val="0"/>
          <w:numId w:val="2"/>
        </w:numPr>
      </w:pPr>
      <w:r w:rsidRPr="001F3291">
        <w:t xml:space="preserve">Zhotovitel poskytuje záruku na jakost díla </w:t>
      </w:r>
      <w:r w:rsidRPr="00A96BBD">
        <w:t xml:space="preserve">nebo na jeho ucelenou </w:t>
      </w:r>
      <w:r w:rsidRPr="00AF773D">
        <w:t xml:space="preserve">část po dobu </w:t>
      </w:r>
      <w:r w:rsidR="00BA6267" w:rsidRPr="00AF773D">
        <w:rPr>
          <w:b/>
        </w:rPr>
        <w:t>60</w:t>
      </w:r>
      <w:r w:rsidRPr="00AF773D">
        <w:rPr>
          <w:b/>
        </w:rPr>
        <w:t xml:space="preserve"> měsíců</w:t>
      </w:r>
      <w:r w:rsidR="005245D1" w:rsidRPr="00AF773D">
        <w:t xml:space="preserve"> plynoucích od data př</w:t>
      </w:r>
      <w:r w:rsidR="005245D1" w:rsidRPr="00AF773D">
        <w:t>e</w:t>
      </w:r>
      <w:r w:rsidR="005245D1" w:rsidRPr="00AF773D">
        <w:t>vzetí díla objednatelem</w:t>
      </w:r>
      <w:r w:rsidRPr="00AF773D">
        <w:t>.</w:t>
      </w:r>
    </w:p>
    <w:p w:rsidR="00CE6CF1" w:rsidRPr="00AF773D" w:rsidRDefault="00CE6CF1" w:rsidP="00CE6CF1">
      <w:pPr>
        <w:numPr>
          <w:ilvl w:val="0"/>
          <w:numId w:val="2"/>
        </w:numPr>
      </w:pPr>
      <w:r w:rsidRPr="00AF773D">
        <w:t>Smluvní strany se výslovně dohodly na vyloučení § 2605 odst. 2 občanského zákoníku, kdy pro případ, že bude d</w:t>
      </w:r>
      <w:r w:rsidRPr="00AF773D">
        <w:t>í</w:t>
      </w:r>
      <w:r w:rsidRPr="00AF773D">
        <w:t>lo převzato a následně bude objevena zjevná vada, vznikají objednateli práva z odpovědnosti za vady dle obča</w:t>
      </w:r>
      <w:r w:rsidRPr="00AF773D">
        <w:t>n</w:t>
      </w:r>
      <w:r w:rsidRPr="00AF773D">
        <w:t>ského zákoníku.</w:t>
      </w:r>
    </w:p>
    <w:p w:rsidR="00CE6CF1" w:rsidRPr="00AF773D" w:rsidRDefault="00CE6CF1" w:rsidP="00CE6CF1">
      <w:pPr>
        <w:numPr>
          <w:ilvl w:val="0"/>
          <w:numId w:val="2"/>
        </w:numPr>
      </w:pPr>
      <w:r w:rsidRPr="00AF773D">
        <w:t>Smluvní strany se dále výslovně dohodly na vyloučení § 2630 občanského zákoníku</w:t>
      </w:r>
      <w:r w:rsidR="006D7219" w:rsidRPr="00AF773D">
        <w:t xml:space="preserve"> </w:t>
      </w:r>
      <w:r w:rsidR="00FC20A4">
        <w:t>s tím</w:t>
      </w:r>
      <w:r w:rsidR="006D7219" w:rsidRPr="00AF773D">
        <w:t xml:space="preserve">, že </w:t>
      </w:r>
      <w:r w:rsidRPr="00AF773D">
        <w:t>za vady díla odpov</w:t>
      </w:r>
      <w:r w:rsidRPr="00AF773D">
        <w:t>í</w:t>
      </w:r>
      <w:r w:rsidRPr="00AF773D">
        <w:t xml:space="preserve">dá </w:t>
      </w:r>
      <w:r w:rsidR="00FC20A4">
        <w:t xml:space="preserve">vždy </w:t>
      </w:r>
      <w:r w:rsidRPr="00AF773D">
        <w:t>zhotovitel dle této smlouvy.</w:t>
      </w:r>
    </w:p>
    <w:p w:rsidR="00D738D8" w:rsidRPr="001F3291" w:rsidRDefault="00D738D8">
      <w:pPr>
        <w:numPr>
          <w:ilvl w:val="0"/>
          <w:numId w:val="2"/>
        </w:numPr>
      </w:pPr>
      <w:r w:rsidRPr="001F3291">
        <w:t xml:space="preserve">V případě vzniku vad v záruční době musí zhotovitel nastoupit </w:t>
      </w:r>
      <w:r w:rsidR="00AA6B47">
        <w:t xml:space="preserve">k odstranění vad </w:t>
      </w:r>
      <w:r w:rsidRPr="001F3291">
        <w:t xml:space="preserve">nejpozději sedmý den po doručení tohoto požadavku ze strany objednatele. Vada musí být odstraněna v termínu stanoveném </w:t>
      </w:r>
      <w:r w:rsidR="00BB0027" w:rsidRPr="001F3291">
        <w:t>po dohodě s objednat</w:t>
      </w:r>
      <w:r w:rsidR="00BB0027" w:rsidRPr="001F3291">
        <w:t>e</w:t>
      </w:r>
      <w:r w:rsidR="00BB0027" w:rsidRPr="001F3291">
        <w:t>lem</w:t>
      </w:r>
      <w:r w:rsidRPr="001F3291">
        <w:t>.</w:t>
      </w:r>
    </w:p>
    <w:p w:rsidR="00D738D8" w:rsidRDefault="00D738D8">
      <w:pPr>
        <w:numPr>
          <w:ilvl w:val="0"/>
          <w:numId w:val="2"/>
        </w:numPr>
      </w:pPr>
      <w:r w:rsidRPr="001F3291">
        <w:t xml:space="preserve">V případě havárie v záruční době musí zhotovitel nastoupit na její odstranění do 24 hodin od jejího nahlášení. Vada musí být odstraněna v termínu stanoveném </w:t>
      </w:r>
      <w:r w:rsidR="00BB0027" w:rsidRPr="001F3291">
        <w:t xml:space="preserve">po </w:t>
      </w:r>
      <w:r w:rsidR="00F1473D" w:rsidRPr="001F3291">
        <w:t>dohod</w:t>
      </w:r>
      <w:r w:rsidR="00BB0027" w:rsidRPr="001F3291">
        <w:t>ě</w:t>
      </w:r>
      <w:r w:rsidR="00F1473D" w:rsidRPr="001F3291">
        <w:t xml:space="preserve"> s </w:t>
      </w:r>
      <w:r w:rsidRPr="001F3291">
        <w:t>objednatele</w:t>
      </w:r>
      <w:r w:rsidR="00F1473D" w:rsidRPr="001F3291">
        <w:t>m</w:t>
      </w:r>
      <w:r w:rsidRPr="001F3291">
        <w:t>.</w:t>
      </w:r>
    </w:p>
    <w:p w:rsidR="000C4620" w:rsidRPr="001F3291" w:rsidRDefault="000C4620">
      <w:pPr>
        <w:numPr>
          <w:ilvl w:val="0"/>
          <w:numId w:val="2"/>
        </w:numPr>
      </w:pPr>
      <w:r>
        <w:t xml:space="preserve">Pokud zhotovitel nenastoupí na odstranění oprávněné vady či havárie, ani po opakované výzvě, je objednatel oprávněn provést zajištění opravy uvedené vady či havárie </w:t>
      </w:r>
      <w:r w:rsidR="00B063A7">
        <w:t>třetí osobou s tím, že náklady spojené s uvedenou opr</w:t>
      </w:r>
      <w:r w:rsidR="00B063A7">
        <w:t>a</w:t>
      </w:r>
      <w:r w:rsidR="00B063A7">
        <w:t>vou vč. smluvní pokuty budou přeúčtovány k tíži zhotovitele akce.</w:t>
      </w:r>
    </w:p>
    <w:p w:rsidR="0093311A" w:rsidRDefault="0093311A"/>
    <w:p w:rsidR="00184F0C" w:rsidRDefault="00184F0C"/>
    <w:p w:rsidR="00F73062" w:rsidRPr="001F3291" w:rsidRDefault="00F73062"/>
    <w:p w:rsidR="00D738D8" w:rsidRPr="001F3291" w:rsidRDefault="00D738D8" w:rsidP="001F6E02">
      <w:pPr>
        <w:pStyle w:val="Nadpis1"/>
      </w:pPr>
      <w:r w:rsidRPr="001F3291">
        <w:t xml:space="preserve">Smluvní pokuty </w:t>
      </w:r>
    </w:p>
    <w:p w:rsidR="00D738D8" w:rsidRPr="001F3291" w:rsidRDefault="00D738D8"/>
    <w:p w:rsidR="00D738D8" w:rsidRPr="001F3291" w:rsidRDefault="00D738D8">
      <w:pPr>
        <w:numPr>
          <w:ilvl w:val="0"/>
          <w:numId w:val="8"/>
        </w:numPr>
      </w:pPr>
      <w:r w:rsidRPr="001F3291">
        <w:t xml:space="preserve">Pokud bude zhotovitel v prodlení </w:t>
      </w:r>
      <w:r w:rsidR="00CE6CF1">
        <w:t>oproti </w:t>
      </w:r>
      <w:r w:rsidR="00CE6CF1" w:rsidRPr="00AF773D">
        <w:t xml:space="preserve">termínu pro </w:t>
      </w:r>
      <w:r w:rsidR="00373512">
        <w:t>dokončení</w:t>
      </w:r>
      <w:r w:rsidR="00373512" w:rsidRPr="00AF773D">
        <w:t xml:space="preserve"> </w:t>
      </w:r>
      <w:r w:rsidR="00CE6CF1" w:rsidRPr="00AF773D">
        <w:t>díla</w:t>
      </w:r>
      <w:r w:rsidR="006D7219" w:rsidRPr="00AF773D">
        <w:t xml:space="preserve"> dle čl. IV. odst. 1 písm. c) této smlouvy</w:t>
      </w:r>
      <w:r w:rsidR="00CE6CF1">
        <w:t>,</w:t>
      </w:r>
      <w:r w:rsidR="00AA6B47">
        <w:t xml:space="preserve"> je p</w:t>
      </w:r>
      <w:r w:rsidR="00AA6B47">
        <w:t>o</w:t>
      </w:r>
      <w:r w:rsidR="00AA6B47">
        <w:t>vine</w:t>
      </w:r>
      <w:r w:rsidRPr="001F3291">
        <w:t>n zaplatit obj</w:t>
      </w:r>
      <w:r w:rsidR="00C835A1" w:rsidRPr="001F3291">
        <w:t>ednateli smluvní pokutu ve výši</w:t>
      </w:r>
      <w:r w:rsidR="00767776">
        <w:t xml:space="preserve"> </w:t>
      </w:r>
      <w:r w:rsidR="008E22BE">
        <w:rPr>
          <w:b/>
        </w:rPr>
        <w:t>1</w:t>
      </w:r>
      <w:r w:rsidR="00484FAA">
        <w:rPr>
          <w:b/>
        </w:rPr>
        <w:t>0</w:t>
      </w:r>
      <w:r w:rsidRPr="00A96BBD">
        <w:rPr>
          <w:b/>
        </w:rPr>
        <w:t>.000</w:t>
      </w:r>
      <w:r w:rsidRPr="001F3291">
        <w:rPr>
          <w:b/>
        </w:rPr>
        <w:t xml:space="preserve">,- </w:t>
      </w:r>
      <w:r w:rsidRPr="001F3291">
        <w:t>Kč za kaž</w:t>
      </w:r>
      <w:r w:rsidR="00484FAA">
        <w:t>dý i započatý den prodlení.</w:t>
      </w:r>
    </w:p>
    <w:p w:rsidR="00D738D8" w:rsidRDefault="00D738D8">
      <w:pPr>
        <w:numPr>
          <w:ilvl w:val="0"/>
          <w:numId w:val="8"/>
        </w:numPr>
      </w:pPr>
      <w:r w:rsidRPr="001F3291">
        <w:t xml:space="preserve">Pokud zhotovitel neodstraní vady nebo nedodělky (dále jen </w:t>
      </w:r>
      <w:r w:rsidR="006D7219" w:rsidRPr="006D7219">
        <w:rPr>
          <w:i/>
        </w:rPr>
        <w:t>„</w:t>
      </w:r>
      <w:r w:rsidRPr="006D7219">
        <w:rPr>
          <w:i/>
        </w:rPr>
        <w:t>vady</w:t>
      </w:r>
      <w:r w:rsidR="006D7219" w:rsidRPr="006D7219">
        <w:rPr>
          <w:i/>
        </w:rPr>
        <w:t>“</w:t>
      </w:r>
      <w:r w:rsidRPr="001F3291">
        <w:t>) uvedené v zápise o předání a převzetí díla ve sta</w:t>
      </w:r>
      <w:r w:rsidR="0045014B">
        <w:t xml:space="preserve">noveném </w:t>
      </w:r>
      <w:r w:rsidRPr="001F3291">
        <w:t xml:space="preserve">termínu, zaplatí objednateli smluvní pokutu ve výši </w:t>
      </w:r>
      <w:r w:rsidRPr="001F3291">
        <w:rPr>
          <w:b/>
        </w:rPr>
        <w:t xml:space="preserve">2.000,- </w:t>
      </w:r>
      <w:r w:rsidRPr="001F3291">
        <w:t>K</w:t>
      </w:r>
      <w:r w:rsidR="00B063A7">
        <w:t>č za každou vadu či skupinu vad, u nichž je v prodlení, za</w:t>
      </w:r>
      <w:r w:rsidRPr="001F3291">
        <w:t xml:space="preserve"> každý </w:t>
      </w:r>
      <w:r w:rsidR="00BC03D5">
        <w:t xml:space="preserve">i započatý </w:t>
      </w:r>
      <w:r w:rsidRPr="001F3291">
        <w:t>den prodlení.</w:t>
      </w:r>
    </w:p>
    <w:p w:rsidR="00373512" w:rsidRPr="00B2572B" w:rsidRDefault="00373512" w:rsidP="00FC20A4">
      <w:pPr>
        <w:widowControl w:val="0"/>
        <w:numPr>
          <w:ilvl w:val="0"/>
          <w:numId w:val="8"/>
        </w:numPr>
      </w:pPr>
      <w:r w:rsidRPr="00B2572B">
        <w:t xml:space="preserve">V případě, že zhotovitel nepřevezme staveniště v termínu uvedeném v čl. IV. odst. 2 </w:t>
      </w:r>
      <w:proofErr w:type="gramStart"/>
      <w:r w:rsidRPr="00B2572B">
        <w:t>písm. a)  této</w:t>
      </w:r>
      <w:proofErr w:type="gramEnd"/>
      <w:r w:rsidRPr="00B2572B">
        <w:t xml:space="preserve"> smlouvy, je  zhotovitel povinen zaplatit objednateli smluvní pokutu ve výši </w:t>
      </w:r>
      <w:r w:rsidRPr="00B2572B">
        <w:rPr>
          <w:b/>
          <w:bCs/>
        </w:rPr>
        <w:t>1.000,- Kč</w:t>
      </w:r>
      <w:r w:rsidRPr="00B2572B">
        <w:t xml:space="preserve"> za každý i započatý den prodlení.</w:t>
      </w:r>
    </w:p>
    <w:p w:rsidR="00D738D8" w:rsidRPr="00AF773D" w:rsidRDefault="00D738D8">
      <w:pPr>
        <w:numPr>
          <w:ilvl w:val="0"/>
          <w:numId w:val="8"/>
        </w:numPr>
      </w:pPr>
      <w:r w:rsidRPr="001F3291">
        <w:t>Nevyklidí-li zhotovitel staveniště ve sjednaném termínu</w:t>
      </w:r>
      <w:r w:rsidR="006D7219">
        <w:t xml:space="preserve"> dle čl. IV. odst. 1 písm. d) této smlouvy</w:t>
      </w:r>
      <w:r w:rsidRPr="001F3291">
        <w:t>, je povinen zapl</w:t>
      </w:r>
      <w:r w:rsidRPr="001F3291">
        <w:t>a</w:t>
      </w:r>
      <w:r w:rsidRPr="001F3291">
        <w:t xml:space="preserve">tit objednateli smluvní pokutu ve výši </w:t>
      </w:r>
      <w:r w:rsidR="00F1473D" w:rsidRPr="001F3291">
        <w:rPr>
          <w:b/>
        </w:rPr>
        <w:t>1</w:t>
      </w:r>
      <w:r w:rsidRPr="001F3291">
        <w:rPr>
          <w:b/>
        </w:rPr>
        <w:t xml:space="preserve">.000,- </w:t>
      </w:r>
      <w:r w:rsidRPr="001F3291">
        <w:t xml:space="preserve">Kč za </w:t>
      </w:r>
      <w:r w:rsidR="00BC03D5">
        <w:t>každý</w:t>
      </w:r>
      <w:r w:rsidRPr="00AF773D">
        <w:t xml:space="preserve"> </w:t>
      </w:r>
      <w:r w:rsidR="0093288F">
        <w:t>i za</w:t>
      </w:r>
      <w:r w:rsidR="00BC03D5">
        <w:t xml:space="preserve">počatý den </w:t>
      </w:r>
      <w:r w:rsidRPr="00AF773D">
        <w:t>prodlení.</w:t>
      </w:r>
    </w:p>
    <w:p w:rsidR="00D738D8" w:rsidRPr="00AF773D" w:rsidRDefault="00D738D8">
      <w:pPr>
        <w:numPr>
          <w:ilvl w:val="0"/>
          <w:numId w:val="8"/>
        </w:numPr>
      </w:pPr>
      <w:r w:rsidRPr="00AF773D">
        <w:t xml:space="preserve">Nenastoupí-li zhotovitel v rámci záruční doby k odstranění </w:t>
      </w:r>
      <w:r w:rsidR="00CE6CF1" w:rsidRPr="00AF773D">
        <w:t>reklamovaných</w:t>
      </w:r>
      <w:r w:rsidR="00DA30BD" w:rsidRPr="00AF773D">
        <w:t xml:space="preserve"> </w:t>
      </w:r>
      <w:r w:rsidRPr="00AF773D">
        <w:t xml:space="preserve">vad </w:t>
      </w:r>
      <w:r w:rsidR="00444B1D" w:rsidRPr="00AF773D">
        <w:t>ve sjednaném termínu</w:t>
      </w:r>
      <w:r w:rsidRPr="00AF773D">
        <w:t>, zaplat</w:t>
      </w:r>
      <w:r w:rsidR="0045014B" w:rsidRPr="00AF773D">
        <w:t xml:space="preserve">í </w:t>
      </w:r>
      <w:r w:rsidRPr="00AF773D">
        <w:t>o</w:t>
      </w:r>
      <w:r w:rsidRPr="00AF773D">
        <w:t>b</w:t>
      </w:r>
      <w:r w:rsidRPr="00AF773D">
        <w:t xml:space="preserve">jednateli smluvní pokutu ve výši </w:t>
      </w:r>
      <w:r w:rsidRPr="00AF773D">
        <w:rPr>
          <w:b/>
        </w:rPr>
        <w:t xml:space="preserve">1.000,- </w:t>
      </w:r>
      <w:r w:rsidRPr="00AF773D">
        <w:t>K</w:t>
      </w:r>
      <w:r w:rsidR="00DA30BD" w:rsidRPr="00AF773D">
        <w:t xml:space="preserve">č za každou vadu či skupinu </w:t>
      </w:r>
      <w:proofErr w:type="gramStart"/>
      <w:r w:rsidR="00DA30BD" w:rsidRPr="00AF773D">
        <w:t>vad</w:t>
      </w:r>
      <w:r w:rsidR="00A43B03" w:rsidRPr="00AF773D">
        <w:t xml:space="preserve"> </w:t>
      </w:r>
      <w:r w:rsidR="007B1F7B">
        <w:t xml:space="preserve"> a </w:t>
      </w:r>
      <w:r w:rsidRPr="00AF773D">
        <w:t>za</w:t>
      </w:r>
      <w:proofErr w:type="gramEnd"/>
      <w:r w:rsidRPr="00AF773D">
        <w:t xml:space="preserve"> každý </w:t>
      </w:r>
      <w:r w:rsidR="00BC03D5">
        <w:t xml:space="preserve">i započatý </w:t>
      </w:r>
      <w:r w:rsidRPr="00AF773D">
        <w:t>den prodlení.</w:t>
      </w:r>
    </w:p>
    <w:p w:rsidR="00D738D8" w:rsidRPr="001F3291" w:rsidRDefault="00D738D8">
      <w:pPr>
        <w:numPr>
          <w:ilvl w:val="0"/>
          <w:numId w:val="8"/>
        </w:numPr>
      </w:pPr>
      <w:r w:rsidRPr="00AF773D">
        <w:lastRenderedPageBreak/>
        <w:t xml:space="preserve">Pokud zhotovitel v rámci záruční doby neodstraní </w:t>
      </w:r>
      <w:r w:rsidR="00CE6CF1" w:rsidRPr="00AF773D">
        <w:t>reklamované</w:t>
      </w:r>
      <w:r w:rsidR="00DA30BD" w:rsidRPr="00AF773D">
        <w:t xml:space="preserve"> </w:t>
      </w:r>
      <w:r w:rsidRPr="00AF773D">
        <w:t>vady</w:t>
      </w:r>
      <w:r w:rsidRPr="001F3291">
        <w:t xml:space="preserve"> ve stanoveném termínu, zaplatí objednateli smluvní pokutu ve výši </w:t>
      </w:r>
      <w:r w:rsidRPr="001F3291">
        <w:rPr>
          <w:b/>
        </w:rPr>
        <w:t xml:space="preserve">1.000,- </w:t>
      </w:r>
      <w:r w:rsidRPr="001F3291">
        <w:t>Kč za každou vadu</w:t>
      </w:r>
      <w:r w:rsidR="00905FD3">
        <w:t>, u níž je v</w:t>
      </w:r>
      <w:r w:rsidR="006D7219">
        <w:t> </w:t>
      </w:r>
      <w:r w:rsidR="00905FD3">
        <w:t>prodlení</w:t>
      </w:r>
      <w:r w:rsidR="006D7219">
        <w:t xml:space="preserve"> a</w:t>
      </w:r>
      <w:r w:rsidR="00905FD3">
        <w:t xml:space="preserve"> za</w:t>
      </w:r>
      <w:r w:rsidRPr="001F3291">
        <w:t xml:space="preserve"> každý</w:t>
      </w:r>
      <w:r w:rsidR="00BC03D5">
        <w:t xml:space="preserve"> i započatý</w:t>
      </w:r>
      <w:r w:rsidRPr="001F3291">
        <w:t xml:space="preserve"> den prodlení.</w:t>
      </w:r>
    </w:p>
    <w:p w:rsidR="00D738D8" w:rsidRPr="00427A25" w:rsidRDefault="00905FD3">
      <w:pPr>
        <w:numPr>
          <w:ilvl w:val="0"/>
          <w:numId w:val="8"/>
        </w:numPr>
      </w:pPr>
      <w:r>
        <w:t xml:space="preserve">Pokud zhotovitel nenastoupí k odstranění havárie </w:t>
      </w:r>
      <w:r w:rsidR="00A43B03">
        <w:t xml:space="preserve">ve stanoveném termínu, </w:t>
      </w:r>
      <w:r>
        <w:t>je objednatel oprávněn uplatnit u zhot</w:t>
      </w:r>
      <w:r>
        <w:t>o</w:t>
      </w:r>
      <w:r>
        <w:t>vitele smluvní pokutu ve výši</w:t>
      </w:r>
      <w:r w:rsidR="00427A25">
        <w:t xml:space="preserve"> </w:t>
      </w:r>
      <w:r w:rsidR="00427A25" w:rsidRPr="00427A25">
        <w:rPr>
          <w:b/>
        </w:rPr>
        <w:t>1.000,- Kč</w:t>
      </w:r>
      <w:r w:rsidR="00427A25">
        <w:rPr>
          <w:b/>
        </w:rPr>
        <w:t xml:space="preserve"> </w:t>
      </w:r>
      <w:r w:rsidR="00427A25" w:rsidRPr="00427A25">
        <w:t xml:space="preserve">za každý </w:t>
      </w:r>
      <w:r w:rsidR="00BC03D5">
        <w:t xml:space="preserve">i započatý </w:t>
      </w:r>
      <w:r w:rsidR="00427A25" w:rsidRPr="00427A25">
        <w:t>den</w:t>
      </w:r>
      <w:r w:rsidR="00427A25">
        <w:t>, o který nastoupí k odstraňování havárie později.</w:t>
      </w:r>
    </w:p>
    <w:p w:rsidR="00D738D8" w:rsidRPr="001F3291" w:rsidRDefault="00D738D8">
      <w:pPr>
        <w:numPr>
          <w:ilvl w:val="0"/>
          <w:numId w:val="8"/>
        </w:numPr>
      </w:pPr>
      <w:r w:rsidRPr="001F3291">
        <w:t>Pokud zhotovitel v rámci záruční doby neodstraní vadu, která způsobila havárii ve stanoveném termínu, zaplatí o</w:t>
      </w:r>
      <w:r w:rsidRPr="001F3291">
        <w:t>b</w:t>
      </w:r>
      <w:r w:rsidRPr="001F3291">
        <w:t xml:space="preserve">jednateli smluvní pokutu ve výši </w:t>
      </w:r>
      <w:r w:rsidRPr="001F3291">
        <w:rPr>
          <w:b/>
        </w:rPr>
        <w:t xml:space="preserve">1.000,- </w:t>
      </w:r>
      <w:r w:rsidRPr="001F3291">
        <w:t>Kč za každou vadu či skupinu vad</w:t>
      </w:r>
      <w:r w:rsidR="00905FD3">
        <w:t>, u nichž je v</w:t>
      </w:r>
      <w:r w:rsidR="00427A25">
        <w:t> </w:t>
      </w:r>
      <w:r w:rsidR="00905FD3">
        <w:t>prodlení</w:t>
      </w:r>
      <w:r w:rsidR="006D7219">
        <w:t xml:space="preserve"> a</w:t>
      </w:r>
      <w:r w:rsidR="00427A25">
        <w:t xml:space="preserve"> z</w:t>
      </w:r>
      <w:r w:rsidRPr="001F3291">
        <w:t xml:space="preserve">a každý </w:t>
      </w:r>
      <w:r w:rsidR="00BC03D5">
        <w:t>i z</w:t>
      </w:r>
      <w:r w:rsidR="00BC03D5">
        <w:t>a</w:t>
      </w:r>
      <w:r w:rsidR="00BC03D5">
        <w:t xml:space="preserve">počatý </w:t>
      </w:r>
      <w:r w:rsidRPr="001F3291">
        <w:t>den prodlení.</w:t>
      </w:r>
    </w:p>
    <w:p w:rsidR="00D738D8" w:rsidRDefault="00D738D8">
      <w:pPr>
        <w:numPr>
          <w:ilvl w:val="0"/>
          <w:numId w:val="8"/>
        </w:numPr>
      </w:pPr>
      <w:r w:rsidRPr="001F3291">
        <w:t xml:space="preserve">Neplnění dalších smluvních nebo zákonných povinností zhotovitele uvedených v obchodních podmínkách v oddíle </w:t>
      </w:r>
      <w:r w:rsidR="00D734E7">
        <w:t>3</w:t>
      </w:r>
      <w:r w:rsidRPr="001F3291">
        <w:t xml:space="preserve">., </w:t>
      </w:r>
      <w:r w:rsidR="00D734E7">
        <w:t>6</w:t>
      </w:r>
      <w:r w:rsidRPr="001F3291">
        <w:t xml:space="preserve">., </w:t>
      </w:r>
      <w:r w:rsidR="00D734E7">
        <w:t>7</w:t>
      </w:r>
      <w:r w:rsidRPr="001F3291">
        <w:t xml:space="preserve">., </w:t>
      </w:r>
      <w:r w:rsidR="00D734E7">
        <w:t>8</w:t>
      </w:r>
      <w:r w:rsidRPr="001F3291">
        <w:t>.</w:t>
      </w:r>
      <w:r w:rsidR="00B063A7">
        <w:t>,</w:t>
      </w:r>
      <w:r w:rsidRPr="001F3291">
        <w:t xml:space="preserve"> nebo </w:t>
      </w:r>
      <w:r w:rsidR="00B063A7">
        <w:t xml:space="preserve">v </w:t>
      </w:r>
      <w:r w:rsidRPr="001F3291">
        <w:t>této smlouvě</w:t>
      </w:r>
      <w:r w:rsidR="00B063A7">
        <w:t>,</w:t>
      </w:r>
      <w:r w:rsidRPr="001F3291">
        <w:t xml:space="preserve"> je sankcionováno smluvní pokutou ve výši </w:t>
      </w:r>
      <w:r w:rsidRPr="001F3291">
        <w:rPr>
          <w:b/>
        </w:rPr>
        <w:t>1.000,-</w:t>
      </w:r>
      <w:r w:rsidR="000A4D22">
        <w:t xml:space="preserve"> Kč za každý zjištěný případ a </w:t>
      </w:r>
      <w:r w:rsidRPr="001F3291">
        <w:t xml:space="preserve">při opakovaném porušení smluvních nebo zákonných povinností </w:t>
      </w:r>
      <w:r w:rsidRPr="001F3291">
        <w:rPr>
          <w:b/>
        </w:rPr>
        <w:t xml:space="preserve">5.000,- </w:t>
      </w:r>
      <w:r w:rsidRPr="001F3291">
        <w:t>Kč za každý zjištěný případ.</w:t>
      </w:r>
    </w:p>
    <w:p w:rsidR="00373512" w:rsidRPr="00B815F0" w:rsidRDefault="00373512" w:rsidP="00B815F0">
      <w:pPr>
        <w:numPr>
          <w:ilvl w:val="0"/>
          <w:numId w:val="8"/>
        </w:numPr>
        <w:rPr>
          <w:szCs w:val="24"/>
        </w:rPr>
      </w:pPr>
      <w:r w:rsidRPr="00FC20A4">
        <w:rPr>
          <w:szCs w:val="24"/>
        </w:rPr>
        <w:t xml:space="preserve">V případě, že zhotovitel vymění osobu v čl. I. odst. 2 </w:t>
      </w:r>
      <w:proofErr w:type="gramStart"/>
      <w:r w:rsidRPr="00FC20A4">
        <w:rPr>
          <w:szCs w:val="24"/>
        </w:rPr>
        <w:t>této</w:t>
      </w:r>
      <w:proofErr w:type="gramEnd"/>
      <w:r w:rsidRPr="00FC20A4">
        <w:rPr>
          <w:szCs w:val="24"/>
        </w:rPr>
        <w:t xml:space="preserve"> smlouvy </w:t>
      </w:r>
      <w:r w:rsidRPr="00FC20A4">
        <w:rPr>
          <w:rFonts w:cs="Calibri"/>
        </w:rPr>
        <w:t>(vyjma kontaktní osoby ve věcech smluvních)</w:t>
      </w:r>
      <w:r w:rsidRPr="00FC20A4">
        <w:rPr>
          <w:szCs w:val="24"/>
        </w:rPr>
        <w:t xml:space="preserve"> bez souhlasu objednatele, je objednatel oprávněn požadovat smluvní pokutu ve výši 50.000 Kč za každý jednotlivý případ takovéto výměny.</w:t>
      </w:r>
    </w:p>
    <w:p w:rsidR="00AF773D" w:rsidRDefault="00AA6B47" w:rsidP="00CF6832">
      <w:pPr>
        <w:numPr>
          <w:ilvl w:val="0"/>
          <w:numId w:val="8"/>
        </w:numPr>
      </w:pPr>
      <w:r w:rsidRPr="00AA6B47">
        <w:t xml:space="preserve">Smluvní strany se mezi sebou dohodly ve vztahu k smluvním pokutám dle </w:t>
      </w:r>
      <w:r>
        <w:t>tohoto článku smlouvy</w:t>
      </w:r>
      <w:r w:rsidRPr="00AA6B47">
        <w:t xml:space="preserve"> na vyloučení p</w:t>
      </w:r>
      <w:r w:rsidRPr="00AA6B47">
        <w:t>o</w:t>
      </w:r>
      <w:r w:rsidRPr="00AA6B47">
        <w:t>užití § 2050 zák. č. 89/2012 Sb., občanský zákoník, v platném znění. Smluvní strany se dohodly na tom, že ujedn</w:t>
      </w:r>
      <w:r w:rsidRPr="00AA6B47">
        <w:t>a</w:t>
      </w:r>
      <w:r w:rsidRPr="00AA6B47">
        <w:t xml:space="preserve">nou smluvní pokutou není dotčeno právo objednatele požadovat po zhotoviteli náhradu škody vzniklou z porušení povinnosti, </w:t>
      </w:r>
      <w:r w:rsidR="006D7219">
        <w:t>ke které</w:t>
      </w:r>
      <w:r w:rsidRPr="00AA6B47">
        <w:t xml:space="preserve"> se vztahuje smluvní pokuta, a to vedle účtované smluvní pokuty</w:t>
      </w:r>
      <w:r w:rsidR="006D7219">
        <w:t xml:space="preserve"> i nad její výši</w:t>
      </w:r>
      <w:r w:rsidRPr="00AA6B47">
        <w:t xml:space="preserve">. </w:t>
      </w:r>
    </w:p>
    <w:p w:rsidR="00CF6832" w:rsidRDefault="00D738D8" w:rsidP="00CF6832">
      <w:pPr>
        <w:numPr>
          <w:ilvl w:val="0"/>
          <w:numId w:val="8"/>
        </w:numPr>
      </w:pPr>
      <w:r w:rsidRPr="002E7403">
        <w:t>Smluvní poku</w:t>
      </w:r>
      <w:r w:rsidR="00AF773D">
        <w:t>tu</w:t>
      </w:r>
      <w:r w:rsidRPr="002E7403">
        <w:t xml:space="preserve"> oprávněná strana </w:t>
      </w:r>
      <w:r w:rsidR="002E7403" w:rsidRPr="002E7403">
        <w:t>vyúčtuje</w:t>
      </w:r>
      <w:r w:rsidR="00AF773D">
        <w:t xml:space="preserve"> a </w:t>
      </w:r>
      <w:r w:rsidRPr="002E7403">
        <w:t>druhá strana je povinna uhradit tuto smluvní pokutu nejpozději do 14 dnů od obdržení vyúčtování</w:t>
      </w:r>
      <w:r w:rsidR="00AF773D">
        <w:t>.</w:t>
      </w:r>
      <w:r w:rsidR="00B2572B">
        <w:t xml:space="preserve"> Souhrn výše uvedených smluvních pokut se omezuje nejvýše do 30% z ceny díla.</w:t>
      </w:r>
    </w:p>
    <w:p w:rsidR="004F6CEE" w:rsidRDefault="004F6CEE" w:rsidP="004F6CEE"/>
    <w:p w:rsidR="00184F0C" w:rsidRDefault="00184F0C" w:rsidP="004F6CEE"/>
    <w:p w:rsidR="004F6CEE" w:rsidRPr="002E7403" w:rsidRDefault="004F6CEE" w:rsidP="004F6CEE"/>
    <w:p w:rsidR="00D738D8" w:rsidRDefault="00AF773D" w:rsidP="001F6E02">
      <w:pPr>
        <w:pStyle w:val="Nadpis1"/>
      </w:pPr>
      <w:r>
        <w:t>P</w:t>
      </w:r>
      <w:r w:rsidR="00D738D8" w:rsidRPr="001F3291">
        <w:t>řehled dalších odchylných ujednání</w:t>
      </w:r>
    </w:p>
    <w:p w:rsidR="0093311A" w:rsidRPr="0093311A" w:rsidRDefault="0093311A" w:rsidP="0093311A"/>
    <w:p w:rsidR="000A6C92" w:rsidRDefault="000A6C92" w:rsidP="000A6C92">
      <w:pPr>
        <w:widowControl w:val="0"/>
        <w:numPr>
          <w:ilvl w:val="0"/>
          <w:numId w:val="35"/>
        </w:numPr>
      </w:pPr>
      <w:r w:rsidRPr="001A03E4">
        <w:t xml:space="preserve">Objednatel se stává vlastníkem díla okamžikem zapracování materiálů a výrobků. </w:t>
      </w:r>
    </w:p>
    <w:p w:rsidR="00F73062" w:rsidRPr="001F3291" w:rsidRDefault="000A6C92" w:rsidP="00B815F0">
      <w:pPr>
        <w:ind w:left="360"/>
      </w:pPr>
      <w:r w:rsidRPr="001A03E4">
        <w:t xml:space="preserve">Nebezpečí škody na </w:t>
      </w:r>
      <w:r>
        <w:t>díle</w:t>
      </w:r>
      <w:r w:rsidRPr="009C29F9">
        <w:t xml:space="preserve"> </w:t>
      </w:r>
      <w:r w:rsidRPr="00AE2394">
        <w:t>a všech jeho částech, péče o nezabud</w:t>
      </w:r>
      <w:r>
        <w:t>ované materiály a jejich správa</w:t>
      </w:r>
      <w:r w:rsidRPr="00AE2394">
        <w:t xml:space="preserve"> včetně rizik jejich ztráty nebo poškození, </w:t>
      </w:r>
      <w:r>
        <w:t>nese</w:t>
      </w:r>
      <w:r w:rsidRPr="00AE2394">
        <w:t xml:space="preserve"> po celou dobu provádění díla </w:t>
      </w:r>
      <w:r w:rsidRPr="009C29F9">
        <w:t>zhotovitel až do převzetí</w:t>
      </w:r>
      <w:r>
        <w:t xml:space="preserve"> díla objednatelem</w:t>
      </w:r>
      <w:r w:rsidRPr="009C29F9">
        <w:t xml:space="preserve"> </w:t>
      </w:r>
      <w:r>
        <w:t>jako celku.</w:t>
      </w:r>
    </w:p>
    <w:p w:rsidR="00B815F0" w:rsidRDefault="00B815F0" w:rsidP="00B815F0">
      <w:pPr>
        <w:pStyle w:val="Nadpis1"/>
        <w:numPr>
          <w:ilvl w:val="0"/>
          <w:numId w:val="0"/>
        </w:numPr>
        <w:jc w:val="both"/>
      </w:pPr>
    </w:p>
    <w:p w:rsidR="00184F0C" w:rsidRPr="00184F0C" w:rsidRDefault="00184F0C" w:rsidP="00184F0C"/>
    <w:p w:rsidR="00B815F0" w:rsidRPr="00B815F0" w:rsidRDefault="00B815F0" w:rsidP="00B815F0"/>
    <w:p w:rsidR="00D738D8" w:rsidRDefault="00D738D8" w:rsidP="001F6E02">
      <w:pPr>
        <w:pStyle w:val="Nadpis1"/>
      </w:pPr>
      <w:r w:rsidRPr="001F3291">
        <w:t>Závěrečná ustanovení</w:t>
      </w:r>
    </w:p>
    <w:p w:rsidR="0093311A" w:rsidRPr="0093311A" w:rsidRDefault="0093311A" w:rsidP="0093311A"/>
    <w:p w:rsidR="00D738D8" w:rsidRPr="001F3291" w:rsidRDefault="00D738D8">
      <w:pPr>
        <w:numPr>
          <w:ilvl w:val="0"/>
          <w:numId w:val="1"/>
        </w:numPr>
      </w:pPr>
      <w:r w:rsidRPr="001F3291">
        <w:t>Právní vztahy touto smlouvou neupravené se řídí platnými právními předpisy, zejména občanským zákoníkem</w:t>
      </w:r>
      <w:r w:rsidR="007F2E82">
        <w:t>,</w:t>
      </w:r>
      <w:r w:rsidRPr="001F3291">
        <w:t xml:space="preserve"> a </w:t>
      </w:r>
      <w:r w:rsidR="00154280">
        <w:t>obchodními podmínkami pro tuto veřejnou zakázku.</w:t>
      </w:r>
    </w:p>
    <w:p w:rsidR="00D738D8" w:rsidRDefault="00D738D8">
      <w:pPr>
        <w:numPr>
          <w:ilvl w:val="0"/>
          <w:numId w:val="1"/>
        </w:numPr>
      </w:pPr>
      <w:r w:rsidRPr="001F3291">
        <w:t>Zhotovitel potvrzuje, že se v plném rozsahu seznámil s rozsahem a povahou díla, že jsou mu známy veškeré tec</w:t>
      </w:r>
      <w:r w:rsidRPr="001F3291">
        <w:t>h</w:t>
      </w:r>
      <w:r w:rsidRPr="001F3291">
        <w:t>nické, kvalitativní a jiné nezbytné podmínky k bezchybné realizaci díla a že disponuje takovými kapacitami a odbornými znalostmi, které jsou k provedení díla potřebné.</w:t>
      </w:r>
    </w:p>
    <w:p w:rsidR="00CF6832" w:rsidRDefault="00154280">
      <w:pPr>
        <w:numPr>
          <w:ilvl w:val="0"/>
          <w:numId w:val="1"/>
        </w:numPr>
      </w:pPr>
      <w:r>
        <w:t>P</w:t>
      </w:r>
      <w:r w:rsidR="00CF6832">
        <w:t xml:space="preserve">ostup prací bude zhotovitelem průběžně zaznamenáván do stavebního deníku, kde budou zaznamenávány veškeré údaje důležité pro provedení díla. Denní záznamy zapisuje stavbyvedoucí, popřípadě jeho zástupce. Mimo stavby vedoucího může provádět potřebné záznamy v deníku </w:t>
      </w:r>
      <w:r w:rsidR="001C5558">
        <w:t>zástupce objednatele nebo TDS</w:t>
      </w:r>
      <w:r w:rsidR="00CF6832">
        <w:t>.</w:t>
      </w:r>
    </w:p>
    <w:p w:rsidR="00D738D8" w:rsidRPr="001F3291" w:rsidRDefault="00D738D8">
      <w:pPr>
        <w:numPr>
          <w:ilvl w:val="0"/>
          <w:numId w:val="1"/>
        </w:numPr>
      </w:pPr>
      <w:r w:rsidRPr="001F3291">
        <w:t>Případné škody vzniklé v souvislosti s realizací díla budou řešeny dle platných právních předpisů.</w:t>
      </w:r>
    </w:p>
    <w:p w:rsidR="00D738D8" w:rsidRPr="001F3291" w:rsidRDefault="00D738D8">
      <w:pPr>
        <w:numPr>
          <w:ilvl w:val="0"/>
          <w:numId w:val="1"/>
        </w:numPr>
      </w:pPr>
      <w:r w:rsidRPr="001F3291">
        <w:t>Změny a doplňky této s</w:t>
      </w:r>
      <w:r w:rsidR="007F2E82">
        <w:t>mlouvy mohou být provedeny na zá</w:t>
      </w:r>
      <w:r w:rsidRPr="001F3291">
        <w:t>kladě dohody smluvních stran. Dohoda musí mít p</w:t>
      </w:r>
      <w:r w:rsidRPr="001F3291">
        <w:t>í</w:t>
      </w:r>
      <w:r w:rsidRPr="001F3291">
        <w:t>semnou formu dodatků, podepsaných</w:t>
      </w:r>
      <w:r w:rsidRPr="001F3291">
        <w:rPr>
          <w:b/>
        </w:rPr>
        <w:t xml:space="preserve"> </w:t>
      </w:r>
      <w:r w:rsidRPr="001F3291">
        <w:t>oprávněnými zástupci</w:t>
      </w:r>
      <w:r w:rsidRPr="001F3291">
        <w:rPr>
          <w:b/>
        </w:rPr>
        <w:t xml:space="preserve"> </w:t>
      </w:r>
      <w:r w:rsidRPr="001F3291">
        <w:t>obou smluvních stran. Veškeré dodatky a přílohy vzniklé po dobu plnění smlouvy se stávají její nedílnou součástí.</w:t>
      </w:r>
    </w:p>
    <w:p w:rsidR="00D738D8" w:rsidRPr="001F3291" w:rsidRDefault="00D738D8">
      <w:pPr>
        <w:numPr>
          <w:ilvl w:val="0"/>
          <w:numId w:val="1"/>
        </w:numPr>
      </w:pPr>
      <w:r w:rsidRPr="001F3291">
        <w:t>Objednatel si vyhrazuje právo jednostranné redukce předmětu veřejné zakázky, pokud se mu nepodaří zajistit f</w:t>
      </w:r>
      <w:r w:rsidRPr="001F3291">
        <w:t>i</w:t>
      </w:r>
      <w:r w:rsidRPr="001F3291">
        <w:t>nanční prostředky v celém předpokládaném rozsahu. Pokud toto právo uplatní, je zhotovitel povinen na redukci (snížení rozsahu) předmětu veřejné zakázky přistoupit.</w:t>
      </w:r>
    </w:p>
    <w:p w:rsidR="00F1473D" w:rsidRPr="00312CA6" w:rsidRDefault="000634A6">
      <w:pPr>
        <w:numPr>
          <w:ilvl w:val="0"/>
          <w:numId w:val="1"/>
        </w:numPr>
      </w:pPr>
      <w:r w:rsidRPr="00312CA6">
        <w:t xml:space="preserve">Objednatel si rovněž vyhrazuje právo </w:t>
      </w:r>
      <w:r w:rsidR="000D7125">
        <w:t xml:space="preserve">jednostranného rozšíření </w:t>
      </w:r>
      <w:r w:rsidRPr="00312CA6">
        <w:t>předmětu veřejné zakázky, pokud u některých částí díla v návaznosti na zjištěný stav komunikace dojde k požadavku na vícepráce a tím i k navýšení ceny této části d</w:t>
      </w:r>
      <w:r w:rsidRPr="00312CA6">
        <w:t>í</w:t>
      </w:r>
      <w:r w:rsidRPr="00312CA6">
        <w:t>la. Pokud toto právo uplatní, je zhotovitel povinen na</w:t>
      </w:r>
      <w:r w:rsidR="00D77833" w:rsidRPr="00312CA6">
        <w:t xml:space="preserve"> </w:t>
      </w:r>
      <w:r w:rsidR="000D7125">
        <w:t>rozšíření</w:t>
      </w:r>
      <w:r w:rsidRPr="00312CA6">
        <w:t xml:space="preserve"> předmětu veřejné zakázky přistoupit</w:t>
      </w:r>
      <w:r w:rsidR="00680E76" w:rsidRPr="00312CA6">
        <w:t>.</w:t>
      </w:r>
    </w:p>
    <w:p w:rsidR="00D738D8" w:rsidRPr="001F3291" w:rsidRDefault="00D738D8" w:rsidP="003D0544">
      <w:pPr>
        <w:numPr>
          <w:ilvl w:val="0"/>
          <w:numId w:val="1"/>
        </w:numPr>
      </w:pPr>
      <w:r w:rsidRPr="001F3291">
        <w:t>Smluvní strany prohlašují,</w:t>
      </w:r>
      <w:r w:rsidR="00E71BB2">
        <w:t xml:space="preserve"> </w:t>
      </w:r>
      <w:r w:rsidRPr="001F3291">
        <w:t>že tuto smlouvu uzavírají dobrovolně, srozumitelně, vážně a určitě, prosty omylu a žá</w:t>
      </w:r>
      <w:r w:rsidRPr="001F3291">
        <w:t>d</w:t>
      </w:r>
      <w:r w:rsidRPr="001F3291">
        <w:t>ná z nich nebyla ani v tísni ani pod vlivem jednostranně nevýhodných podmínek, na znamení čehož připojují níže podpisy oprávněných zástupců k vypsanému názvu organizace.</w:t>
      </w:r>
    </w:p>
    <w:p w:rsidR="00D738D8" w:rsidRDefault="00D738D8">
      <w:pPr>
        <w:numPr>
          <w:ilvl w:val="0"/>
          <w:numId w:val="1"/>
        </w:numPr>
      </w:pPr>
      <w:r w:rsidRPr="001F3291">
        <w:t>Účastníci této smlouv</w:t>
      </w:r>
      <w:r w:rsidR="00D22F23">
        <w:t xml:space="preserve">y výslovně prohlašují, že jsou </w:t>
      </w:r>
      <w:r w:rsidRPr="001F3291">
        <w:t>obsahem této smlouvy právně vázáni a že nepodniknou žádné úkony, které by mohly zmařit její účinky. Současně prohlašují, že pro případ objektivních překážek k dosažení úč</w:t>
      </w:r>
      <w:r w:rsidRPr="001F3291">
        <w:t>e</w:t>
      </w:r>
      <w:r w:rsidRPr="001F3291">
        <w:t>lu této smlouvy si poskytnou vzájemnou součinnost a budou jednat tak, aby i za změněných podmínek mohlo být tohoto účelu dosaženo. Vědomé uvedení nepravdivých skutečností v této smlouvě zakládá druhé straně právo o</w:t>
      </w:r>
      <w:r w:rsidRPr="001F3291">
        <w:t>d</w:t>
      </w:r>
      <w:r w:rsidRPr="001F3291">
        <w:t>stoupit od smlouvy a požadovat náhradu škody, včetně ušlého zisku.</w:t>
      </w:r>
    </w:p>
    <w:p w:rsidR="000D7125" w:rsidRDefault="000D7125">
      <w:pPr>
        <w:numPr>
          <w:ilvl w:val="0"/>
          <w:numId w:val="1"/>
        </w:numPr>
      </w:pPr>
      <w:r>
        <w:t>Zhotovitel bere na vědomí, že obsah této smlouvy včetně všech dodatků může být poskytnut žadateli v režimu z</w:t>
      </w:r>
      <w:r>
        <w:t>á</w:t>
      </w:r>
      <w:r>
        <w:t>k</w:t>
      </w:r>
      <w:r w:rsidR="00D22F23">
        <w:t>o</w:t>
      </w:r>
      <w:r>
        <w:t xml:space="preserve">na č. 106/1999 Sb., o svobodném přístupu k informacím, v znění pozdějších předpisů, a že tato smlouva včetně všech dodatků bude statutárním městem </w:t>
      </w:r>
      <w:r w:rsidR="00D22F23">
        <w:t>O</w:t>
      </w:r>
      <w:r>
        <w:t>lomouc uveřejněna v registru smluv dle zákona č. 340/2015 Sb., o zvláštních podmínkách účinnosti některých smluv a o registru smluv (zákona o registru smluv).</w:t>
      </w:r>
    </w:p>
    <w:p w:rsidR="00342A3C" w:rsidRDefault="00342A3C">
      <w:pPr>
        <w:numPr>
          <w:ilvl w:val="0"/>
          <w:numId w:val="1"/>
        </w:numPr>
      </w:pPr>
      <w:r>
        <w:lastRenderedPageBreak/>
        <w:t>Smluvní strany prohlašují, že skutečnosti uvedené v této smlouvě nepovažují za obchodní tajemství ve smyslu §504 zákona č. 89/2012 Sb., občanský zákoník, ve znění pozdějších předpisů.</w:t>
      </w:r>
    </w:p>
    <w:p w:rsidR="004B21AB" w:rsidRPr="00AF773D" w:rsidRDefault="004B21AB" w:rsidP="00D570E1">
      <w:pPr>
        <w:numPr>
          <w:ilvl w:val="0"/>
          <w:numId w:val="1"/>
        </w:numPr>
      </w:pPr>
      <w:r w:rsidRPr="001F3291">
        <w:t xml:space="preserve">Tato smlouva je </w:t>
      </w:r>
      <w:r w:rsidRPr="00AF773D">
        <w:t>vyhotovena ve čtyřech stejnopisech, z nichž každá smluvní strana obdrží po dvou vyhotoveních.</w:t>
      </w:r>
    </w:p>
    <w:p w:rsidR="004B21AB" w:rsidRPr="00AF773D" w:rsidRDefault="004B21AB">
      <w:pPr>
        <w:numPr>
          <w:ilvl w:val="0"/>
          <w:numId w:val="1"/>
        </w:numPr>
      </w:pPr>
      <w:r w:rsidRPr="00AF773D">
        <w:t>Tato smlouva nabývá platnosti dnem podpisu oprávněných zástupců obou smluvních stran</w:t>
      </w:r>
      <w:r w:rsidR="000D7125">
        <w:t xml:space="preserve"> a účinnosti dnem uv</w:t>
      </w:r>
      <w:r w:rsidR="000D7125">
        <w:t>e</w:t>
      </w:r>
      <w:r w:rsidR="000D7125">
        <w:t>řejnění v registru smluv</w:t>
      </w:r>
      <w:r w:rsidRPr="00AF773D">
        <w:t>.</w:t>
      </w:r>
    </w:p>
    <w:p w:rsidR="00D738D8" w:rsidRPr="00AF773D" w:rsidRDefault="004B21AB" w:rsidP="00C334F6">
      <w:pPr>
        <w:numPr>
          <w:ilvl w:val="0"/>
          <w:numId w:val="1"/>
        </w:numPr>
      </w:pPr>
      <w:r w:rsidRPr="00AF773D">
        <w:t>Nedílnou součást této smlouvy tvoří následující přílohy:</w:t>
      </w:r>
    </w:p>
    <w:p w:rsidR="00745651" w:rsidRPr="004D3784" w:rsidRDefault="00C334F6" w:rsidP="00564C6D">
      <w:pPr>
        <w:numPr>
          <w:ilvl w:val="0"/>
          <w:numId w:val="3"/>
        </w:numPr>
        <w:tabs>
          <w:tab w:val="clear" w:pos="360"/>
          <w:tab w:val="num" w:pos="851"/>
        </w:tabs>
        <w:ind w:left="1985" w:hanging="1418"/>
        <w:jc w:val="left"/>
      </w:pPr>
      <w:r w:rsidRPr="004D3784">
        <w:t>příloha č. 1</w:t>
      </w:r>
      <w:r w:rsidR="00D734E7" w:rsidRPr="004D3784">
        <w:t xml:space="preserve"> - </w:t>
      </w:r>
      <w:r w:rsidR="00745651" w:rsidRPr="004D3784">
        <w:t xml:space="preserve"> </w:t>
      </w:r>
      <w:r w:rsidR="007F2E82" w:rsidRPr="004D3784">
        <w:t>Obchodní podmínky</w:t>
      </w:r>
      <w:r w:rsidR="007F2E82" w:rsidRPr="004D3784">
        <w:rPr>
          <w:bCs/>
        </w:rPr>
        <w:t xml:space="preserve"> statutárního města Olomouce p</w:t>
      </w:r>
      <w:r w:rsidR="000A0654" w:rsidRPr="004D3784">
        <w:rPr>
          <w:bCs/>
        </w:rPr>
        <w:t>ro opravy komunikací ze dne </w:t>
      </w:r>
      <w:r w:rsidR="00B2572B" w:rsidRPr="004D3784">
        <w:rPr>
          <w:bCs/>
        </w:rPr>
        <w:t>1</w:t>
      </w:r>
      <w:r w:rsidR="000A0654" w:rsidRPr="004D3784">
        <w:rPr>
          <w:bCs/>
        </w:rPr>
        <w:t>.</w:t>
      </w:r>
      <w:r w:rsidR="00E77D71" w:rsidRPr="004D3784">
        <w:rPr>
          <w:bCs/>
        </w:rPr>
        <w:t xml:space="preserve"> </w:t>
      </w:r>
      <w:r w:rsidR="00B2572B" w:rsidRPr="004D3784">
        <w:rPr>
          <w:bCs/>
        </w:rPr>
        <w:t>12</w:t>
      </w:r>
      <w:r w:rsidR="000A0654" w:rsidRPr="004D3784">
        <w:rPr>
          <w:bCs/>
        </w:rPr>
        <w:t>.</w:t>
      </w:r>
      <w:r w:rsidR="00E77D71" w:rsidRPr="004D3784">
        <w:rPr>
          <w:bCs/>
        </w:rPr>
        <w:t xml:space="preserve"> </w:t>
      </w:r>
      <w:r w:rsidR="00EF1486" w:rsidRPr="004D3784">
        <w:rPr>
          <w:bCs/>
        </w:rPr>
        <w:t>2018</w:t>
      </w:r>
    </w:p>
    <w:p w:rsidR="00D738D8" w:rsidRPr="004D3784" w:rsidRDefault="00D738D8" w:rsidP="00564C6D">
      <w:pPr>
        <w:numPr>
          <w:ilvl w:val="0"/>
          <w:numId w:val="3"/>
        </w:numPr>
        <w:tabs>
          <w:tab w:val="clear" w:pos="360"/>
          <w:tab w:val="num" w:pos="851"/>
        </w:tabs>
        <w:ind w:left="1985" w:hanging="1418"/>
        <w:jc w:val="left"/>
      </w:pPr>
      <w:r w:rsidRPr="004D3784">
        <w:t xml:space="preserve">příloha č. </w:t>
      </w:r>
      <w:r w:rsidR="00C334F6" w:rsidRPr="004D3784">
        <w:t>2</w:t>
      </w:r>
      <w:r w:rsidRPr="004D3784">
        <w:t xml:space="preserve"> </w:t>
      </w:r>
      <w:r w:rsidR="006015F0" w:rsidRPr="004D3784">
        <w:t xml:space="preserve">- </w:t>
      </w:r>
      <w:r w:rsidRPr="004D3784">
        <w:t xml:space="preserve"> </w:t>
      </w:r>
      <w:r w:rsidR="007F2E82" w:rsidRPr="004D3784">
        <w:t>H</w:t>
      </w:r>
      <w:r w:rsidR="006015F0" w:rsidRPr="004D3784">
        <w:t>armonogram prací</w:t>
      </w:r>
    </w:p>
    <w:p w:rsidR="00334181" w:rsidRPr="004D3784" w:rsidRDefault="006015F0" w:rsidP="006015F0">
      <w:pPr>
        <w:numPr>
          <w:ilvl w:val="0"/>
          <w:numId w:val="3"/>
        </w:numPr>
        <w:tabs>
          <w:tab w:val="clear" w:pos="360"/>
          <w:tab w:val="num" w:pos="851"/>
        </w:tabs>
        <w:ind w:left="1985" w:hanging="1418"/>
        <w:jc w:val="left"/>
      </w:pPr>
      <w:r w:rsidRPr="004D3784">
        <w:t xml:space="preserve">příloha č. 3 </w:t>
      </w:r>
      <w:r w:rsidR="007F2E82" w:rsidRPr="004D3784">
        <w:t>–</w:t>
      </w:r>
      <w:r w:rsidRPr="004D3784">
        <w:t xml:space="preserve"> </w:t>
      </w:r>
      <w:r w:rsidR="007F2E82" w:rsidRPr="004D3784">
        <w:t>Soupis prací, dodávek a služeb vč. výkazu výměr</w:t>
      </w:r>
    </w:p>
    <w:p w:rsidR="006015F0" w:rsidRPr="0034686A" w:rsidRDefault="006015F0" w:rsidP="006015F0">
      <w:pPr>
        <w:jc w:val="left"/>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D738D8" w:rsidRPr="001F3291">
        <w:trPr>
          <w:trHeight w:hRule="exact" w:val="360"/>
        </w:trPr>
        <w:tc>
          <w:tcPr>
            <w:tcW w:w="9639" w:type="dxa"/>
            <w:gridSpan w:val="2"/>
            <w:vAlign w:val="center"/>
          </w:tcPr>
          <w:p w:rsidR="00D738D8" w:rsidRPr="001F3291" w:rsidRDefault="00D738D8">
            <w:pPr>
              <w:jc w:val="center"/>
            </w:pPr>
            <w:r w:rsidRPr="001F3291">
              <w:t>Podpisy a otisky razítek smluvních stran</w:t>
            </w:r>
          </w:p>
        </w:tc>
      </w:tr>
      <w:tr w:rsidR="00D738D8" w:rsidRPr="001F3291">
        <w:trPr>
          <w:trHeight w:hRule="exact" w:val="360"/>
        </w:trPr>
        <w:tc>
          <w:tcPr>
            <w:tcW w:w="4819" w:type="dxa"/>
            <w:vAlign w:val="center"/>
          </w:tcPr>
          <w:p w:rsidR="00D738D8" w:rsidRPr="00207F8E" w:rsidRDefault="00D738D8">
            <w:pPr>
              <w:jc w:val="center"/>
            </w:pPr>
            <w:r w:rsidRPr="00207F8E">
              <w:t>V Olomouci, dne:</w:t>
            </w:r>
            <w:r w:rsidR="003A45E2">
              <w:t>…………….</w:t>
            </w:r>
          </w:p>
        </w:tc>
        <w:tc>
          <w:tcPr>
            <w:tcW w:w="4820" w:type="dxa"/>
            <w:vAlign w:val="center"/>
          </w:tcPr>
          <w:p w:rsidR="00D738D8" w:rsidRPr="00207F8E" w:rsidRDefault="00D738D8" w:rsidP="006A54A2">
            <w:pPr>
              <w:jc w:val="center"/>
            </w:pPr>
            <w:r w:rsidRPr="00207F8E">
              <w:t xml:space="preserve">V </w:t>
            </w:r>
            <w:r w:rsidR="00D616D3">
              <w:t>Olomouci</w:t>
            </w:r>
            <w:r w:rsidRPr="00207F8E">
              <w:t xml:space="preserve"> dne:</w:t>
            </w:r>
            <w:r w:rsidR="006A54A2">
              <w:t>………</w:t>
            </w:r>
          </w:p>
        </w:tc>
      </w:tr>
    </w:tbl>
    <w:p w:rsidR="0093311A" w:rsidRDefault="0093311A" w:rsidP="0093311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5104"/>
      </w:tblGrid>
      <w:tr w:rsidR="0020757F" w:rsidRPr="00EB2F3B" w:rsidTr="000C642F">
        <w:trPr>
          <w:cantSplit/>
        </w:trPr>
        <w:tc>
          <w:tcPr>
            <w:tcW w:w="4535" w:type="dxa"/>
          </w:tcPr>
          <w:p w:rsidR="0020757F" w:rsidRPr="00EB2F3B" w:rsidRDefault="0020757F" w:rsidP="00D3292F">
            <w:pPr>
              <w:jc w:val="center"/>
            </w:pPr>
            <w:r w:rsidRPr="00EB2F3B">
              <w:t>Objednatel</w:t>
            </w:r>
          </w:p>
        </w:tc>
        <w:tc>
          <w:tcPr>
            <w:tcW w:w="5104" w:type="dxa"/>
          </w:tcPr>
          <w:p w:rsidR="0020757F" w:rsidRPr="00EB2F3B" w:rsidRDefault="0020757F" w:rsidP="00D3292F">
            <w:pPr>
              <w:jc w:val="center"/>
            </w:pPr>
            <w:r w:rsidRPr="00EB2F3B">
              <w:t>Zhotovitel</w:t>
            </w:r>
          </w:p>
        </w:tc>
      </w:tr>
      <w:tr w:rsidR="0020757F" w:rsidTr="000C642F">
        <w:trPr>
          <w:trHeight w:val="895"/>
        </w:trPr>
        <w:tc>
          <w:tcPr>
            <w:tcW w:w="4535" w:type="dxa"/>
          </w:tcPr>
          <w:p w:rsidR="00053E4F" w:rsidRDefault="00A6440C" w:rsidP="00053E4F">
            <w:pPr>
              <w:jc w:val="center"/>
            </w:pPr>
            <w:r>
              <w:t>JUDr. Martin Major, MBA</w:t>
            </w:r>
          </w:p>
          <w:p w:rsidR="00053E4F" w:rsidRDefault="00A6440C" w:rsidP="00053E4F">
            <w:pPr>
              <w:jc w:val="center"/>
            </w:pPr>
            <w:r>
              <w:t>náměstek primátora</w:t>
            </w:r>
          </w:p>
          <w:p w:rsidR="0020757F" w:rsidRDefault="00053E4F" w:rsidP="00053E4F">
            <w:pPr>
              <w:jc w:val="center"/>
            </w:pPr>
            <w:r>
              <w:t>statutární město Olomouc</w:t>
            </w:r>
          </w:p>
          <w:p w:rsidR="00A6440C" w:rsidRDefault="00A6440C" w:rsidP="00053E4F">
            <w:pPr>
              <w:jc w:val="center"/>
            </w:pPr>
          </w:p>
          <w:p w:rsidR="00A6440C" w:rsidRDefault="00A6440C" w:rsidP="00053E4F">
            <w:pPr>
              <w:jc w:val="center"/>
            </w:pPr>
          </w:p>
          <w:p w:rsidR="00A6440C" w:rsidRDefault="00A6440C" w:rsidP="00053E4F">
            <w:pPr>
              <w:jc w:val="center"/>
            </w:pPr>
          </w:p>
          <w:p w:rsidR="00A6440C" w:rsidRDefault="00A6440C" w:rsidP="00053E4F">
            <w:pPr>
              <w:jc w:val="center"/>
            </w:pPr>
          </w:p>
          <w:p w:rsidR="00A6440C" w:rsidRDefault="00A6440C" w:rsidP="00053E4F">
            <w:pPr>
              <w:jc w:val="center"/>
            </w:pPr>
          </w:p>
          <w:p w:rsidR="00A6440C" w:rsidRPr="00EB2F3B" w:rsidRDefault="00A6440C" w:rsidP="00B2572B"/>
        </w:tc>
        <w:tc>
          <w:tcPr>
            <w:tcW w:w="5104" w:type="dxa"/>
          </w:tcPr>
          <w:p w:rsidR="00E23ACB" w:rsidRDefault="00E23ACB" w:rsidP="00E23ACB">
            <w:pPr>
              <w:jc w:val="center"/>
            </w:pPr>
            <w:r>
              <w:t>PRESBETON Nova, s.r.o.</w:t>
            </w:r>
          </w:p>
          <w:p w:rsidR="00E23ACB" w:rsidRDefault="00E23ACB" w:rsidP="00E23ACB">
            <w:pPr>
              <w:jc w:val="center"/>
            </w:pPr>
            <w:r>
              <w:t xml:space="preserve">Jiří Jeřábek </w:t>
            </w:r>
          </w:p>
          <w:p w:rsidR="00E23ACB" w:rsidRDefault="00E23ACB" w:rsidP="00E23ACB">
            <w:pPr>
              <w:jc w:val="center"/>
            </w:pPr>
            <w:r>
              <w:t xml:space="preserve"> ředitel stavebního závodu</w:t>
            </w:r>
          </w:p>
          <w:p w:rsidR="00B2572B" w:rsidRDefault="00B2572B" w:rsidP="008B749B">
            <w:pPr>
              <w:jc w:val="center"/>
            </w:pPr>
          </w:p>
        </w:tc>
      </w:tr>
    </w:tbl>
    <w:p w:rsidR="00D738D8" w:rsidRPr="001F3291" w:rsidRDefault="00D738D8" w:rsidP="00F8565F">
      <w:bookmarkStart w:id="0" w:name="_GoBack"/>
      <w:bookmarkEnd w:id="0"/>
    </w:p>
    <w:sectPr w:rsidR="00D738D8" w:rsidRPr="001F3291">
      <w:headerReference w:type="default" r:id="rId12"/>
      <w:footerReference w:type="even" r:id="rId13"/>
      <w:footerReference w:type="default" r:id="rId14"/>
      <w:headerReference w:type="first" r:id="rId15"/>
      <w:footerReference w:type="first" r:id="rId16"/>
      <w:pgSz w:w="11906" w:h="16838"/>
      <w:pgMar w:top="851" w:right="851" w:bottom="851" w:left="1418" w:header="708" w:footer="97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B8" w:rsidRDefault="001A71B8">
      <w:r>
        <w:separator/>
      </w:r>
    </w:p>
  </w:endnote>
  <w:endnote w:type="continuationSeparator" w:id="0">
    <w:p w:rsidR="001A71B8" w:rsidRDefault="001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4" w:rsidRDefault="004D3784">
    <w:pPr>
      <w:framePr w:wrap="around" w:vAnchor="text" w:hAnchor="margin" w:xAlign="center" w:y="1"/>
    </w:pPr>
    <w:r>
      <w:fldChar w:fldCharType="begin"/>
    </w:r>
    <w:r>
      <w:instrText xml:space="preserve">PAGE  </w:instrText>
    </w:r>
    <w:r>
      <w:fldChar w:fldCharType="separate"/>
    </w:r>
    <w:r>
      <w:rPr>
        <w:noProof/>
      </w:rPr>
      <w:t>3</w:t>
    </w:r>
    <w:r>
      <w:fldChar w:fldCharType="end"/>
    </w:r>
  </w:p>
  <w:p w:rsidR="004D3784" w:rsidRDefault="004D378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4" w:rsidRDefault="004D3784">
    <w:pPr>
      <w:framePr w:wrap="around" w:vAnchor="text" w:hAnchor="margin" w:xAlign="center" w:y="1"/>
    </w:pPr>
    <w:r>
      <w:fldChar w:fldCharType="begin"/>
    </w:r>
    <w:r>
      <w:instrText xml:space="preserve">PAGE  </w:instrText>
    </w:r>
    <w:r>
      <w:fldChar w:fldCharType="separate"/>
    </w:r>
    <w:r w:rsidR="008B749B">
      <w:rPr>
        <w:noProof/>
      </w:rPr>
      <w:t>2</w:t>
    </w:r>
    <w:r>
      <w:fldChar w:fldCharType="end"/>
    </w:r>
  </w:p>
  <w:p w:rsidR="004D3784" w:rsidRDefault="004D3784">
    <w:pPr>
      <w:tabs>
        <w:tab w:val="right" w:pos="8931"/>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4" w:rsidRDefault="004D3784">
    <w:pPr>
      <w:pStyle w:val="Zpat"/>
      <w:jc w:val="center"/>
    </w:pPr>
    <w:r>
      <w:rPr>
        <w:rStyle w:val="slostrnky"/>
      </w:rPr>
      <w:fldChar w:fldCharType="begin"/>
    </w:r>
    <w:r>
      <w:rPr>
        <w:rStyle w:val="slostrnky"/>
      </w:rPr>
      <w:instrText xml:space="preserve"> PAGE </w:instrText>
    </w:r>
    <w:r>
      <w:rPr>
        <w:rStyle w:val="slostrnky"/>
      </w:rPr>
      <w:fldChar w:fldCharType="separate"/>
    </w:r>
    <w:r w:rsidR="008B749B">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B8" w:rsidRDefault="001A71B8">
      <w:r>
        <w:separator/>
      </w:r>
    </w:p>
  </w:footnote>
  <w:footnote w:type="continuationSeparator" w:id="0">
    <w:p w:rsidR="001A71B8" w:rsidRDefault="001A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4" w:rsidRDefault="004D3784">
    <w:pPr>
      <w:pStyle w:val="Zhlav"/>
      <w:tabs>
        <w:tab w:val="clear" w:pos="9072"/>
        <w:tab w:val="right" w:pos="9498"/>
      </w:tabs>
      <w:rPr>
        <w:sz w:val="16"/>
      </w:rPr>
    </w:pPr>
    <w:r>
      <w:rPr>
        <w:sz w:val="16"/>
      </w:rPr>
      <w:t xml:space="preserve">Spis. </w:t>
    </w:r>
    <w:proofErr w:type="gramStart"/>
    <w:r>
      <w:rPr>
        <w:sz w:val="16"/>
      </w:rPr>
      <w:t>znak</w:t>
    </w:r>
    <w:proofErr w:type="gramEnd"/>
    <w:r>
      <w:rPr>
        <w:sz w:val="16"/>
      </w:rPr>
      <w:t>: 56.2</w:t>
    </w:r>
    <w:r>
      <w:rPr>
        <w:sz w:val="16"/>
      </w:rPr>
      <w:tab/>
    </w:r>
    <w:r>
      <w:rPr>
        <w:sz w:val="16"/>
      </w:rPr>
      <w:tab/>
      <w:t>Skartační znak/lhůta: V/5</w:t>
    </w:r>
  </w:p>
  <w:p w:rsidR="004D3784" w:rsidRDefault="004D3784" w:rsidP="003A7350">
    <w:pPr>
      <w:rPr>
        <w:sz w:val="16"/>
      </w:rPr>
    </w:pPr>
    <w:r>
      <w:rPr>
        <w:sz w:val="16"/>
      </w:rPr>
      <w:t xml:space="preserve">Stavba: </w:t>
    </w:r>
    <w:r w:rsidR="00002609">
      <w:rPr>
        <w:b/>
        <w:sz w:val="16"/>
        <w:szCs w:val="16"/>
      </w:rPr>
      <w:t>Černá cesta - chodník</w:t>
    </w:r>
    <w:r>
      <w:rPr>
        <w:sz w:val="16"/>
      </w:rPr>
      <w:tab/>
      <w:t xml:space="preserve">   </w:t>
    </w:r>
  </w:p>
  <w:p w:rsidR="004D3784" w:rsidRPr="003A7350" w:rsidRDefault="004D3784" w:rsidP="003A7350">
    <w:r w:rsidRPr="007D0FFD">
      <w:t xml:space="preserve">Číslo </w:t>
    </w:r>
    <w:r w:rsidRPr="0082749A">
      <w:rPr>
        <w:sz w:val="18"/>
        <w:szCs w:val="18"/>
      </w:rPr>
      <w:t xml:space="preserve">SOD objednatele: </w:t>
    </w:r>
    <w:r w:rsidR="006A54A2">
      <w:rPr>
        <w:sz w:val="18"/>
        <w:szCs w:val="18"/>
      </w:rPr>
      <w:t>SMOL/ODUR/109C/42/2021/ZG</w:t>
    </w:r>
    <w:r w:rsidR="00BC7E86">
      <w:rPr>
        <w:sz w:val="18"/>
        <w:szCs w:val="18"/>
      </w:rPr>
      <w:t>, ODUR/SOD/000993/2021/</w:t>
    </w:r>
    <w:proofErr w:type="spellStart"/>
    <w:r w:rsidR="00BC7E86">
      <w:rPr>
        <w:sz w:val="18"/>
        <w:szCs w:val="18"/>
      </w:rPr>
      <w:t>Zam</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84" w:rsidRDefault="004D3784">
    <w:pPr>
      <w:pStyle w:val="Zhlav"/>
      <w:tabs>
        <w:tab w:val="clear" w:pos="9072"/>
        <w:tab w:val="right" w:pos="9498"/>
      </w:tabs>
      <w:rPr>
        <w:sz w:val="16"/>
      </w:rPr>
    </w:pPr>
    <w:r w:rsidRPr="00701A5C">
      <w:rPr>
        <w:b/>
        <w:sz w:val="16"/>
      </w:rPr>
      <w:t xml:space="preserve">Spis. </w:t>
    </w:r>
    <w:proofErr w:type="gramStart"/>
    <w:r w:rsidRPr="00701A5C">
      <w:rPr>
        <w:b/>
        <w:sz w:val="16"/>
      </w:rPr>
      <w:t>znak</w:t>
    </w:r>
    <w:proofErr w:type="gramEnd"/>
    <w:r w:rsidRPr="00701A5C">
      <w:rPr>
        <w:b/>
        <w:sz w:val="16"/>
      </w:rPr>
      <w:t xml:space="preserve">: </w:t>
    </w:r>
    <w:r>
      <w:rPr>
        <w:b/>
        <w:sz w:val="16"/>
      </w:rPr>
      <w:t>56.2</w:t>
    </w:r>
    <w:r>
      <w:rPr>
        <w:sz w:val="16"/>
      </w:rPr>
      <w:tab/>
    </w:r>
    <w:r w:rsidRPr="00D86BA4">
      <w:rPr>
        <w:b/>
        <w:sz w:val="16"/>
      </w:rPr>
      <w:t xml:space="preserve">                                                                  </w:t>
    </w:r>
    <w:r>
      <w:rPr>
        <w:b/>
        <w:sz w:val="16"/>
      </w:rPr>
      <w:t xml:space="preserve">                    </w:t>
    </w:r>
    <w:r w:rsidR="006A54A2">
      <w:rPr>
        <w:b/>
        <w:sz w:val="16"/>
      </w:rPr>
      <w:t>SMOL/ODUR/109C/42/2021/ZG</w:t>
    </w:r>
    <w:r>
      <w:rPr>
        <w:sz w:val="16"/>
      </w:rPr>
      <w:tab/>
    </w:r>
    <w:r w:rsidRPr="00701A5C">
      <w:rPr>
        <w:b/>
        <w:sz w:val="16"/>
      </w:rPr>
      <w:t>Skartační znak/lhůta: V/5</w:t>
    </w:r>
  </w:p>
  <w:p w:rsidR="004D3784" w:rsidRPr="007D0FFD" w:rsidRDefault="004D3784" w:rsidP="0018071C">
    <w:r>
      <w:rPr>
        <w:sz w:val="16"/>
      </w:rPr>
      <w:tab/>
      <w:t xml:space="preserve">                                                                                                                  </w:t>
    </w:r>
  </w:p>
  <w:p w:rsidR="004D3784" w:rsidRDefault="004D3784">
    <w:pPr>
      <w:pStyle w:val="Zhlav"/>
      <w:tabs>
        <w:tab w:val="clear" w:pos="9072"/>
        <w:tab w:val="right" w:pos="9498"/>
      </w:tabs>
      <w:rPr>
        <w:sz w:val="16"/>
      </w:rPr>
    </w:pPr>
  </w:p>
  <w:p w:rsidR="004D3784" w:rsidRDefault="004D3784">
    <w:pPr>
      <w:pStyle w:val="Zhlav"/>
      <w:tabs>
        <w:tab w:val="clear" w:pos="9072"/>
        <w:tab w:val="right" w:pos="9498"/>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D6A"/>
    <w:multiLevelType w:val="hybridMultilevel"/>
    <w:tmpl w:val="5D3893D0"/>
    <w:lvl w:ilvl="0" w:tplc="142E6A10">
      <w:numFmt w:val="bullet"/>
      <w:lvlText w:val="-"/>
      <w:lvlJc w:val="left"/>
      <w:pPr>
        <w:tabs>
          <w:tab w:val="num" w:pos="555"/>
        </w:tabs>
        <w:ind w:left="555" w:hanging="360"/>
      </w:pPr>
      <w:rPr>
        <w:rFonts w:ascii="Times New Roman" w:eastAsia="Times New Roman" w:hAnsi="Times New Roman" w:cs="Times New Roman" w:hint="default"/>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
    <w:nsid w:val="03B571AA"/>
    <w:multiLevelType w:val="singleLevel"/>
    <w:tmpl w:val="0405000F"/>
    <w:lvl w:ilvl="0">
      <w:start w:val="1"/>
      <w:numFmt w:val="decimal"/>
      <w:lvlText w:val="%1."/>
      <w:lvlJc w:val="left"/>
      <w:pPr>
        <w:tabs>
          <w:tab w:val="num" w:pos="360"/>
        </w:tabs>
        <w:ind w:left="360" w:hanging="360"/>
      </w:pPr>
    </w:lvl>
  </w:abstractNum>
  <w:abstractNum w:abstractNumId="2">
    <w:nsid w:val="03CD72F5"/>
    <w:multiLevelType w:val="singleLevel"/>
    <w:tmpl w:val="BAA618E2"/>
    <w:lvl w:ilvl="0">
      <w:numFmt w:val="bullet"/>
      <w:lvlText w:val="-"/>
      <w:lvlJc w:val="left"/>
      <w:pPr>
        <w:tabs>
          <w:tab w:val="num" w:pos="360"/>
        </w:tabs>
        <w:ind w:left="360" w:hanging="360"/>
      </w:pPr>
      <w:rPr>
        <w:rFonts w:hint="default"/>
      </w:rPr>
    </w:lvl>
  </w:abstractNum>
  <w:abstractNum w:abstractNumId="3">
    <w:nsid w:val="0E533044"/>
    <w:multiLevelType w:val="singleLevel"/>
    <w:tmpl w:val="0405000F"/>
    <w:lvl w:ilvl="0">
      <w:start w:val="1"/>
      <w:numFmt w:val="decimal"/>
      <w:lvlText w:val="%1."/>
      <w:lvlJc w:val="left"/>
      <w:pPr>
        <w:tabs>
          <w:tab w:val="num" w:pos="360"/>
        </w:tabs>
        <w:ind w:left="360" w:hanging="360"/>
      </w:pPr>
    </w:lvl>
  </w:abstractNum>
  <w:abstractNum w:abstractNumId="4">
    <w:nsid w:val="188E40A3"/>
    <w:multiLevelType w:val="singleLevel"/>
    <w:tmpl w:val="0405000F"/>
    <w:lvl w:ilvl="0">
      <w:start w:val="1"/>
      <w:numFmt w:val="decimal"/>
      <w:lvlText w:val="%1."/>
      <w:lvlJc w:val="left"/>
      <w:pPr>
        <w:tabs>
          <w:tab w:val="num" w:pos="360"/>
        </w:tabs>
        <w:ind w:left="360" w:hanging="360"/>
      </w:pPr>
    </w:lvl>
  </w:abstractNum>
  <w:abstractNum w:abstractNumId="5">
    <w:nsid w:val="1A1C5AD0"/>
    <w:multiLevelType w:val="hybridMultilevel"/>
    <w:tmpl w:val="2A9621F8"/>
    <w:lvl w:ilvl="0" w:tplc="3D88E15A">
      <w:start w:val="1"/>
      <w:numFmt w:val="decimal"/>
      <w:lvlText w:val="%1."/>
      <w:lvlJc w:val="left"/>
      <w:pPr>
        <w:tabs>
          <w:tab w:val="num" w:pos="360"/>
        </w:tabs>
        <w:ind w:left="360" w:hanging="360"/>
      </w:pPr>
      <w:rPr>
        <w:rFonts w:cs="Times New Roman"/>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2579FB"/>
    <w:multiLevelType w:val="singleLevel"/>
    <w:tmpl w:val="0405000F"/>
    <w:lvl w:ilvl="0">
      <w:start w:val="1"/>
      <w:numFmt w:val="decimal"/>
      <w:lvlText w:val="%1."/>
      <w:lvlJc w:val="left"/>
      <w:pPr>
        <w:tabs>
          <w:tab w:val="num" w:pos="360"/>
        </w:tabs>
        <w:ind w:left="360" w:hanging="360"/>
      </w:pPr>
    </w:lvl>
  </w:abstractNum>
  <w:abstractNum w:abstractNumId="7">
    <w:nsid w:val="21FB4C9A"/>
    <w:multiLevelType w:val="hybridMultilevel"/>
    <w:tmpl w:val="1706B0DE"/>
    <w:lvl w:ilvl="0" w:tplc="749634F6">
      <w:start w:val="585"/>
      <w:numFmt w:val="bullet"/>
      <w:lvlText w:val="-"/>
      <w:lvlJc w:val="left"/>
      <w:pPr>
        <w:tabs>
          <w:tab w:val="num" w:pos="555"/>
        </w:tabs>
        <w:ind w:left="555" w:hanging="360"/>
      </w:pPr>
      <w:rPr>
        <w:rFonts w:ascii="Times New Roman" w:eastAsia="Times New Roman" w:hAnsi="Times New Roman" w:cs="Times New Roman" w:hint="default"/>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8">
    <w:nsid w:val="262518BB"/>
    <w:multiLevelType w:val="hybridMultilevel"/>
    <w:tmpl w:val="CE704A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88C2F7E"/>
    <w:multiLevelType w:val="hybridMultilevel"/>
    <w:tmpl w:val="70C82D1E"/>
    <w:lvl w:ilvl="0" w:tplc="0000000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BD0FD5"/>
    <w:multiLevelType w:val="singleLevel"/>
    <w:tmpl w:val="0405000F"/>
    <w:lvl w:ilvl="0">
      <w:start w:val="1"/>
      <w:numFmt w:val="decimal"/>
      <w:lvlText w:val="%1."/>
      <w:lvlJc w:val="left"/>
      <w:pPr>
        <w:ind w:left="720" w:hanging="360"/>
      </w:pPr>
    </w:lvl>
  </w:abstractNum>
  <w:abstractNum w:abstractNumId="11">
    <w:nsid w:val="295F67D7"/>
    <w:multiLevelType w:val="singleLevel"/>
    <w:tmpl w:val="B3764970"/>
    <w:lvl w:ilvl="0">
      <w:start w:val="1"/>
      <w:numFmt w:val="decimal"/>
      <w:lvlText w:val="%1."/>
      <w:lvlJc w:val="left"/>
      <w:pPr>
        <w:tabs>
          <w:tab w:val="num" w:pos="720"/>
        </w:tabs>
        <w:ind w:left="720" w:hanging="360"/>
      </w:pPr>
      <w:rPr>
        <w:color w:val="auto"/>
      </w:rPr>
    </w:lvl>
  </w:abstractNum>
  <w:abstractNum w:abstractNumId="12">
    <w:nsid w:val="2DEA1576"/>
    <w:multiLevelType w:val="singleLevel"/>
    <w:tmpl w:val="4338452E"/>
    <w:lvl w:ilvl="0">
      <w:start w:val="1"/>
      <w:numFmt w:val="upperRoman"/>
      <w:lvlText w:val="%1."/>
      <w:lvlJc w:val="left"/>
      <w:pPr>
        <w:tabs>
          <w:tab w:val="num" w:pos="4265"/>
        </w:tabs>
        <w:ind w:left="4265" w:hanging="720"/>
      </w:pPr>
      <w:rPr>
        <w:rFonts w:cs="Times New Roman"/>
      </w:rPr>
    </w:lvl>
  </w:abstractNum>
  <w:abstractNum w:abstractNumId="13">
    <w:nsid w:val="33D06D5D"/>
    <w:multiLevelType w:val="singleLevel"/>
    <w:tmpl w:val="BAA618E2"/>
    <w:lvl w:ilvl="0">
      <w:numFmt w:val="bullet"/>
      <w:lvlText w:val="-"/>
      <w:lvlJc w:val="left"/>
      <w:pPr>
        <w:tabs>
          <w:tab w:val="num" w:pos="360"/>
        </w:tabs>
        <w:ind w:left="360" w:hanging="360"/>
      </w:pPr>
      <w:rPr>
        <w:rFonts w:hint="default"/>
      </w:rPr>
    </w:lvl>
  </w:abstractNum>
  <w:abstractNum w:abstractNumId="14">
    <w:nsid w:val="38321386"/>
    <w:multiLevelType w:val="singleLevel"/>
    <w:tmpl w:val="21E6C82A"/>
    <w:lvl w:ilvl="0">
      <w:start w:val="1"/>
      <w:numFmt w:val="decimal"/>
      <w:lvlText w:val="%1."/>
      <w:lvlJc w:val="left"/>
      <w:pPr>
        <w:tabs>
          <w:tab w:val="num" w:pos="360"/>
        </w:tabs>
        <w:ind w:left="360" w:hanging="360"/>
      </w:pPr>
      <w:rPr>
        <w:rFonts w:cs="Times New Roman"/>
      </w:rPr>
    </w:lvl>
  </w:abstractNum>
  <w:abstractNum w:abstractNumId="15">
    <w:nsid w:val="3A114C7E"/>
    <w:multiLevelType w:val="hybridMultilevel"/>
    <w:tmpl w:val="03AA129E"/>
    <w:lvl w:ilvl="0" w:tplc="071C3404">
      <w:start w:val="585"/>
      <w:numFmt w:val="bullet"/>
      <w:lvlText w:val="-"/>
      <w:lvlJc w:val="left"/>
      <w:pPr>
        <w:tabs>
          <w:tab w:val="num" w:pos="555"/>
        </w:tabs>
        <w:ind w:left="555" w:hanging="360"/>
      </w:pPr>
      <w:rPr>
        <w:rFonts w:ascii="Times New Roman" w:eastAsia="Times New Roman" w:hAnsi="Times New Roman" w:cs="Times New Roman" w:hint="default"/>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abstractNum w:abstractNumId="16">
    <w:nsid w:val="3FFE405D"/>
    <w:multiLevelType w:val="hybridMultilevel"/>
    <w:tmpl w:val="B0EE2B24"/>
    <w:lvl w:ilvl="0" w:tplc="21E6C82A">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663E86"/>
    <w:multiLevelType w:val="singleLevel"/>
    <w:tmpl w:val="21E6C82A"/>
    <w:lvl w:ilvl="0">
      <w:start w:val="1"/>
      <w:numFmt w:val="decimal"/>
      <w:lvlText w:val="%1."/>
      <w:lvlJc w:val="left"/>
      <w:pPr>
        <w:tabs>
          <w:tab w:val="num" w:pos="360"/>
        </w:tabs>
        <w:ind w:left="360" w:hanging="360"/>
      </w:pPr>
      <w:rPr>
        <w:rFonts w:cs="Times New Roman"/>
      </w:rPr>
    </w:lvl>
  </w:abstractNum>
  <w:abstractNum w:abstractNumId="18">
    <w:nsid w:val="49EA5C78"/>
    <w:multiLevelType w:val="multilevel"/>
    <w:tmpl w:val="2290402E"/>
    <w:lvl w:ilvl="0">
      <w:start w:val="2"/>
      <w:numFmt w:val="decimal"/>
      <w:lvlText w:val="%1."/>
      <w:lvlJc w:val="left"/>
      <w:pPr>
        <w:ind w:left="720" w:hanging="360"/>
      </w:pPr>
      <w:rPr>
        <w:rFonts w:hint="default"/>
      </w:rPr>
    </w:lvl>
    <w:lvl w:ilvl="1">
      <w:start w:val="1"/>
      <w:numFmt w:val="decimal"/>
      <w:isLgl/>
      <w:lvlText w:val="%1.%2."/>
      <w:lvlJc w:val="left"/>
      <w:pPr>
        <w:ind w:left="860" w:hanging="440"/>
      </w:pPr>
      <w:rPr>
        <w:rFonts w:hint="default"/>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80" w:hanging="1080"/>
      </w:pPr>
      <w:rPr>
        <w:rFonts w:hint="default"/>
        <w:color w:val="auto"/>
      </w:rPr>
    </w:lvl>
    <w:lvl w:ilvl="5">
      <w:start w:val="1"/>
      <w:numFmt w:val="decimal"/>
      <w:isLgl/>
      <w:lvlText w:val="%1.%2.%3.%4.%5.%6."/>
      <w:lvlJc w:val="left"/>
      <w:pPr>
        <w:ind w:left="1740" w:hanging="1080"/>
      </w:pPr>
      <w:rPr>
        <w:rFonts w:hint="default"/>
        <w:color w:val="auto"/>
      </w:rPr>
    </w:lvl>
    <w:lvl w:ilvl="6">
      <w:start w:val="1"/>
      <w:numFmt w:val="decimal"/>
      <w:isLgl/>
      <w:lvlText w:val="%1.%2.%3.%4.%5.%6.%7."/>
      <w:lvlJc w:val="left"/>
      <w:pPr>
        <w:ind w:left="1800" w:hanging="1080"/>
      </w:pPr>
      <w:rPr>
        <w:rFonts w:hint="default"/>
        <w:color w:val="auto"/>
      </w:rPr>
    </w:lvl>
    <w:lvl w:ilvl="7">
      <w:start w:val="1"/>
      <w:numFmt w:val="decimal"/>
      <w:isLgl/>
      <w:lvlText w:val="%1.%2.%3.%4.%5.%6.%7.%8."/>
      <w:lvlJc w:val="left"/>
      <w:pPr>
        <w:ind w:left="2220" w:hanging="1440"/>
      </w:pPr>
      <w:rPr>
        <w:rFonts w:hint="default"/>
        <w:color w:val="auto"/>
      </w:rPr>
    </w:lvl>
    <w:lvl w:ilvl="8">
      <w:start w:val="1"/>
      <w:numFmt w:val="decimal"/>
      <w:isLgl/>
      <w:lvlText w:val="%1.%2.%3.%4.%5.%6.%7.%8.%9."/>
      <w:lvlJc w:val="left"/>
      <w:pPr>
        <w:ind w:left="2280" w:hanging="1440"/>
      </w:pPr>
      <w:rPr>
        <w:rFonts w:hint="default"/>
        <w:color w:val="auto"/>
      </w:rPr>
    </w:lvl>
  </w:abstractNum>
  <w:abstractNum w:abstractNumId="19">
    <w:nsid w:val="4B94332D"/>
    <w:multiLevelType w:val="hybridMultilevel"/>
    <w:tmpl w:val="9D36BD92"/>
    <w:lvl w:ilvl="0" w:tplc="0360D61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D7B2EBB"/>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21">
    <w:nsid w:val="5082419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2">
    <w:nsid w:val="510D27CB"/>
    <w:multiLevelType w:val="hybridMultilevel"/>
    <w:tmpl w:val="916A07AA"/>
    <w:lvl w:ilvl="0" w:tplc="21E6C82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4BF74FD"/>
    <w:multiLevelType w:val="hybridMultilevel"/>
    <w:tmpl w:val="48F2F5A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405AEC"/>
    <w:multiLevelType w:val="singleLevel"/>
    <w:tmpl w:val="2BD01A12"/>
    <w:lvl w:ilvl="0">
      <w:start w:val="1"/>
      <w:numFmt w:val="decimal"/>
      <w:lvlText w:val="%1."/>
      <w:lvlJc w:val="left"/>
      <w:pPr>
        <w:tabs>
          <w:tab w:val="num" w:pos="360"/>
        </w:tabs>
        <w:ind w:left="360" w:hanging="360"/>
      </w:pPr>
      <w:rPr>
        <w:b w:val="0"/>
      </w:rPr>
    </w:lvl>
  </w:abstractNum>
  <w:abstractNum w:abstractNumId="25">
    <w:nsid w:val="5B156B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nsid w:val="6365540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nsid w:val="641C59FA"/>
    <w:multiLevelType w:val="singleLevel"/>
    <w:tmpl w:val="3D88E15A"/>
    <w:lvl w:ilvl="0">
      <w:start w:val="1"/>
      <w:numFmt w:val="decimal"/>
      <w:lvlText w:val="%1."/>
      <w:lvlJc w:val="left"/>
      <w:pPr>
        <w:tabs>
          <w:tab w:val="num" w:pos="360"/>
        </w:tabs>
        <w:ind w:left="360" w:hanging="360"/>
      </w:pPr>
      <w:rPr>
        <w:rFonts w:cs="Times New Roman"/>
        <w:strike w:val="0"/>
        <w:color w:val="auto"/>
      </w:rPr>
    </w:lvl>
  </w:abstractNum>
  <w:abstractNum w:abstractNumId="28">
    <w:nsid w:val="649157E3"/>
    <w:multiLevelType w:val="hybridMultilevel"/>
    <w:tmpl w:val="38C8B1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6272C9F"/>
    <w:multiLevelType w:val="singleLevel"/>
    <w:tmpl w:val="C10455E8"/>
    <w:lvl w:ilvl="0">
      <w:start w:val="1"/>
      <w:numFmt w:val="upperRoman"/>
      <w:pStyle w:val="Nadpis1"/>
      <w:lvlText w:val="%1."/>
      <w:lvlJc w:val="right"/>
      <w:pPr>
        <w:tabs>
          <w:tab w:val="num" w:pos="720"/>
        </w:tabs>
        <w:ind w:left="720" w:hanging="720"/>
      </w:pPr>
      <w:rPr>
        <w:rFonts w:hint="default"/>
        <w:b/>
      </w:rPr>
    </w:lvl>
  </w:abstractNum>
  <w:abstractNum w:abstractNumId="30">
    <w:nsid w:val="67242CBD"/>
    <w:multiLevelType w:val="hybridMultilevel"/>
    <w:tmpl w:val="F5E609EC"/>
    <w:lvl w:ilvl="0" w:tplc="8EE6B18C">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nsid w:val="6D441D7B"/>
    <w:multiLevelType w:val="singleLevel"/>
    <w:tmpl w:val="6DC224E2"/>
    <w:lvl w:ilvl="0">
      <w:start w:val="1"/>
      <w:numFmt w:val="decimal"/>
      <w:lvlText w:val="%1."/>
      <w:lvlJc w:val="left"/>
      <w:pPr>
        <w:tabs>
          <w:tab w:val="num" w:pos="360"/>
        </w:tabs>
        <w:ind w:left="360" w:hanging="360"/>
      </w:pPr>
      <w:rPr>
        <w:color w:val="auto"/>
      </w:rPr>
    </w:lvl>
  </w:abstractNum>
  <w:abstractNum w:abstractNumId="32">
    <w:nsid w:val="709F44CB"/>
    <w:multiLevelType w:val="singleLevel"/>
    <w:tmpl w:val="704C890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3">
    <w:nsid w:val="7268560C"/>
    <w:multiLevelType w:val="singleLevel"/>
    <w:tmpl w:val="0405000F"/>
    <w:lvl w:ilvl="0">
      <w:start w:val="1"/>
      <w:numFmt w:val="decimal"/>
      <w:lvlText w:val="%1."/>
      <w:lvlJc w:val="left"/>
      <w:pPr>
        <w:tabs>
          <w:tab w:val="num" w:pos="360"/>
        </w:tabs>
        <w:ind w:left="360" w:hanging="360"/>
      </w:pPr>
    </w:lvl>
  </w:abstractNum>
  <w:abstractNum w:abstractNumId="34">
    <w:nsid w:val="72D478A2"/>
    <w:multiLevelType w:val="singleLevel"/>
    <w:tmpl w:val="0405000F"/>
    <w:lvl w:ilvl="0">
      <w:start w:val="1"/>
      <w:numFmt w:val="decimal"/>
      <w:lvlText w:val="%1."/>
      <w:lvlJc w:val="left"/>
      <w:pPr>
        <w:ind w:left="720" w:hanging="360"/>
      </w:pPr>
    </w:lvl>
  </w:abstractNum>
  <w:abstractNum w:abstractNumId="35">
    <w:nsid w:val="790F1625"/>
    <w:multiLevelType w:val="hybridMultilevel"/>
    <w:tmpl w:val="A19A3790"/>
    <w:lvl w:ilvl="0" w:tplc="29C014DC">
      <w:numFmt w:val="bullet"/>
      <w:lvlText w:val="-"/>
      <w:lvlJc w:val="left"/>
      <w:pPr>
        <w:tabs>
          <w:tab w:val="num" w:pos="555"/>
        </w:tabs>
        <w:ind w:left="555" w:hanging="360"/>
      </w:pPr>
      <w:rPr>
        <w:rFonts w:ascii="Times New Roman" w:eastAsia="Times New Roman" w:hAnsi="Times New Roman" w:cs="Times New Roman" w:hint="default"/>
      </w:rPr>
    </w:lvl>
    <w:lvl w:ilvl="1" w:tplc="04050003" w:tentative="1">
      <w:start w:val="1"/>
      <w:numFmt w:val="bullet"/>
      <w:lvlText w:val="o"/>
      <w:lvlJc w:val="left"/>
      <w:pPr>
        <w:tabs>
          <w:tab w:val="num" w:pos="1275"/>
        </w:tabs>
        <w:ind w:left="1275" w:hanging="360"/>
      </w:pPr>
      <w:rPr>
        <w:rFonts w:ascii="Courier New" w:hAnsi="Courier New" w:cs="Courier New" w:hint="default"/>
      </w:rPr>
    </w:lvl>
    <w:lvl w:ilvl="2" w:tplc="04050005" w:tentative="1">
      <w:start w:val="1"/>
      <w:numFmt w:val="bullet"/>
      <w:lvlText w:val=""/>
      <w:lvlJc w:val="left"/>
      <w:pPr>
        <w:tabs>
          <w:tab w:val="num" w:pos="1995"/>
        </w:tabs>
        <w:ind w:left="1995" w:hanging="360"/>
      </w:pPr>
      <w:rPr>
        <w:rFonts w:ascii="Wingdings" w:hAnsi="Wingdings" w:hint="default"/>
      </w:rPr>
    </w:lvl>
    <w:lvl w:ilvl="3" w:tplc="04050001" w:tentative="1">
      <w:start w:val="1"/>
      <w:numFmt w:val="bullet"/>
      <w:lvlText w:val=""/>
      <w:lvlJc w:val="left"/>
      <w:pPr>
        <w:tabs>
          <w:tab w:val="num" w:pos="2715"/>
        </w:tabs>
        <w:ind w:left="2715" w:hanging="360"/>
      </w:pPr>
      <w:rPr>
        <w:rFonts w:ascii="Symbol" w:hAnsi="Symbol" w:hint="default"/>
      </w:rPr>
    </w:lvl>
    <w:lvl w:ilvl="4" w:tplc="04050003" w:tentative="1">
      <w:start w:val="1"/>
      <w:numFmt w:val="bullet"/>
      <w:lvlText w:val="o"/>
      <w:lvlJc w:val="left"/>
      <w:pPr>
        <w:tabs>
          <w:tab w:val="num" w:pos="3435"/>
        </w:tabs>
        <w:ind w:left="3435" w:hanging="360"/>
      </w:pPr>
      <w:rPr>
        <w:rFonts w:ascii="Courier New" w:hAnsi="Courier New" w:cs="Courier New" w:hint="default"/>
      </w:rPr>
    </w:lvl>
    <w:lvl w:ilvl="5" w:tplc="04050005" w:tentative="1">
      <w:start w:val="1"/>
      <w:numFmt w:val="bullet"/>
      <w:lvlText w:val=""/>
      <w:lvlJc w:val="left"/>
      <w:pPr>
        <w:tabs>
          <w:tab w:val="num" w:pos="4155"/>
        </w:tabs>
        <w:ind w:left="4155" w:hanging="360"/>
      </w:pPr>
      <w:rPr>
        <w:rFonts w:ascii="Wingdings" w:hAnsi="Wingdings" w:hint="default"/>
      </w:rPr>
    </w:lvl>
    <w:lvl w:ilvl="6" w:tplc="04050001" w:tentative="1">
      <w:start w:val="1"/>
      <w:numFmt w:val="bullet"/>
      <w:lvlText w:val=""/>
      <w:lvlJc w:val="left"/>
      <w:pPr>
        <w:tabs>
          <w:tab w:val="num" w:pos="4875"/>
        </w:tabs>
        <w:ind w:left="4875" w:hanging="360"/>
      </w:pPr>
      <w:rPr>
        <w:rFonts w:ascii="Symbol" w:hAnsi="Symbol" w:hint="default"/>
      </w:rPr>
    </w:lvl>
    <w:lvl w:ilvl="7" w:tplc="04050003" w:tentative="1">
      <w:start w:val="1"/>
      <w:numFmt w:val="bullet"/>
      <w:lvlText w:val="o"/>
      <w:lvlJc w:val="left"/>
      <w:pPr>
        <w:tabs>
          <w:tab w:val="num" w:pos="5595"/>
        </w:tabs>
        <w:ind w:left="5595" w:hanging="360"/>
      </w:pPr>
      <w:rPr>
        <w:rFonts w:ascii="Courier New" w:hAnsi="Courier New" w:cs="Courier New" w:hint="default"/>
      </w:rPr>
    </w:lvl>
    <w:lvl w:ilvl="8" w:tplc="04050005" w:tentative="1">
      <w:start w:val="1"/>
      <w:numFmt w:val="bullet"/>
      <w:lvlText w:val=""/>
      <w:lvlJc w:val="left"/>
      <w:pPr>
        <w:tabs>
          <w:tab w:val="num" w:pos="6315"/>
        </w:tabs>
        <w:ind w:left="6315" w:hanging="360"/>
      </w:pPr>
      <w:rPr>
        <w:rFonts w:ascii="Wingdings" w:hAnsi="Wingdings" w:hint="default"/>
      </w:rPr>
    </w:lvl>
  </w:abstractNum>
  <w:num w:numId="1">
    <w:abstractNumId w:val="3"/>
  </w:num>
  <w:num w:numId="2">
    <w:abstractNumId w:val="33"/>
  </w:num>
  <w:num w:numId="3">
    <w:abstractNumId w:val="2"/>
  </w:num>
  <w:num w:numId="4">
    <w:abstractNumId w:val="4"/>
  </w:num>
  <w:num w:numId="5">
    <w:abstractNumId w:val="10"/>
  </w:num>
  <w:num w:numId="6">
    <w:abstractNumId w:val="1"/>
  </w:num>
  <w:num w:numId="7">
    <w:abstractNumId w:val="29"/>
  </w:num>
  <w:num w:numId="8">
    <w:abstractNumId w:val="6"/>
  </w:num>
  <w:num w:numId="9">
    <w:abstractNumId w:val="31"/>
  </w:num>
  <w:num w:numId="10">
    <w:abstractNumId w:val="25"/>
  </w:num>
  <w:num w:numId="11">
    <w:abstractNumId w:val="21"/>
  </w:num>
  <w:num w:numId="12">
    <w:abstractNumId w:val="9"/>
  </w:num>
  <w:num w:numId="13">
    <w:abstractNumId w:val="8"/>
  </w:num>
  <w:num w:numId="14">
    <w:abstractNumId w:val="30"/>
  </w:num>
  <w:num w:numId="15">
    <w:abstractNumId w:val="35"/>
  </w:num>
  <w:num w:numId="16">
    <w:abstractNumId w:val="0"/>
  </w:num>
  <w:num w:numId="17">
    <w:abstractNumId w:val="26"/>
  </w:num>
  <w:num w:numId="18">
    <w:abstractNumId w:val="7"/>
  </w:num>
  <w:num w:numId="19">
    <w:abstractNumId w:val="15"/>
  </w:num>
  <w:num w:numId="20">
    <w:abstractNumId w:val="11"/>
  </w:num>
  <w:num w:numId="21">
    <w:abstractNumId w:val="28"/>
  </w:num>
  <w:num w:numId="22">
    <w:abstractNumId w:val="24"/>
  </w:num>
  <w:num w:numId="23">
    <w:abstractNumId w:val="13"/>
  </w:num>
  <w:num w:numId="24">
    <w:abstractNumId w:val="14"/>
  </w:num>
  <w:num w:numId="25">
    <w:abstractNumId w:val="20"/>
  </w:num>
  <w:num w:numId="26">
    <w:abstractNumId w:val="23"/>
  </w:num>
  <w:num w:numId="27">
    <w:abstractNumId w:val="17"/>
  </w:num>
  <w:num w:numId="28">
    <w:abstractNumId w:val="27"/>
  </w:num>
  <w:num w:numId="29">
    <w:abstractNumId w:val="16"/>
  </w:num>
  <w:num w:numId="30">
    <w:abstractNumId w:val="18"/>
  </w:num>
  <w:num w:numId="31">
    <w:abstractNumId w:val="32"/>
  </w:num>
  <w:num w:numId="32">
    <w:abstractNumId w:val="22"/>
  </w:num>
  <w:num w:numId="33">
    <w:abstractNumId w:val="12"/>
  </w:num>
  <w:num w:numId="34">
    <w:abstractNumId w:val="19"/>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5D"/>
    <w:rsid w:val="000009AB"/>
    <w:rsid w:val="00000E50"/>
    <w:rsid w:val="00002609"/>
    <w:rsid w:val="00005E46"/>
    <w:rsid w:val="00015106"/>
    <w:rsid w:val="00020293"/>
    <w:rsid w:val="00020BFC"/>
    <w:rsid w:val="000265DD"/>
    <w:rsid w:val="00042CC0"/>
    <w:rsid w:val="00053E4F"/>
    <w:rsid w:val="00054B86"/>
    <w:rsid w:val="00056298"/>
    <w:rsid w:val="000634A6"/>
    <w:rsid w:val="0007386A"/>
    <w:rsid w:val="000777F8"/>
    <w:rsid w:val="00083E78"/>
    <w:rsid w:val="000906D8"/>
    <w:rsid w:val="000941D7"/>
    <w:rsid w:val="00094F54"/>
    <w:rsid w:val="000954B4"/>
    <w:rsid w:val="00096DD0"/>
    <w:rsid w:val="000A0654"/>
    <w:rsid w:val="000A4D22"/>
    <w:rsid w:val="000A6C92"/>
    <w:rsid w:val="000B77A8"/>
    <w:rsid w:val="000C06C1"/>
    <w:rsid w:val="000C19D5"/>
    <w:rsid w:val="000C4620"/>
    <w:rsid w:val="000C642F"/>
    <w:rsid w:val="000D4F75"/>
    <w:rsid w:val="000D7125"/>
    <w:rsid w:val="000E1922"/>
    <w:rsid w:val="000E4D47"/>
    <w:rsid w:val="00102D7F"/>
    <w:rsid w:val="00106171"/>
    <w:rsid w:val="00106B2F"/>
    <w:rsid w:val="0012317E"/>
    <w:rsid w:val="0012464D"/>
    <w:rsid w:val="00126B5E"/>
    <w:rsid w:val="00133B3A"/>
    <w:rsid w:val="00135484"/>
    <w:rsid w:val="00140E84"/>
    <w:rsid w:val="001441AB"/>
    <w:rsid w:val="00154280"/>
    <w:rsid w:val="00166364"/>
    <w:rsid w:val="00170D88"/>
    <w:rsid w:val="0018071C"/>
    <w:rsid w:val="00183F47"/>
    <w:rsid w:val="00184F0C"/>
    <w:rsid w:val="00196DA9"/>
    <w:rsid w:val="00197456"/>
    <w:rsid w:val="00197BCF"/>
    <w:rsid w:val="001A04F5"/>
    <w:rsid w:val="001A2703"/>
    <w:rsid w:val="001A4260"/>
    <w:rsid w:val="001A71B8"/>
    <w:rsid w:val="001B504A"/>
    <w:rsid w:val="001B74CB"/>
    <w:rsid w:val="001C4DF5"/>
    <w:rsid w:val="001C5558"/>
    <w:rsid w:val="001D70C4"/>
    <w:rsid w:val="001E719F"/>
    <w:rsid w:val="001F3291"/>
    <w:rsid w:val="001F4218"/>
    <w:rsid w:val="001F6E02"/>
    <w:rsid w:val="0020757F"/>
    <w:rsid w:val="00207F8E"/>
    <w:rsid w:val="00256F31"/>
    <w:rsid w:val="00257804"/>
    <w:rsid w:val="002608B2"/>
    <w:rsid w:val="00281D7C"/>
    <w:rsid w:val="00296E92"/>
    <w:rsid w:val="002A2B40"/>
    <w:rsid w:val="002B26DB"/>
    <w:rsid w:val="002D216B"/>
    <w:rsid w:val="002E0543"/>
    <w:rsid w:val="002E0554"/>
    <w:rsid w:val="002E287F"/>
    <w:rsid w:val="002E3C37"/>
    <w:rsid w:val="002E7403"/>
    <w:rsid w:val="00303E8D"/>
    <w:rsid w:val="00312CA6"/>
    <w:rsid w:val="00334181"/>
    <w:rsid w:val="00334998"/>
    <w:rsid w:val="00342450"/>
    <w:rsid w:val="00342A3C"/>
    <w:rsid w:val="00342AA8"/>
    <w:rsid w:val="00343CAE"/>
    <w:rsid w:val="0034621E"/>
    <w:rsid w:val="0034686A"/>
    <w:rsid w:val="00351BFF"/>
    <w:rsid w:val="003545F4"/>
    <w:rsid w:val="00355C9C"/>
    <w:rsid w:val="00361D8A"/>
    <w:rsid w:val="00363C37"/>
    <w:rsid w:val="00366429"/>
    <w:rsid w:val="00373512"/>
    <w:rsid w:val="003832EA"/>
    <w:rsid w:val="003874BB"/>
    <w:rsid w:val="003A45E2"/>
    <w:rsid w:val="003A7350"/>
    <w:rsid w:val="003B075A"/>
    <w:rsid w:val="003C6D6C"/>
    <w:rsid w:val="003C704A"/>
    <w:rsid w:val="003D0544"/>
    <w:rsid w:val="003D3E8C"/>
    <w:rsid w:val="003D532B"/>
    <w:rsid w:val="003D5910"/>
    <w:rsid w:val="003F0ED8"/>
    <w:rsid w:val="004105C1"/>
    <w:rsid w:val="0041081D"/>
    <w:rsid w:val="00417F90"/>
    <w:rsid w:val="00427A25"/>
    <w:rsid w:val="00427DBD"/>
    <w:rsid w:val="0043124A"/>
    <w:rsid w:val="0043128F"/>
    <w:rsid w:val="00442DD4"/>
    <w:rsid w:val="00444B1D"/>
    <w:rsid w:val="0045014B"/>
    <w:rsid w:val="00452122"/>
    <w:rsid w:val="00484981"/>
    <w:rsid w:val="00484FAA"/>
    <w:rsid w:val="004B21AB"/>
    <w:rsid w:val="004B22D1"/>
    <w:rsid w:val="004D3784"/>
    <w:rsid w:val="004E2403"/>
    <w:rsid w:val="004E2B88"/>
    <w:rsid w:val="004F4902"/>
    <w:rsid w:val="004F6CEE"/>
    <w:rsid w:val="00500FC2"/>
    <w:rsid w:val="00507499"/>
    <w:rsid w:val="00520049"/>
    <w:rsid w:val="00520529"/>
    <w:rsid w:val="0052082B"/>
    <w:rsid w:val="00523094"/>
    <w:rsid w:val="005245D1"/>
    <w:rsid w:val="00525835"/>
    <w:rsid w:val="00542664"/>
    <w:rsid w:val="005435BB"/>
    <w:rsid w:val="00544172"/>
    <w:rsid w:val="005550D6"/>
    <w:rsid w:val="00556F19"/>
    <w:rsid w:val="0056140A"/>
    <w:rsid w:val="00564C6D"/>
    <w:rsid w:val="00571C58"/>
    <w:rsid w:val="005750E6"/>
    <w:rsid w:val="00580515"/>
    <w:rsid w:val="00590031"/>
    <w:rsid w:val="005902AC"/>
    <w:rsid w:val="005915C6"/>
    <w:rsid w:val="005928D5"/>
    <w:rsid w:val="005967B0"/>
    <w:rsid w:val="005A0A5D"/>
    <w:rsid w:val="005A2EB6"/>
    <w:rsid w:val="005A4A6E"/>
    <w:rsid w:val="005A5B00"/>
    <w:rsid w:val="005B099A"/>
    <w:rsid w:val="005B4003"/>
    <w:rsid w:val="005C1B50"/>
    <w:rsid w:val="005C2C11"/>
    <w:rsid w:val="005C3712"/>
    <w:rsid w:val="005C7178"/>
    <w:rsid w:val="005D274E"/>
    <w:rsid w:val="005E340B"/>
    <w:rsid w:val="0060071B"/>
    <w:rsid w:val="006015F0"/>
    <w:rsid w:val="006074E9"/>
    <w:rsid w:val="006156CB"/>
    <w:rsid w:val="00621E73"/>
    <w:rsid w:val="006263AA"/>
    <w:rsid w:val="006301BE"/>
    <w:rsid w:val="006622F2"/>
    <w:rsid w:val="00662525"/>
    <w:rsid w:val="00664CE6"/>
    <w:rsid w:val="00666300"/>
    <w:rsid w:val="00674035"/>
    <w:rsid w:val="00680452"/>
    <w:rsid w:val="00680E76"/>
    <w:rsid w:val="006848E4"/>
    <w:rsid w:val="0069263C"/>
    <w:rsid w:val="00695089"/>
    <w:rsid w:val="006A54A2"/>
    <w:rsid w:val="006A5CD7"/>
    <w:rsid w:val="006B1E47"/>
    <w:rsid w:val="006C0D35"/>
    <w:rsid w:val="006D3498"/>
    <w:rsid w:val="006D48D6"/>
    <w:rsid w:val="006D7219"/>
    <w:rsid w:val="006F0D2F"/>
    <w:rsid w:val="006F1BFD"/>
    <w:rsid w:val="006F345D"/>
    <w:rsid w:val="006F5CFB"/>
    <w:rsid w:val="00700F75"/>
    <w:rsid w:val="00701A5C"/>
    <w:rsid w:val="00712060"/>
    <w:rsid w:val="00715DDB"/>
    <w:rsid w:val="00716526"/>
    <w:rsid w:val="00722B43"/>
    <w:rsid w:val="007235DA"/>
    <w:rsid w:val="00745651"/>
    <w:rsid w:val="00746F1B"/>
    <w:rsid w:val="00757907"/>
    <w:rsid w:val="00760609"/>
    <w:rsid w:val="00761761"/>
    <w:rsid w:val="00767776"/>
    <w:rsid w:val="00771487"/>
    <w:rsid w:val="00775D51"/>
    <w:rsid w:val="0079113A"/>
    <w:rsid w:val="007913DC"/>
    <w:rsid w:val="00792DCC"/>
    <w:rsid w:val="00796017"/>
    <w:rsid w:val="007969C7"/>
    <w:rsid w:val="007A2A6E"/>
    <w:rsid w:val="007A67F8"/>
    <w:rsid w:val="007B0A7A"/>
    <w:rsid w:val="007B1F7B"/>
    <w:rsid w:val="007B2141"/>
    <w:rsid w:val="007B5198"/>
    <w:rsid w:val="007B5710"/>
    <w:rsid w:val="007B5BEB"/>
    <w:rsid w:val="007B5C7C"/>
    <w:rsid w:val="007C4D12"/>
    <w:rsid w:val="007D0FFD"/>
    <w:rsid w:val="007D55C2"/>
    <w:rsid w:val="007E0705"/>
    <w:rsid w:val="007E6C79"/>
    <w:rsid w:val="007F1268"/>
    <w:rsid w:val="007F2E82"/>
    <w:rsid w:val="007F62A0"/>
    <w:rsid w:val="007F66EF"/>
    <w:rsid w:val="007F6FFC"/>
    <w:rsid w:val="008057A1"/>
    <w:rsid w:val="00814EFF"/>
    <w:rsid w:val="008256ED"/>
    <w:rsid w:val="0082749A"/>
    <w:rsid w:val="00830B9F"/>
    <w:rsid w:val="00836E01"/>
    <w:rsid w:val="00842859"/>
    <w:rsid w:val="0085094F"/>
    <w:rsid w:val="0085478C"/>
    <w:rsid w:val="00861DA3"/>
    <w:rsid w:val="008634B7"/>
    <w:rsid w:val="008656DF"/>
    <w:rsid w:val="008666F0"/>
    <w:rsid w:val="00876E13"/>
    <w:rsid w:val="0088358D"/>
    <w:rsid w:val="00887C5C"/>
    <w:rsid w:val="008A0B77"/>
    <w:rsid w:val="008A367E"/>
    <w:rsid w:val="008A4563"/>
    <w:rsid w:val="008A4967"/>
    <w:rsid w:val="008B492A"/>
    <w:rsid w:val="008B64BF"/>
    <w:rsid w:val="008B749B"/>
    <w:rsid w:val="008C2115"/>
    <w:rsid w:val="008C644E"/>
    <w:rsid w:val="008D4F51"/>
    <w:rsid w:val="008D5D03"/>
    <w:rsid w:val="008E04D6"/>
    <w:rsid w:val="008E22BE"/>
    <w:rsid w:val="008F0290"/>
    <w:rsid w:val="008F2C93"/>
    <w:rsid w:val="008F7E93"/>
    <w:rsid w:val="00905FD3"/>
    <w:rsid w:val="0091457F"/>
    <w:rsid w:val="00914F37"/>
    <w:rsid w:val="00930966"/>
    <w:rsid w:val="0093288F"/>
    <w:rsid w:val="0093311A"/>
    <w:rsid w:val="00944A58"/>
    <w:rsid w:val="0095637C"/>
    <w:rsid w:val="00956646"/>
    <w:rsid w:val="00956EC1"/>
    <w:rsid w:val="00957F9F"/>
    <w:rsid w:val="0096262F"/>
    <w:rsid w:val="00970C4D"/>
    <w:rsid w:val="00970D10"/>
    <w:rsid w:val="00975E8D"/>
    <w:rsid w:val="0098302D"/>
    <w:rsid w:val="00994913"/>
    <w:rsid w:val="00997260"/>
    <w:rsid w:val="009A257C"/>
    <w:rsid w:val="009A57F6"/>
    <w:rsid w:val="009B5509"/>
    <w:rsid w:val="009D3725"/>
    <w:rsid w:val="009D4C2E"/>
    <w:rsid w:val="009D68AC"/>
    <w:rsid w:val="009E2589"/>
    <w:rsid w:val="009E65C2"/>
    <w:rsid w:val="009F57D3"/>
    <w:rsid w:val="00A230B7"/>
    <w:rsid w:val="00A30F12"/>
    <w:rsid w:val="00A40977"/>
    <w:rsid w:val="00A43B03"/>
    <w:rsid w:val="00A44D04"/>
    <w:rsid w:val="00A52E2D"/>
    <w:rsid w:val="00A61E46"/>
    <w:rsid w:val="00A61F29"/>
    <w:rsid w:val="00A6440C"/>
    <w:rsid w:val="00A65159"/>
    <w:rsid w:val="00A71F6D"/>
    <w:rsid w:val="00A82CAB"/>
    <w:rsid w:val="00A96BBD"/>
    <w:rsid w:val="00AA367B"/>
    <w:rsid w:val="00AA6B47"/>
    <w:rsid w:val="00AB4B3C"/>
    <w:rsid w:val="00AB4CBF"/>
    <w:rsid w:val="00AB5241"/>
    <w:rsid w:val="00AB703A"/>
    <w:rsid w:val="00AB70CC"/>
    <w:rsid w:val="00AC0550"/>
    <w:rsid w:val="00AC5270"/>
    <w:rsid w:val="00AD04BF"/>
    <w:rsid w:val="00AE0F1F"/>
    <w:rsid w:val="00AE15D2"/>
    <w:rsid w:val="00AE79E8"/>
    <w:rsid w:val="00AF0A6C"/>
    <w:rsid w:val="00AF694B"/>
    <w:rsid w:val="00AF773D"/>
    <w:rsid w:val="00B00229"/>
    <w:rsid w:val="00B0586D"/>
    <w:rsid w:val="00B063A7"/>
    <w:rsid w:val="00B11D8E"/>
    <w:rsid w:val="00B22189"/>
    <w:rsid w:val="00B240DB"/>
    <w:rsid w:val="00B2572B"/>
    <w:rsid w:val="00B3375C"/>
    <w:rsid w:val="00B4618C"/>
    <w:rsid w:val="00B50176"/>
    <w:rsid w:val="00B50950"/>
    <w:rsid w:val="00B51672"/>
    <w:rsid w:val="00B51E15"/>
    <w:rsid w:val="00B51E56"/>
    <w:rsid w:val="00B7005C"/>
    <w:rsid w:val="00B714F1"/>
    <w:rsid w:val="00B7151E"/>
    <w:rsid w:val="00B815F0"/>
    <w:rsid w:val="00B96C07"/>
    <w:rsid w:val="00BA360A"/>
    <w:rsid w:val="00BA6267"/>
    <w:rsid w:val="00BA7D2F"/>
    <w:rsid w:val="00BB0027"/>
    <w:rsid w:val="00BB1139"/>
    <w:rsid w:val="00BC03D5"/>
    <w:rsid w:val="00BC617B"/>
    <w:rsid w:val="00BC7E86"/>
    <w:rsid w:val="00BF1E32"/>
    <w:rsid w:val="00BF2F00"/>
    <w:rsid w:val="00BF5659"/>
    <w:rsid w:val="00C02026"/>
    <w:rsid w:val="00C20116"/>
    <w:rsid w:val="00C334F6"/>
    <w:rsid w:val="00C67D2F"/>
    <w:rsid w:val="00C826C1"/>
    <w:rsid w:val="00C835A1"/>
    <w:rsid w:val="00C90880"/>
    <w:rsid w:val="00CC73E1"/>
    <w:rsid w:val="00CE6CF1"/>
    <w:rsid w:val="00CE6FD8"/>
    <w:rsid w:val="00CF6832"/>
    <w:rsid w:val="00D06E8A"/>
    <w:rsid w:val="00D22F23"/>
    <w:rsid w:val="00D245E9"/>
    <w:rsid w:val="00D25C14"/>
    <w:rsid w:val="00D25EBF"/>
    <w:rsid w:val="00D3292F"/>
    <w:rsid w:val="00D32F97"/>
    <w:rsid w:val="00D33C8E"/>
    <w:rsid w:val="00D3759A"/>
    <w:rsid w:val="00D47A56"/>
    <w:rsid w:val="00D570E1"/>
    <w:rsid w:val="00D616D3"/>
    <w:rsid w:val="00D65460"/>
    <w:rsid w:val="00D734E7"/>
    <w:rsid w:val="00D738D8"/>
    <w:rsid w:val="00D73AF8"/>
    <w:rsid w:val="00D77833"/>
    <w:rsid w:val="00D86BA4"/>
    <w:rsid w:val="00DA30BD"/>
    <w:rsid w:val="00DC2515"/>
    <w:rsid w:val="00DD12BD"/>
    <w:rsid w:val="00DD1928"/>
    <w:rsid w:val="00DD1B63"/>
    <w:rsid w:val="00DD200C"/>
    <w:rsid w:val="00DD675B"/>
    <w:rsid w:val="00DE100F"/>
    <w:rsid w:val="00DE2F3C"/>
    <w:rsid w:val="00DE7645"/>
    <w:rsid w:val="00E0515B"/>
    <w:rsid w:val="00E14501"/>
    <w:rsid w:val="00E14BF2"/>
    <w:rsid w:val="00E17429"/>
    <w:rsid w:val="00E218E7"/>
    <w:rsid w:val="00E23ACB"/>
    <w:rsid w:val="00E2489A"/>
    <w:rsid w:val="00E3443A"/>
    <w:rsid w:val="00E4548E"/>
    <w:rsid w:val="00E469E0"/>
    <w:rsid w:val="00E5421D"/>
    <w:rsid w:val="00E576E9"/>
    <w:rsid w:val="00E615F4"/>
    <w:rsid w:val="00E70BFF"/>
    <w:rsid w:val="00E713C5"/>
    <w:rsid w:val="00E71BB2"/>
    <w:rsid w:val="00E746D3"/>
    <w:rsid w:val="00E77D71"/>
    <w:rsid w:val="00E801D9"/>
    <w:rsid w:val="00E8654F"/>
    <w:rsid w:val="00E86CE7"/>
    <w:rsid w:val="00E871CB"/>
    <w:rsid w:val="00E9061F"/>
    <w:rsid w:val="00E91ADB"/>
    <w:rsid w:val="00EB10C2"/>
    <w:rsid w:val="00EC20CA"/>
    <w:rsid w:val="00EC3191"/>
    <w:rsid w:val="00EC4EB2"/>
    <w:rsid w:val="00ED322A"/>
    <w:rsid w:val="00ED4EBC"/>
    <w:rsid w:val="00ED5B08"/>
    <w:rsid w:val="00EE0349"/>
    <w:rsid w:val="00EE361B"/>
    <w:rsid w:val="00EE3AA2"/>
    <w:rsid w:val="00EF1486"/>
    <w:rsid w:val="00EF14D0"/>
    <w:rsid w:val="00EF48D2"/>
    <w:rsid w:val="00F02192"/>
    <w:rsid w:val="00F07914"/>
    <w:rsid w:val="00F1473D"/>
    <w:rsid w:val="00F23EA5"/>
    <w:rsid w:val="00F316D1"/>
    <w:rsid w:val="00F441F6"/>
    <w:rsid w:val="00F511C8"/>
    <w:rsid w:val="00F531DD"/>
    <w:rsid w:val="00F54C23"/>
    <w:rsid w:val="00F63B55"/>
    <w:rsid w:val="00F73062"/>
    <w:rsid w:val="00F73D70"/>
    <w:rsid w:val="00F80009"/>
    <w:rsid w:val="00F8270B"/>
    <w:rsid w:val="00F8565F"/>
    <w:rsid w:val="00F90B8E"/>
    <w:rsid w:val="00FB56D2"/>
    <w:rsid w:val="00FC20A4"/>
    <w:rsid w:val="00FC3528"/>
    <w:rsid w:val="00FC743A"/>
    <w:rsid w:val="00FD2813"/>
    <w:rsid w:val="00FD30D2"/>
    <w:rsid w:val="00FD3F51"/>
    <w:rsid w:val="00FD76D7"/>
    <w:rsid w:val="00FF1DA4"/>
    <w:rsid w:val="00FF4501"/>
    <w:rsid w:val="00FF6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style>
  <w:style w:type="paragraph" w:styleId="Nadpis1">
    <w:name w:val="heading 1"/>
    <w:basedOn w:val="Normln"/>
    <w:next w:val="Normln"/>
    <w:autoRedefine/>
    <w:qFormat/>
    <w:rsid w:val="001F6E02"/>
    <w:pPr>
      <w:keepNext/>
      <w:numPr>
        <w:numId w:val="7"/>
      </w:numPr>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autoRedefine/>
    <w:qFormat/>
    <w:pPr>
      <w:keepNext/>
      <w:jc w:val="center"/>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ind w:firstLine="708"/>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Nzev">
    <w:name w:val="Title"/>
    <w:basedOn w:val="Normln"/>
    <w:qFormat/>
    <w:pPr>
      <w:jc w:val="center"/>
    </w:pPr>
    <w:rPr>
      <w:b/>
      <w:sz w:val="28"/>
    </w:rPr>
  </w:style>
  <w:style w:type="paragraph" w:styleId="Zpat">
    <w:name w:val="footer"/>
    <w:basedOn w:val="Normln"/>
    <w:pPr>
      <w:tabs>
        <w:tab w:val="center" w:pos="4536"/>
        <w:tab w:val="right" w:pos="9072"/>
      </w:tabs>
    </w:pPr>
  </w:style>
  <w:style w:type="paragraph" w:styleId="Pedmtkomente">
    <w:name w:val="annotation subject"/>
    <w:basedOn w:val="Textkomente"/>
    <w:next w:val="Textkomente"/>
    <w:semiHidden/>
  </w:style>
  <w:style w:type="paragraph" w:styleId="Textkomente">
    <w:name w:val="annotation text"/>
    <w:basedOn w:val="Normln"/>
    <w:semiHidden/>
  </w:style>
  <w:style w:type="character" w:styleId="slostrnky">
    <w:name w:val="page number"/>
    <w:basedOn w:val="Standardnpsmoodstavce"/>
  </w:style>
  <w:style w:type="paragraph" w:styleId="Rozloendokumentu">
    <w:name w:val="Document Map"/>
    <w:basedOn w:val="Normln"/>
    <w:semiHidden/>
    <w:rsid w:val="00EC20CA"/>
    <w:pPr>
      <w:shd w:val="clear" w:color="auto" w:fill="000080"/>
    </w:pPr>
    <w:rPr>
      <w:rFonts w:ascii="Tahoma" w:hAnsi="Tahoma" w:cs="Tahoma"/>
    </w:rPr>
  </w:style>
  <w:style w:type="paragraph" w:customStyle="1" w:styleId="CharChar2CharCharCharCharChar">
    <w:name w:val="Char Char2 Char Char Char Char Char"/>
    <w:basedOn w:val="Normln"/>
    <w:rsid w:val="00BB0027"/>
    <w:pPr>
      <w:spacing w:after="160" w:line="240" w:lineRule="exact"/>
      <w:jc w:val="left"/>
    </w:pPr>
    <w:rPr>
      <w:rFonts w:ascii="Times New Roman Bold" w:hAnsi="Times New Roman Bold"/>
      <w:b/>
      <w:sz w:val="26"/>
      <w:szCs w:val="26"/>
      <w:lang w:val="sk-SK" w:eastAsia="en-US"/>
    </w:rPr>
  </w:style>
  <w:style w:type="table" w:styleId="Mkatabulky">
    <w:name w:val="Table Grid"/>
    <w:basedOn w:val="Normlntabulka"/>
    <w:rsid w:val="008E22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AA6B47"/>
    <w:rPr>
      <w:rFonts w:ascii="Tahoma" w:hAnsi="Tahoma" w:cs="Tahoma"/>
      <w:sz w:val="16"/>
      <w:szCs w:val="16"/>
    </w:rPr>
  </w:style>
  <w:style w:type="character" w:styleId="Odkaznakoment">
    <w:name w:val="annotation reference"/>
    <w:semiHidden/>
    <w:rsid w:val="002E7403"/>
    <w:rPr>
      <w:sz w:val="16"/>
      <w:szCs w:val="16"/>
    </w:rPr>
  </w:style>
  <w:style w:type="character" w:customStyle="1" w:styleId="Nevyeenzmnka">
    <w:name w:val="Nevyřešená zmínka"/>
    <w:uiPriority w:val="99"/>
    <w:semiHidden/>
    <w:unhideWhenUsed/>
    <w:rsid w:val="00D33C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style>
  <w:style w:type="paragraph" w:styleId="Nadpis1">
    <w:name w:val="heading 1"/>
    <w:basedOn w:val="Normln"/>
    <w:next w:val="Normln"/>
    <w:autoRedefine/>
    <w:qFormat/>
    <w:rsid w:val="001F6E02"/>
    <w:pPr>
      <w:keepNext/>
      <w:numPr>
        <w:numId w:val="7"/>
      </w:numPr>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autoRedefine/>
    <w:qFormat/>
    <w:pPr>
      <w:keepNext/>
      <w:jc w:val="center"/>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ind w:firstLine="708"/>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Nzev">
    <w:name w:val="Title"/>
    <w:basedOn w:val="Normln"/>
    <w:qFormat/>
    <w:pPr>
      <w:jc w:val="center"/>
    </w:pPr>
    <w:rPr>
      <w:b/>
      <w:sz w:val="28"/>
    </w:rPr>
  </w:style>
  <w:style w:type="paragraph" w:styleId="Zpat">
    <w:name w:val="footer"/>
    <w:basedOn w:val="Normln"/>
    <w:pPr>
      <w:tabs>
        <w:tab w:val="center" w:pos="4536"/>
        <w:tab w:val="right" w:pos="9072"/>
      </w:tabs>
    </w:pPr>
  </w:style>
  <w:style w:type="paragraph" w:styleId="Pedmtkomente">
    <w:name w:val="annotation subject"/>
    <w:basedOn w:val="Textkomente"/>
    <w:next w:val="Textkomente"/>
    <w:semiHidden/>
  </w:style>
  <w:style w:type="paragraph" w:styleId="Textkomente">
    <w:name w:val="annotation text"/>
    <w:basedOn w:val="Normln"/>
    <w:semiHidden/>
  </w:style>
  <w:style w:type="character" w:styleId="slostrnky">
    <w:name w:val="page number"/>
    <w:basedOn w:val="Standardnpsmoodstavce"/>
  </w:style>
  <w:style w:type="paragraph" w:styleId="Rozloendokumentu">
    <w:name w:val="Document Map"/>
    <w:basedOn w:val="Normln"/>
    <w:semiHidden/>
    <w:rsid w:val="00EC20CA"/>
    <w:pPr>
      <w:shd w:val="clear" w:color="auto" w:fill="000080"/>
    </w:pPr>
    <w:rPr>
      <w:rFonts w:ascii="Tahoma" w:hAnsi="Tahoma" w:cs="Tahoma"/>
    </w:rPr>
  </w:style>
  <w:style w:type="paragraph" w:customStyle="1" w:styleId="CharChar2CharCharCharCharChar">
    <w:name w:val="Char Char2 Char Char Char Char Char"/>
    <w:basedOn w:val="Normln"/>
    <w:rsid w:val="00BB0027"/>
    <w:pPr>
      <w:spacing w:after="160" w:line="240" w:lineRule="exact"/>
      <w:jc w:val="left"/>
    </w:pPr>
    <w:rPr>
      <w:rFonts w:ascii="Times New Roman Bold" w:hAnsi="Times New Roman Bold"/>
      <w:b/>
      <w:sz w:val="26"/>
      <w:szCs w:val="26"/>
      <w:lang w:val="sk-SK" w:eastAsia="en-US"/>
    </w:rPr>
  </w:style>
  <w:style w:type="table" w:styleId="Mkatabulky">
    <w:name w:val="Table Grid"/>
    <w:basedOn w:val="Normlntabulka"/>
    <w:rsid w:val="008E22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AA6B47"/>
    <w:rPr>
      <w:rFonts w:ascii="Tahoma" w:hAnsi="Tahoma" w:cs="Tahoma"/>
      <w:sz w:val="16"/>
      <w:szCs w:val="16"/>
    </w:rPr>
  </w:style>
  <w:style w:type="character" w:styleId="Odkaznakoment">
    <w:name w:val="annotation reference"/>
    <w:semiHidden/>
    <w:rsid w:val="002E7403"/>
    <w:rPr>
      <w:sz w:val="16"/>
      <w:szCs w:val="16"/>
    </w:rPr>
  </w:style>
  <w:style w:type="character" w:customStyle="1" w:styleId="Nevyeenzmnka">
    <w:name w:val="Nevyřešená zmínka"/>
    <w:uiPriority w:val="99"/>
    <w:semiHidden/>
    <w:unhideWhenUsed/>
    <w:rsid w:val="00D3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i.jerabek@presbeton.c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lan.kubac@presbeton.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adek.heitl@presbeton.cz" TargetMode="External"/><Relationship Id="rId4" Type="http://schemas.openxmlformats.org/officeDocument/2006/relationships/settings" Target="settings.xml"/><Relationship Id="rId9" Type="http://schemas.openxmlformats.org/officeDocument/2006/relationships/hyperlink" Target="mailto:stavebni.zavod@presbeton.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3855</Words>
  <Characters>22750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umo</Company>
  <LinksUpToDate>false</LinksUpToDate>
  <CharactersWithSpaces>26552</CharactersWithSpaces>
  <SharedDoc>false</SharedDoc>
  <HLinks>
    <vt:vector size="36" baseType="variant">
      <vt:variant>
        <vt:i4>6881309</vt:i4>
      </vt:variant>
      <vt:variant>
        <vt:i4>15</vt:i4>
      </vt:variant>
      <vt:variant>
        <vt:i4>0</vt:i4>
      </vt:variant>
      <vt:variant>
        <vt:i4>5</vt:i4>
      </vt:variant>
      <vt:variant>
        <vt:lpwstr>mailto:milan.kubac@presbeton.cz</vt:lpwstr>
      </vt:variant>
      <vt:variant>
        <vt:lpwstr/>
      </vt:variant>
      <vt:variant>
        <vt:i4>4456485</vt:i4>
      </vt:variant>
      <vt:variant>
        <vt:i4>12</vt:i4>
      </vt:variant>
      <vt:variant>
        <vt:i4>0</vt:i4>
      </vt:variant>
      <vt:variant>
        <vt:i4>5</vt:i4>
      </vt:variant>
      <vt:variant>
        <vt:lpwstr>mailto:stavebni.zavod@presbeton.cz</vt:lpwstr>
      </vt:variant>
      <vt:variant>
        <vt:lpwstr/>
      </vt:variant>
      <vt:variant>
        <vt:i4>8126484</vt:i4>
      </vt:variant>
      <vt:variant>
        <vt:i4>9</vt:i4>
      </vt:variant>
      <vt:variant>
        <vt:i4>0</vt:i4>
      </vt:variant>
      <vt:variant>
        <vt:i4>5</vt:i4>
      </vt:variant>
      <vt:variant>
        <vt:lpwstr>mailto:radek.heitl@presbeton.cz</vt:lpwstr>
      </vt:variant>
      <vt:variant>
        <vt:lpwstr/>
      </vt:variant>
      <vt:variant>
        <vt:i4>4456485</vt:i4>
      </vt:variant>
      <vt:variant>
        <vt:i4>6</vt:i4>
      </vt:variant>
      <vt:variant>
        <vt:i4>0</vt:i4>
      </vt:variant>
      <vt:variant>
        <vt:i4>5</vt:i4>
      </vt:variant>
      <vt:variant>
        <vt:lpwstr>mailto:stavebni.zavod@presbeton.cz</vt:lpwstr>
      </vt:variant>
      <vt:variant>
        <vt:lpwstr/>
      </vt:variant>
      <vt:variant>
        <vt:i4>2752597</vt:i4>
      </vt:variant>
      <vt:variant>
        <vt:i4>3</vt:i4>
      </vt:variant>
      <vt:variant>
        <vt:i4>0</vt:i4>
      </vt:variant>
      <vt:variant>
        <vt:i4>5</vt:i4>
      </vt:variant>
      <vt:variant>
        <vt:lpwstr>mailto:jiri.jerabek@presbeton.cz</vt:lpwstr>
      </vt:variant>
      <vt:variant>
        <vt:lpwstr/>
      </vt:variant>
      <vt:variant>
        <vt:i4>5963821</vt:i4>
      </vt:variant>
      <vt:variant>
        <vt:i4>0</vt:i4>
      </vt:variant>
      <vt:variant>
        <vt:i4>0</vt:i4>
      </vt:variant>
      <vt:variant>
        <vt:i4>5</vt:i4>
      </vt:variant>
      <vt:variant>
        <vt:lpwstr>mailto:martin.major@olomouc.eu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Gajdošová Zdeňka</cp:lastModifiedBy>
  <cp:revision>2</cp:revision>
  <cp:lastPrinted>2019-04-09T12:41:00Z</cp:lastPrinted>
  <dcterms:created xsi:type="dcterms:W3CDTF">2021-05-17T12:08:00Z</dcterms:created>
  <dcterms:modified xsi:type="dcterms:W3CDTF">2021-05-17T12:08:00Z</dcterms:modified>
</cp:coreProperties>
</file>