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8F" w:rsidRDefault="004515D5">
      <w:pPr>
        <w:pStyle w:val="Zkladntext30"/>
        <w:shd w:val="clear" w:color="auto" w:fill="auto"/>
      </w:pPr>
      <w:r>
        <w:t>Kupní smlouva</w:t>
      </w:r>
    </w:p>
    <w:p w:rsidR="00FD6D8F" w:rsidRDefault="004515D5">
      <w:pPr>
        <w:pStyle w:val="Zkladntext1"/>
        <w:shd w:val="clear" w:color="auto" w:fill="auto"/>
        <w:jc w:val="center"/>
      </w:pPr>
      <w:r>
        <w:t xml:space="preserve">(dále jen </w:t>
      </w:r>
      <w:r>
        <w:rPr>
          <w:b/>
          <w:bCs/>
        </w:rPr>
        <w:t>„smlouva"</w:t>
      </w:r>
      <w:r>
        <w:t>)</w:t>
      </w:r>
    </w:p>
    <w:p w:rsidR="00FD6D8F" w:rsidRDefault="004515D5">
      <w:pPr>
        <w:pStyle w:val="Zkladntext1"/>
        <w:shd w:val="clear" w:color="auto" w:fill="auto"/>
        <w:spacing w:after="500"/>
        <w:jc w:val="both"/>
      </w:pPr>
      <w:r>
        <w:t xml:space="preserve">dle § 2079 a násl. zákona č. 89/2012 Sb., občanský zákoník (dále jen </w:t>
      </w:r>
      <w:r>
        <w:rPr>
          <w:b/>
          <w:bCs/>
        </w:rPr>
        <w:t>„občanský zákoník“</w:t>
      </w:r>
      <w:r>
        <w:t>)</w:t>
      </w:r>
    </w:p>
    <w:p w:rsidR="00FD6D8F" w:rsidRDefault="004515D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jc w:val="center"/>
      </w:pPr>
      <w:r>
        <w:rPr>
          <w:b/>
          <w:bCs/>
        </w:rPr>
        <w:t>Smluvní strany</w:t>
      </w:r>
    </w:p>
    <w:p w:rsidR="00FD6D8F" w:rsidRDefault="004515D5">
      <w:pPr>
        <w:pStyle w:val="Zkladntext1"/>
        <w:shd w:val="clear" w:color="auto" w:fill="auto"/>
        <w:spacing w:after="180"/>
      </w:pPr>
      <w:r>
        <w:rPr>
          <w:b/>
          <w:bCs/>
        </w:rPr>
        <w:t>Kupující:</w:t>
      </w:r>
    </w:p>
    <w:p w:rsidR="00FD6D8F" w:rsidRDefault="004515D5">
      <w:pPr>
        <w:pStyle w:val="Nadpis3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Národní galerie v Praze</w:t>
      </w:r>
      <w:bookmarkEnd w:id="0"/>
      <w:bookmarkEnd w:id="1"/>
    </w:p>
    <w:p w:rsidR="00FD6D8F" w:rsidRDefault="004515D5">
      <w:pPr>
        <w:pStyle w:val="Zkladntext1"/>
        <w:shd w:val="clear" w:color="auto" w:fill="auto"/>
        <w:spacing w:after="0"/>
      </w:pPr>
      <w:r>
        <w:t>Se sídlem: Staroměstské náměstí 606/12, 110 15 Praha 1</w:t>
      </w:r>
    </w:p>
    <w:p w:rsidR="00FD6D8F" w:rsidRDefault="004515D5">
      <w:pPr>
        <w:pStyle w:val="Zkladntext1"/>
        <w:shd w:val="clear" w:color="auto" w:fill="auto"/>
        <w:spacing w:after="0"/>
      </w:pPr>
      <w:r>
        <w:t xml:space="preserve">Zastoupená: </w:t>
      </w:r>
      <w:proofErr w:type="spellStart"/>
      <w:r>
        <w:t>Alicjí</w:t>
      </w:r>
      <w:proofErr w:type="spellEnd"/>
      <w:r>
        <w:t xml:space="preserve"> </w:t>
      </w:r>
      <w:proofErr w:type="spellStart"/>
      <w:r>
        <w:t>Knast</w:t>
      </w:r>
      <w:proofErr w:type="spellEnd"/>
      <w:r>
        <w:t xml:space="preserve">, </w:t>
      </w:r>
      <w:r>
        <w:t>generální ředitelkou</w:t>
      </w:r>
    </w:p>
    <w:p w:rsidR="00FD6D8F" w:rsidRDefault="004515D5">
      <w:pPr>
        <w:pStyle w:val="Zkladntext1"/>
        <w:shd w:val="clear" w:color="auto" w:fill="auto"/>
        <w:spacing w:after="0"/>
      </w:pPr>
      <w:r>
        <w:t>IČ: 00023281</w:t>
      </w:r>
    </w:p>
    <w:p w:rsidR="00FD6D8F" w:rsidRDefault="004515D5">
      <w:pPr>
        <w:pStyle w:val="Zkladntext1"/>
        <w:shd w:val="clear" w:color="auto" w:fill="auto"/>
        <w:spacing w:after="0"/>
      </w:pPr>
      <w:r>
        <w:t>DIČ: CZ00023281</w:t>
      </w:r>
    </w:p>
    <w:p w:rsidR="00FD6D8F" w:rsidRDefault="004515D5">
      <w:pPr>
        <w:pStyle w:val="Zkladntext1"/>
        <w:shd w:val="clear" w:color="auto" w:fill="auto"/>
        <w:spacing w:after="0"/>
      </w:pPr>
      <w:r>
        <w:t>Bankovní spojení: ČNB</w:t>
      </w:r>
    </w:p>
    <w:p w:rsidR="00FD6D8F" w:rsidRDefault="004515D5">
      <w:pPr>
        <w:pStyle w:val="Zkladntext1"/>
        <w:shd w:val="clear" w:color="auto" w:fill="auto"/>
        <w:spacing w:after="0"/>
      </w:pPr>
      <w:r>
        <w:t>Číslo účtu: 050008-0008839011/0710</w:t>
      </w:r>
    </w:p>
    <w:p w:rsidR="00FD6D8F" w:rsidRDefault="004515D5">
      <w:pPr>
        <w:pStyle w:val="Zkladntext1"/>
        <w:shd w:val="clear" w:color="auto" w:fill="auto"/>
        <w:spacing w:after="500"/>
      </w:pPr>
      <w:r>
        <w:t xml:space="preserve">(dále jen jako </w:t>
      </w:r>
      <w:r>
        <w:rPr>
          <w:b/>
          <w:bCs/>
        </w:rPr>
        <w:t>„kupující“</w:t>
      </w:r>
      <w:r>
        <w:t>)</w:t>
      </w:r>
    </w:p>
    <w:p w:rsidR="00FD6D8F" w:rsidRDefault="004515D5">
      <w:pPr>
        <w:pStyle w:val="Zkladntext1"/>
        <w:shd w:val="clear" w:color="auto" w:fill="auto"/>
      </w:pPr>
      <w:r>
        <w:rPr>
          <w:b/>
          <w:bCs/>
        </w:rPr>
        <w:t>Prodávající:</w:t>
      </w:r>
    </w:p>
    <w:p w:rsidR="00FD6D8F" w:rsidRDefault="004515D5">
      <w:pPr>
        <w:pStyle w:val="Nadpis30"/>
        <w:keepNext/>
        <w:keepLines/>
        <w:shd w:val="clear" w:color="auto" w:fill="auto"/>
        <w:spacing w:after="0"/>
        <w:jc w:val="left"/>
      </w:pPr>
      <w:bookmarkStart w:id="2" w:name="bookmark2"/>
      <w:bookmarkStart w:id="3" w:name="bookmark3"/>
      <w:r>
        <w:t>„ETNA“ spol. s r.o.</w:t>
      </w:r>
      <w:bookmarkEnd w:id="2"/>
      <w:bookmarkEnd w:id="3"/>
    </w:p>
    <w:p w:rsidR="00FD6D8F" w:rsidRDefault="004515D5">
      <w:pPr>
        <w:pStyle w:val="Zkladntext1"/>
        <w:shd w:val="clear" w:color="auto" w:fill="auto"/>
        <w:spacing w:after="0"/>
      </w:pPr>
      <w:r>
        <w:t>Se sídlem: Újezd 409/19, 1198 00 Praha 1</w:t>
      </w:r>
    </w:p>
    <w:p w:rsidR="00FD6D8F" w:rsidRDefault="004515D5">
      <w:pPr>
        <w:pStyle w:val="Zkladntext1"/>
        <w:shd w:val="clear" w:color="auto" w:fill="auto"/>
        <w:spacing w:after="0"/>
      </w:pPr>
      <w:r>
        <w:t>Zastoupený/á: Ing. Miloslavem Naděje, jednatelem</w:t>
      </w:r>
    </w:p>
    <w:p w:rsidR="00FD6D8F" w:rsidRDefault="004515D5">
      <w:pPr>
        <w:pStyle w:val="Zkladntext1"/>
        <w:shd w:val="clear" w:color="auto" w:fill="auto"/>
        <w:spacing w:after="0"/>
      </w:pPr>
      <w:r>
        <w:t>IČ: 45309621</w:t>
      </w:r>
    </w:p>
    <w:p w:rsidR="00FD6D8F" w:rsidRDefault="004515D5">
      <w:pPr>
        <w:pStyle w:val="Zkladntext1"/>
        <w:shd w:val="clear" w:color="auto" w:fill="auto"/>
        <w:spacing w:after="0"/>
      </w:pPr>
      <w:r>
        <w:t>DIČ: CZ45309621</w:t>
      </w:r>
    </w:p>
    <w:p w:rsidR="00FD6D8F" w:rsidRDefault="004515D5">
      <w:pPr>
        <w:pStyle w:val="Zkladntext1"/>
        <w:shd w:val="clear" w:color="auto" w:fill="auto"/>
        <w:spacing w:after="0"/>
      </w:pPr>
      <w:r>
        <w:t>Zapsaný/á v obchodním rejstříku C 8234 vedená u Městského soudu v Praze</w:t>
      </w:r>
    </w:p>
    <w:p w:rsidR="00FD6D8F" w:rsidRDefault="004515D5">
      <w:pPr>
        <w:pStyle w:val="Zkladntext1"/>
        <w:shd w:val="clear" w:color="auto" w:fill="auto"/>
        <w:spacing w:after="0"/>
      </w:pPr>
      <w:r>
        <w:t>Bankovní spojení: ČSOB Praha 1</w:t>
      </w:r>
    </w:p>
    <w:p w:rsidR="00FD6D8F" w:rsidRDefault="004515D5">
      <w:pPr>
        <w:pStyle w:val="Zkladntext1"/>
        <w:shd w:val="clear" w:color="auto" w:fill="auto"/>
        <w:spacing w:after="0"/>
      </w:pPr>
      <w:r>
        <w:t>Číslo účtu: 576671173/0300</w:t>
      </w:r>
    </w:p>
    <w:p w:rsidR="00FD6D8F" w:rsidRDefault="004515D5">
      <w:pPr>
        <w:pStyle w:val="Zkladntext1"/>
        <w:shd w:val="clear" w:color="auto" w:fill="auto"/>
        <w:spacing w:after="760"/>
      </w:pPr>
      <w:r>
        <w:t xml:space="preserve">(dále jen jako </w:t>
      </w:r>
      <w:r>
        <w:rPr>
          <w:b/>
          <w:bCs/>
        </w:rPr>
        <w:t>„prodávající“</w:t>
      </w:r>
      <w:r>
        <w:t>)</w:t>
      </w:r>
    </w:p>
    <w:p w:rsidR="00FD6D8F" w:rsidRDefault="004515D5">
      <w:pPr>
        <w:pStyle w:val="Zkladntext1"/>
        <w:shd w:val="clear" w:color="auto" w:fill="auto"/>
        <w:spacing w:after="440"/>
        <w:jc w:val="center"/>
      </w:pPr>
      <w:r>
        <w:t xml:space="preserve">Obě smluvní strany po vzájemném projednání a shodě uzavírají tuto </w:t>
      </w:r>
      <w:r>
        <w:t>smlouvu: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</w:pPr>
      <w:bookmarkStart w:id="4" w:name="bookmark4"/>
      <w:bookmarkStart w:id="5" w:name="bookmark5"/>
      <w:r>
        <w:t>Předmět smlouvy</w:t>
      </w:r>
      <w:bookmarkEnd w:id="4"/>
      <w:bookmarkEnd w:id="5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</w:pPr>
      <w:r>
        <w:t xml:space="preserve">Podkladem pro uzavření této smlouvy je nabídka prodávajícího ze dne </w:t>
      </w:r>
      <w:proofErr w:type="gramStart"/>
      <w:r>
        <w:t>30.11.2020</w:t>
      </w:r>
      <w:proofErr w:type="gramEnd"/>
      <w:r>
        <w:t xml:space="preserve"> (dále jen </w:t>
      </w:r>
      <w:r>
        <w:rPr>
          <w:b/>
          <w:bCs/>
        </w:rPr>
        <w:t>„nabídka“</w:t>
      </w:r>
      <w:r>
        <w:t xml:space="preserve">) podaná v zadávacím řízení na veřejnou zakázku s názvem </w:t>
      </w:r>
      <w:r>
        <w:rPr>
          <w:b/>
          <w:bCs/>
        </w:rPr>
        <w:t xml:space="preserve">„Dodávka expozičního osvětlení“ </w:t>
      </w:r>
      <w:r>
        <w:t xml:space="preserve">(dále jen </w:t>
      </w:r>
      <w:r>
        <w:rPr>
          <w:b/>
          <w:bCs/>
        </w:rPr>
        <w:t>„Veřejná zakázka“</w:t>
      </w:r>
      <w:r>
        <w:t>)</w:t>
      </w:r>
      <w:r>
        <w:rPr>
          <w:b/>
          <w:bCs/>
        </w:rPr>
        <w:t xml:space="preserve">, </w:t>
      </w:r>
      <w:r>
        <w:t>zadávanou v so</w:t>
      </w:r>
      <w:r>
        <w:t>uladu se zákonem č. 134/2016 Sb., o zadávání veřejných zakázek, ve znění pozdějších předpisů (dále jen „</w:t>
      </w:r>
      <w:r>
        <w:rPr>
          <w:b/>
          <w:bCs/>
        </w:rPr>
        <w:t>ZZVZ</w:t>
      </w:r>
      <w:r>
        <w:t>“).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0"/>
        </w:tabs>
      </w:pPr>
      <w:r>
        <w:t xml:space="preserve">Touto smlouvou se prodávající zavazuje dodat za podmínek v ní sjednaných kupujícímu </w:t>
      </w:r>
      <w:r>
        <w:t>předmět koupě uvedený v článku 3 této smlouvy a převést na n</w:t>
      </w:r>
      <w:r>
        <w:t>ěj vlastnické právo k tomuto předmětu koupě.</w:t>
      </w:r>
    </w:p>
    <w:p w:rsidR="00E51840" w:rsidRDefault="00E51840" w:rsidP="00E51840">
      <w:pPr>
        <w:pStyle w:val="Zkladntext1"/>
        <w:shd w:val="clear" w:color="auto" w:fill="auto"/>
        <w:tabs>
          <w:tab w:val="left" w:pos="570"/>
        </w:tabs>
      </w:pP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560" w:line="314" w:lineRule="auto"/>
        <w:ind w:left="580" w:hanging="580"/>
        <w:jc w:val="both"/>
      </w:pPr>
      <w:r>
        <w:t>Kupující se zavazuje předmět koupě převzít a zaplatit za něj sjednanou kupní cenu způsobem a v termínu stanoveném touto smlouvou.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6" w:name="bookmark6"/>
      <w:bookmarkStart w:id="7" w:name="bookmark7"/>
      <w:r>
        <w:t>Předmět plnění</w:t>
      </w:r>
      <w:bookmarkEnd w:id="6"/>
      <w:bookmarkEnd w:id="7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Předmětem plnění je dodávka osvětlovacích těles pro doplnění stávajícího systému osvětlení v objektech kupujícího - Palác Kinských, Veletržní palác, Valdštejnská jízdárna (dále též jen </w:t>
      </w:r>
      <w:r>
        <w:rPr>
          <w:b/>
          <w:bCs/>
        </w:rPr>
        <w:t>„předmět koupě“</w:t>
      </w:r>
      <w:r>
        <w:t>), a to dle položkového rozpočtu, který tvoří Přílohu č.</w:t>
      </w:r>
      <w:r>
        <w:t xml:space="preserve"> 1 této smlouvy a dle technické specifikace předmětu koupě předložené dodavatelem v zadávacím řízení, která tvoří Přílohu č. 2 </w:t>
      </w:r>
      <w:proofErr w:type="gramStart"/>
      <w:r>
        <w:t>této</w:t>
      </w:r>
      <w:proofErr w:type="gramEnd"/>
      <w:r>
        <w:t xml:space="preserve"> smlouvy.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314" w:lineRule="auto"/>
        <w:ind w:left="580" w:hanging="580"/>
        <w:jc w:val="both"/>
      </w:pPr>
      <w:r>
        <w:t xml:space="preserve">Součástí předmětu plnění dle této smlouvy je doprava předmětu koupě do Veletržního paláce a provedení proškolení k </w:t>
      </w:r>
      <w:r>
        <w:t>užívání.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Prodávající se zavazuje dodat kupujícímu předmět koupě dle této smlouvy, přičemž se zavazuje splnit předpisy a normy týkající se vybavení výstavních expozic, a technické požadavky a specifikace systému dle technické specifikace, která je Přílohou </w:t>
      </w:r>
      <w:r>
        <w:t xml:space="preserve">č. 2 </w:t>
      </w:r>
      <w:proofErr w:type="gramStart"/>
      <w:r>
        <w:t>této</w:t>
      </w:r>
      <w:proofErr w:type="gramEnd"/>
      <w:r>
        <w:t xml:space="preserve"> smlouvy. Předmět koupě musí být nový a nepoužitý.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560"/>
        <w:ind w:left="580" w:hanging="580"/>
        <w:jc w:val="both"/>
      </w:pPr>
      <w:r>
        <w:t xml:space="preserve">Součástí předmětu plnění jsou i veškeré doklady požadované právními předpisy nebo jinak potřebné k převzetí a užívání předmětu koupě. Prodávající prohlašuje, že předmět koupě je bez vad a splňuje </w:t>
      </w:r>
      <w:r>
        <w:t>veškeré podmínky stanovené právními předpisy k používání předmětu koupě, a že kupujícímu předá veškeré doklady potřebné k provozování předmětu koupě, za což kupujícímu ručí. Prodávající se zavazuje předat veškeré doklady a manuály v českém jazyce.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8" w:name="bookmark8"/>
      <w:bookmarkStart w:id="9" w:name="bookmark9"/>
      <w:r>
        <w:t>Kupní ce</w:t>
      </w:r>
      <w:r>
        <w:t>na a platební podmínky</w:t>
      </w:r>
      <w:bookmarkEnd w:id="8"/>
      <w:bookmarkEnd w:id="9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40"/>
        <w:jc w:val="both"/>
      </w:pPr>
      <w:r>
        <w:t xml:space="preserve">Celková kupní cena bez DPH je </w:t>
      </w:r>
      <w:r>
        <w:rPr>
          <w:b/>
          <w:bCs/>
        </w:rPr>
        <w:t>3 924 500,- Kč</w:t>
      </w:r>
      <w:r>
        <w:t>,</w:t>
      </w:r>
    </w:p>
    <w:p w:rsidR="00FD6D8F" w:rsidRDefault="004515D5">
      <w:pPr>
        <w:pStyle w:val="Zkladntext1"/>
        <w:shd w:val="clear" w:color="auto" w:fill="auto"/>
        <w:spacing w:after="40"/>
        <w:ind w:firstLine="580"/>
        <w:jc w:val="both"/>
      </w:pPr>
      <w:r>
        <w:t xml:space="preserve">DPH ve výši 21% činí </w:t>
      </w:r>
      <w:r>
        <w:rPr>
          <w:b/>
          <w:bCs/>
        </w:rPr>
        <w:t>824 145,- Kč</w:t>
      </w:r>
      <w:r>
        <w:t>,</w:t>
      </w:r>
    </w:p>
    <w:p w:rsidR="00FD6D8F" w:rsidRDefault="004515D5">
      <w:pPr>
        <w:pStyle w:val="Zkladntext1"/>
        <w:shd w:val="clear" w:color="auto" w:fill="auto"/>
        <w:spacing w:line="240" w:lineRule="auto"/>
        <w:ind w:left="580"/>
        <w:jc w:val="both"/>
      </w:pPr>
      <w:r>
        <w:t xml:space="preserve">Celková kupní cena včetně DPH ve výši 21% činí </w:t>
      </w:r>
      <w:r>
        <w:rPr>
          <w:b/>
          <w:bCs/>
        </w:rPr>
        <w:t xml:space="preserve">4 748 645,- Kč </w:t>
      </w:r>
      <w:r>
        <w:t>(slovy: čtyři miliony sedm set čtyřicet osm tisíc šest set čtyřicet pět korun českých).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Celková kupní cena je stanovena jako nejvýše přípustná a konečná a zahrnuje celý předmět plněni, jak je vymezen v čl. 3 </w:t>
      </w:r>
      <w:proofErr w:type="gramStart"/>
      <w:r>
        <w:t>této</w:t>
      </w:r>
      <w:proofErr w:type="gramEnd"/>
      <w:r>
        <w:t xml:space="preserve"> smlouvy. V celkové kupní ceně jsou zahrnuty veškeré náklady na realizaci dodání předmětu koupě do místa plnění a poskytnutí souvise</w:t>
      </w:r>
      <w:r>
        <w:t>jícího plnění, zejména náklady na dopravu a další případné související náklady. Kupní cena je stanovena v položkovém rozpočtu, který tvoří Přílohu č. 1 této smlouvy jako její nedílná součást.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Celková kupní cena je splatná po řádném splnění předmětu plnění </w:t>
      </w:r>
      <w:r>
        <w:t xml:space="preserve">(čl. 5 odst. 5.4 této smlouvy), a to na základě faktury vystavené prodávajícím. Faktura musí mít veškeré náležitosti daňového a účetního dokladu dle § 29 zákona č. 235/2004 Sb., o dani z přidané hodnoty, ve znění pozdějších předpisů. Přílohou faktury musí </w:t>
      </w:r>
      <w:r>
        <w:t xml:space="preserve">být stejnopis předávacího protokolu dle čl. 5 odst. 5.5 této smlouvy s potvrzením převzetí předmětu </w:t>
      </w:r>
      <w:r>
        <w:lastRenderedPageBreak/>
        <w:t>koupě bez jakýchkoliv vad kupujícím či zápis dle čl. 5 odst. 5.8 této smlouvy o odstranění vad vytčených v předávacím protokolu dle čl. 5 odst. 5.5. Splatno</w:t>
      </w:r>
      <w:r>
        <w:t>st faktury se sjednává na 30 kalendářních dnů od jejího doručení kupujícímu. V případě, že faktura nebude obsahovat stanovené náležitosti, je kupující oprávněn ji ve lhůtě splatnosti vrátit prodávajícímu s vytknutím nedostatků, aniž by se dostal do prodlen</w:t>
      </w:r>
      <w:r>
        <w:t>í s úhradou. Nová lhůta splatnosti počíná běžet znovu od okamžiku doručení opravené či doplněné faktury kupujícímu. Faktury budou doručovány kupujícímu v elektronické podobě na jeho adresu:</w:t>
      </w:r>
      <w:hyperlink r:id="rId7" w:history="1">
        <w:r>
          <w:t xml:space="preserve"> </w:t>
        </w:r>
        <w:r>
          <w:rPr>
            <w:color w:val="0563C1"/>
            <w:u w:val="single"/>
            <w:lang w:val="en-US" w:eastAsia="en-US" w:bidi="en-US"/>
          </w:rPr>
          <w:t>faktury@ngprague.cz</w:t>
        </w:r>
        <w:r>
          <w:rPr>
            <w:lang w:val="en-US" w:eastAsia="en-US" w:bidi="en-US"/>
          </w:rPr>
          <w:t xml:space="preserve">. </w:t>
        </w:r>
      </w:hyperlink>
      <w:r>
        <w:t>Zálo</w:t>
      </w:r>
      <w:r>
        <w:t>hy kupující neposkytuje.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560"/>
        <w:ind w:left="580" w:hanging="580"/>
        <w:jc w:val="both"/>
      </w:pPr>
      <w:r>
        <w:t>Platba bude probíhat bezhotovostní formou na bankovní účet prodávajícího uvedený v této smlouvě. Změnu bankovního spojení a čísla účtu prodávajícího bude možno provést pouze písemným dodatkem k této smlouvě nebo písemným sdělením p</w:t>
      </w:r>
      <w:r>
        <w:t>rokazatelně doručeným kupujícímu, nejpozději spolu s příslušnou fakturou. Toto sděleni musí být podepsáno osobou (osobami) oprávněnou k podpisu smlouvy. Za den zaplacení se považuje den odepsání peněžních prostředků z účtu kupujícího.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10" w:name="bookmark10"/>
      <w:bookmarkStart w:id="11" w:name="bookmark11"/>
      <w:r>
        <w:t xml:space="preserve">Místo a doba plnění, </w:t>
      </w:r>
      <w:r>
        <w:t>dodací podmínky</w:t>
      </w:r>
      <w:bookmarkEnd w:id="10"/>
      <w:bookmarkEnd w:id="11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310" w:lineRule="auto"/>
        <w:ind w:left="580" w:hanging="580"/>
        <w:jc w:val="both"/>
      </w:pPr>
      <w:r>
        <w:t>Místem plnění je Palác Kinských, Staroměstské náměstí 12, Praha 1, Veletržní palác, Dukelských hrdinů 47, Praha 7, Valdštejnská jízdárna, Valdštejnská 3, Praha 1.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Předmět koupě uvedený v čl. 3 </w:t>
      </w:r>
      <w:proofErr w:type="gramStart"/>
      <w:r>
        <w:t>této</w:t>
      </w:r>
      <w:proofErr w:type="gramEnd"/>
      <w:r>
        <w:t xml:space="preserve"> smlouvy se všemi příslušnými doklady prodá</w:t>
      </w:r>
      <w:r>
        <w:t>vající dodá a provede proškolení k užívání nejpozději do 2 měsíců od nabytí účinnosti této smlouvy.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314" w:lineRule="auto"/>
        <w:ind w:left="580" w:hanging="580"/>
        <w:jc w:val="both"/>
      </w:pPr>
      <w:r>
        <w:t>Prodávající je oprávněn předmět koupě dodat a provést proškolení k užívání i v dřívějším termínu, než je uveden v čl. 5.2 této smlouvy. Prodávající je povin</w:t>
      </w:r>
      <w:r>
        <w:t>en vyrozumět kupujícího o přesném datu a době dodání předmětu koupě, resp. předmětu plnění, a to nejpozději 48 hodin předem. Nebude-li dohodnuto jinak, musí být předmět koupě dodán v pracovní den, v čase 8:00 - 16:00 hod.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jc w:val="both"/>
      </w:pPr>
      <w:r>
        <w:t>Předmět plnění se považuje podle t</w:t>
      </w:r>
      <w:r>
        <w:t>éto smlouvy za splněný, pokud byl:</w:t>
      </w:r>
    </w:p>
    <w:p w:rsidR="00FD6D8F" w:rsidRDefault="004515D5">
      <w:pPr>
        <w:pStyle w:val="Zkladntext1"/>
        <w:numPr>
          <w:ilvl w:val="0"/>
          <w:numId w:val="2"/>
        </w:numPr>
        <w:shd w:val="clear" w:color="auto" w:fill="auto"/>
        <w:tabs>
          <w:tab w:val="left" w:pos="797"/>
        </w:tabs>
        <w:ind w:firstLine="580"/>
        <w:jc w:val="both"/>
      </w:pPr>
      <w:r>
        <w:t>řádně předán předmět koupě včetně příslušné dokumentace,</w:t>
      </w:r>
    </w:p>
    <w:p w:rsidR="00FD6D8F" w:rsidRDefault="004515D5">
      <w:pPr>
        <w:pStyle w:val="Zkladntext1"/>
        <w:numPr>
          <w:ilvl w:val="0"/>
          <w:numId w:val="2"/>
        </w:numPr>
        <w:shd w:val="clear" w:color="auto" w:fill="auto"/>
        <w:tabs>
          <w:tab w:val="left" w:pos="797"/>
        </w:tabs>
        <w:ind w:firstLine="580"/>
        <w:jc w:val="both"/>
      </w:pPr>
      <w:r>
        <w:t>provedeno proškolení k užívání,</w:t>
      </w:r>
    </w:p>
    <w:p w:rsidR="00FD6D8F" w:rsidRDefault="004515D5">
      <w:pPr>
        <w:pStyle w:val="Zkladntext1"/>
        <w:numPr>
          <w:ilvl w:val="0"/>
          <w:numId w:val="2"/>
        </w:numPr>
        <w:shd w:val="clear" w:color="auto" w:fill="auto"/>
        <w:tabs>
          <w:tab w:val="left" w:pos="797"/>
        </w:tabs>
        <w:spacing w:line="360" w:lineRule="auto"/>
        <w:ind w:left="580"/>
        <w:jc w:val="both"/>
      </w:pPr>
      <w:r>
        <w:t xml:space="preserve">protokolárně převzat předmět koupě kupujícím v místě plnění formou zápisu o předání a převzetí předmětu plnění obsahujícího </w:t>
      </w:r>
      <w:r>
        <w:t>náležitosti dle odst. 5.5 tohoto článku, případně byl potvrzen zápis o odstranění vad dle odst. 5.8 tohoto článku, byly-li v zápise o předání a převzetí předmětu plnění vytčeny vady.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>O předání a převzetí veškerého plnění dle této smlouvy bude vyhotoven záp</w:t>
      </w:r>
      <w:r>
        <w:t>is o předání a převzetí předmětu plnění (předávací protokol), který bude obsahovat níže uvedené náležitosti:</w:t>
      </w:r>
    </w:p>
    <w:p w:rsidR="00E51840" w:rsidRDefault="00E51840" w:rsidP="00E51840">
      <w:pPr>
        <w:pStyle w:val="Zkladntext1"/>
        <w:shd w:val="clear" w:color="auto" w:fill="auto"/>
        <w:tabs>
          <w:tab w:val="left" w:pos="566"/>
        </w:tabs>
        <w:ind w:left="580"/>
        <w:jc w:val="both"/>
      </w:pPr>
    </w:p>
    <w:p w:rsidR="00E51840" w:rsidRDefault="00E51840" w:rsidP="00E51840">
      <w:pPr>
        <w:pStyle w:val="Zkladntext1"/>
        <w:shd w:val="clear" w:color="auto" w:fill="auto"/>
        <w:tabs>
          <w:tab w:val="left" w:pos="566"/>
        </w:tabs>
        <w:ind w:left="580"/>
        <w:jc w:val="both"/>
      </w:pPr>
    </w:p>
    <w:p w:rsidR="00E51840" w:rsidRDefault="00E51840" w:rsidP="00E51840">
      <w:pPr>
        <w:pStyle w:val="Zkladntext1"/>
        <w:shd w:val="clear" w:color="auto" w:fill="auto"/>
        <w:tabs>
          <w:tab w:val="left" w:pos="566"/>
        </w:tabs>
        <w:ind w:left="580"/>
        <w:jc w:val="both"/>
      </w:pPr>
    </w:p>
    <w:p w:rsidR="00FD6D8F" w:rsidRDefault="004515D5">
      <w:pPr>
        <w:pStyle w:val="Zkladntext1"/>
        <w:shd w:val="clear" w:color="auto" w:fill="auto"/>
        <w:ind w:firstLine="580"/>
      </w:pPr>
      <w:r>
        <w:t>• označení dodacího listu - zápisu o předání a převzetí předmětu plnění,</w:t>
      </w:r>
    </w:p>
    <w:p w:rsidR="00FD6D8F" w:rsidRDefault="004515D5">
      <w:pPr>
        <w:pStyle w:val="Zkladntext1"/>
        <w:shd w:val="clear" w:color="auto" w:fill="auto"/>
        <w:ind w:firstLine="580"/>
      </w:pPr>
      <w:r>
        <w:t>• název a sídlo prodávajícího a kupujícího,</w:t>
      </w:r>
    </w:p>
    <w:p w:rsidR="00FD6D8F" w:rsidRDefault="004515D5">
      <w:pPr>
        <w:pStyle w:val="Zkladntext1"/>
        <w:shd w:val="clear" w:color="auto" w:fill="auto"/>
        <w:ind w:firstLine="580"/>
        <w:jc w:val="both"/>
      </w:pPr>
      <w:r>
        <w:t>• označení kupní smlouvy,</w:t>
      </w:r>
    </w:p>
    <w:p w:rsidR="00FD6D8F" w:rsidRDefault="004515D5">
      <w:pPr>
        <w:pStyle w:val="Zkladntext1"/>
        <w:shd w:val="clear" w:color="auto" w:fill="auto"/>
        <w:ind w:firstLine="580"/>
        <w:jc w:val="both"/>
      </w:pPr>
      <w:r>
        <w:t>• oz</w:t>
      </w:r>
      <w:r>
        <w:t>načení dodaného předmětu koupě,</w:t>
      </w:r>
    </w:p>
    <w:p w:rsidR="00FD6D8F" w:rsidRDefault="004515D5">
      <w:pPr>
        <w:pStyle w:val="Zkladntext1"/>
        <w:shd w:val="clear" w:color="auto" w:fill="auto"/>
        <w:spacing w:line="314" w:lineRule="auto"/>
        <w:ind w:left="580"/>
        <w:jc w:val="both"/>
      </w:pPr>
      <w:r>
        <w:t xml:space="preserve">• datum dodání předmětu koupě a datum provedení proškolení (v případě, že se datum provedení proškolení nebude shodovat s datem dodání předmětu koupě, bude o provedení proškolení učiněn samostatný zápis, který musí být </w:t>
      </w:r>
      <w:r>
        <w:t>nedílnou součástí tohoto zápisu o předání a převzetí předmětu plnění),</w:t>
      </w:r>
    </w:p>
    <w:p w:rsidR="00FD6D8F" w:rsidRDefault="004515D5">
      <w:pPr>
        <w:pStyle w:val="Zkladntext1"/>
        <w:shd w:val="clear" w:color="auto" w:fill="auto"/>
        <w:ind w:firstLine="580"/>
      </w:pPr>
      <w:r>
        <w:t>• stav předmětu koupě v okamžiku jeho předání a převzetí,</w:t>
      </w:r>
    </w:p>
    <w:p w:rsidR="00FD6D8F" w:rsidRDefault="004515D5">
      <w:pPr>
        <w:pStyle w:val="Zkladntext1"/>
        <w:shd w:val="clear" w:color="auto" w:fill="auto"/>
        <w:ind w:firstLine="580"/>
        <w:jc w:val="both"/>
      </w:pPr>
      <w:r>
        <w:t>• seznam předaných dokladů.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Předmět koupě musí být dodán s požadovanými parametry a s požadovaným vybavením. Spolu s předmětem </w:t>
      </w:r>
      <w:r>
        <w:t>koupě musí být dodána veškerá související dokumentace včetně záručních listů, návodů pro používání a ostatní doklady potřebné pro řádné provozování předmětu koupě, zejména pokud vyplývají z právních předpisů. Veškeré dokumenty a doklady budou dodány v česk</w:t>
      </w:r>
      <w:r>
        <w:t>ém jazyce.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Při předání předmětu koupě bude za účasti obou smluvních stran provedena v místě plnění jeho prohlídka, jejíž součástí bude zejména kontrola úplnosti a stavu všech položek předmětu koupě. Prohlídku předmětu koupě za kupujícího provede oprávněný </w:t>
      </w:r>
      <w:r>
        <w:t xml:space="preserve">zástupce kupujícího: </w:t>
      </w:r>
      <w:r w:rsidR="00E51840">
        <w:t>XXXXXXXXXXXXXXXXXXXXXXXXXXXXXXXXXXXXXXXXXXXX XXXXXXXXXXXXXXXXXXXXXXXXXXXXXXXXXXXX.</w:t>
      </w:r>
      <w:bookmarkStart w:id="12" w:name="_GoBack"/>
      <w:bookmarkEnd w:id="12"/>
      <w:r>
        <w:rPr>
          <w:lang w:val="en-US" w:eastAsia="en-US" w:bidi="en-US"/>
        </w:rPr>
        <w:t xml:space="preserve"> </w:t>
      </w:r>
      <w:r>
        <w:t>Po provedené prohlídce kupující předmět koupě převezme, pokud nevykazuje na první pohled viditelné vad</w:t>
      </w:r>
      <w:r>
        <w:t>y a mechanické poškození. Zápis o předání a převzetí předmětu plnění podepíší oprávnění zástupci obou smluvních stran, přičemž podpisem zápisu o předání a převzetí plnění se všemi jeho náležitostmi dochází k převzetí a předání předmětu koupě, resp. předmět</w:t>
      </w:r>
      <w:r>
        <w:t>u plnění a ke splnění předmětu plnění.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Kupující není povinen převzít předmět koupě, pokud bude vykazovat vady (včetně vad vzhledových a estetických). V případě sporu kupující rozhodne o tom, zda jde o vadu. V případě zjištění jakékoliv vady předmětu koupě </w:t>
      </w:r>
      <w:r>
        <w:t>se má za to, že tato smlouva byla porušena podstatným způsobem a kupující je oprávněn uplatnit některý z nároků uvedených v ustanovení § 2106 a násl. občanského zákoníku. V případě, že se kupující rozhodne předmět koupě převzít i s vadami, musí být tyto va</w:t>
      </w:r>
      <w:r>
        <w:t>dy uvedeny v předávacím protokolu (dodacím listu) včetně uplatněného nároku kupujícího. Pokud bude kupující požadovat odstranění vady, bude v předávacím protokolu stanovena lhůta pro odstranění vady (platí pro vady při předání předmětu plnění; pro vady zji</w:t>
      </w:r>
      <w:r>
        <w:t xml:space="preserve">štěné v záruční době platí lhůta dle čl. 6 odst. 6.3 této smlouvy). Nedohodnou-li se smluvní strany na termínech odstranění vad, určí je přiměřeným způsobem kupující. Prodávající je povinen ve stanoveném termínu bezplatně odstranit vady předmětu plnění. O </w:t>
      </w:r>
      <w:r>
        <w:t>odstranění vad bude sepsán a oběma smluvními stranami podepsán zápis. Předmět plnění se v takovém případě považuje za splněný až podpisem zápisu o odstranění vad.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13" w:name="bookmark12"/>
      <w:bookmarkStart w:id="14" w:name="bookmark13"/>
      <w:r>
        <w:lastRenderedPageBreak/>
        <w:t>Odpovědnost za vady, záruka za jakost</w:t>
      </w:r>
      <w:bookmarkEnd w:id="13"/>
      <w:bookmarkEnd w:id="14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ind w:left="580" w:hanging="580"/>
        <w:jc w:val="both"/>
      </w:pPr>
      <w:r>
        <w:t xml:space="preserve">Prodávající přejímá níže uvedenou záruku za jakost </w:t>
      </w:r>
      <w:r>
        <w:t>předmětu koupě dodaného podle této smlouvy. Záruční doba na celý předmět koupě činí 24 měsíců ode dne předání a převzetí předmětu plnění. Byl-li předmět koupě převzat s vadami, pak ode dne potvrzení zápisu o odstranění vad.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ind w:left="580" w:hanging="580"/>
        <w:jc w:val="both"/>
      </w:pPr>
      <w:r>
        <w:t>V případě uplatnění nároku na od</w:t>
      </w:r>
      <w:r>
        <w:t>stranění vady formou opravy nastoupí na záruční opravy prodávající v místě instalace předmětu koupě, které mu sdělí kupující, a to v pracovní dny v pracovní době nejpozději do 2 pracovních dní od nahlášení závady kupujícím, které musí být provedeno písemno</w:t>
      </w:r>
      <w:r>
        <w:t xml:space="preserve">u formou (dopisem, emailem) na tuto adresu nebo elektronickou adresu prodávajícího Mečislavova 307/2, 140 00 Praha 4, email: </w:t>
      </w:r>
      <w:hyperlink r:id="rId8" w:history="1">
        <w:r>
          <w:t>etna@etna.cz</w:t>
        </w:r>
      </w:hyperlink>
      <w:r>
        <w:t>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ind w:left="580" w:hanging="580"/>
        <w:jc w:val="both"/>
      </w:pPr>
      <w:r>
        <w:t>Prodávající se zavazuje odstranit vady v záruční době maximálně do 30 pracovních dn</w:t>
      </w:r>
      <w:r>
        <w:t>ů od jejich oznámení. Po dobu odstraňování vad předmětu koupě poskytne prodávající kupujícímu bezplatně náhradní svítidla početně a kvalitativně plně způsobilá zastoupit předmět koupě, u nějž jsou odstraňovány vady.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spacing w:after="560"/>
        <w:jc w:val="both"/>
      </w:pPr>
      <w:r>
        <w:t>Záruka se nevztahuje na vady způsobené z</w:t>
      </w:r>
      <w:r>
        <w:t>aviněným jednáním kupujícího.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15" w:name="bookmark14"/>
      <w:bookmarkStart w:id="16" w:name="bookmark15"/>
      <w:r>
        <w:t>Smluvní pokuta a úrok z prodlení</w:t>
      </w:r>
      <w:bookmarkEnd w:id="15"/>
      <w:bookmarkEnd w:id="16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ind w:left="580" w:hanging="580"/>
        <w:jc w:val="both"/>
      </w:pPr>
      <w:r>
        <w:t>Smluvními stranami bylo ujednáno, že pokud bude kupující v prodlení s úhradou ceny plnění ujednané podle této smlouvy, je kupující povinen zaplatit úrok z prodlení v zákonné výši z dlužné částk</w:t>
      </w:r>
      <w:r>
        <w:t>y za každý byť započatý kalendářní den prodlení.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spacing w:line="310" w:lineRule="auto"/>
        <w:ind w:left="580" w:hanging="580"/>
        <w:jc w:val="both"/>
      </w:pPr>
      <w:r>
        <w:t>Ocitne-li se prodávající v prodlení s plněním podle této smlouvy, je povinen zaplatit kupujícímu smluvní pokutu:</w:t>
      </w:r>
    </w:p>
    <w:p w:rsidR="00FD6D8F" w:rsidRDefault="004515D5">
      <w:pPr>
        <w:pStyle w:val="Zkladntext1"/>
        <w:numPr>
          <w:ilvl w:val="0"/>
          <w:numId w:val="3"/>
        </w:numPr>
        <w:shd w:val="clear" w:color="auto" w:fill="auto"/>
        <w:tabs>
          <w:tab w:val="left" w:pos="1007"/>
        </w:tabs>
        <w:spacing w:line="314" w:lineRule="auto"/>
        <w:ind w:left="1000" w:hanging="420"/>
        <w:jc w:val="both"/>
      </w:pPr>
      <w:r>
        <w:t>za každý byť započatý kalendářní den prodlení se splněním předmětu plnění smluvní pokutu ve vý</w:t>
      </w:r>
      <w:r>
        <w:t>ši 0,1 % z celkové kupní ceny,</w:t>
      </w:r>
    </w:p>
    <w:p w:rsidR="00FD6D8F" w:rsidRDefault="004515D5">
      <w:pPr>
        <w:pStyle w:val="Zkladntext1"/>
        <w:numPr>
          <w:ilvl w:val="0"/>
          <w:numId w:val="3"/>
        </w:numPr>
        <w:shd w:val="clear" w:color="auto" w:fill="auto"/>
        <w:tabs>
          <w:tab w:val="left" w:pos="1007"/>
        </w:tabs>
        <w:spacing w:line="314" w:lineRule="auto"/>
        <w:ind w:left="1000" w:hanging="420"/>
        <w:jc w:val="both"/>
      </w:pPr>
      <w:r>
        <w:t>za každý byť započatý den prodlení s nastoupením k odstraňování vad v záruční době 0,1 % z celkové kupní ceny,</w:t>
      </w:r>
    </w:p>
    <w:p w:rsidR="00FD6D8F" w:rsidRDefault="004515D5">
      <w:pPr>
        <w:pStyle w:val="Zkladntext1"/>
        <w:numPr>
          <w:ilvl w:val="0"/>
          <w:numId w:val="3"/>
        </w:numPr>
        <w:shd w:val="clear" w:color="auto" w:fill="auto"/>
        <w:tabs>
          <w:tab w:val="left" w:pos="1007"/>
        </w:tabs>
        <w:ind w:left="1000" w:hanging="420"/>
        <w:jc w:val="both"/>
      </w:pPr>
      <w:r>
        <w:t xml:space="preserve">za každý započatý kalendářní den, o který bude překročena lhůta k odstranění vady od nastoupení k jejímu </w:t>
      </w:r>
      <w:r>
        <w:t>odstranění ve výši 0,1 % z celkové kupní ceny. To neplatí, bude-li tato lhůta překročena z důvodů objektivní nemožnosti odstranit vadu ve sjednané lhůtě. Objektivní nemožnost odstranit vadu ve sjednané lhůtě je prodávající povinen doložit. Právo kupujícího</w:t>
      </w:r>
      <w:r>
        <w:t xml:space="preserve"> od smlouvy odstoupit dle článku 8 této smlouvy tím není dotčeno.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spacing w:line="310" w:lineRule="auto"/>
        <w:ind w:left="580" w:hanging="580"/>
        <w:jc w:val="both"/>
      </w:pPr>
      <w:r>
        <w:t>Případná odpovědnost za škodu se řídí příslušnými ustanoveními občanského zákoníku, ve znění pozdějších předpisů.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74"/>
        </w:tabs>
        <w:jc w:val="both"/>
      </w:pPr>
      <w:r>
        <w:t>Uplatněním nároku na zaplacení smluvní pokuty a zaplacením smluvní pokuty ne</w:t>
      </w:r>
      <w:r>
        <w:t>jsou</w:t>
      </w:r>
    </w:p>
    <w:p w:rsidR="00FD6D8F" w:rsidRDefault="004515D5">
      <w:pPr>
        <w:pStyle w:val="Zkladntext1"/>
        <w:shd w:val="clear" w:color="auto" w:fill="auto"/>
        <w:spacing w:after="620" w:line="240" w:lineRule="auto"/>
        <w:ind w:firstLine="560"/>
        <w:jc w:val="both"/>
      </w:pPr>
      <w:r>
        <w:t>dotčeny nároky smluvních stran na náhradu škody.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17" w:name="bookmark16"/>
      <w:bookmarkStart w:id="18" w:name="bookmark17"/>
      <w:r>
        <w:lastRenderedPageBreak/>
        <w:t>Odstoupení od smlouvy</w:t>
      </w:r>
      <w:bookmarkEnd w:id="17"/>
      <w:bookmarkEnd w:id="18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60" w:hanging="560"/>
        <w:jc w:val="both"/>
      </w:pPr>
      <w:r>
        <w:t>Od této smlouvy může smluvní strana dotčená porušením povinnosti jednostranně odstoupit pro podstatné porušení této smlouvy, přičemž za podstatné porušení této smlouvy se zejména p</w:t>
      </w:r>
      <w:r>
        <w:t>ovažuje:</w:t>
      </w:r>
    </w:p>
    <w:p w:rsidR="00FD6D8F" w:rsidRDefault="004515D5">
      <w:pPr>
        <w:pStyle w:val="Zkladntext1"/>
        <w:numPr>
          <w:ilvl w:val="0"/>
          <w:numId w:val="3"/>
        </w:numPr>
        <w:shd w:val="clear" w:color="auto" w:fill="auto"/>
        <w:tabs>
          <w:tab w:val="left" w:pos="1022"/>
        </w:tabs>
        <w:ind w:left="1000" w:hanging="420"/>
        <w:jc w:val="both"/>
      </w:pPr>
      <w:r>
        <w:t>na straně kupujícího nezaplacení kupní ceny podle této smlouvy ve lhůtě delší 30 dní po dni splatnosti příslušné faktury, pokud k úhradě nedojde ani přes písemné upozornění prodávajícího; na straně prodávajícího, jestliže nedodá řádně a včas předm</w:t>
      </w:r>
      <w:r>
        <w:t>ět této smlouvy, pokud nezjednal nápravu, přestože byl kupujícím na neplnění této smlouvy písemně upozorněn; bude-li z chování prodávajícího zřejmé, že svoje závazky nesplní ani do 30 dní, je kupující oprávněn od smlouvy odstoupit, aniž by byl povinen prod</w:t>
      </w:r>
      <w:r>
        <w:t>ávajícího upozornit,</w:t>
      </w:r>
    </w:p>
    <w:p w:rsidR="00FD6D8F" w:rsidRDefault="004515D5">
      <w:pPr>
        <w:pStyle w:val="Zkladntext1"/>
        <w:numPr>
          <w:ilvl w:val="0"/>
          <w:numId w:val="3"/>
        </w:numPr>
        <w:shd w:val="clear" w:color="auto" w:fill="auto"/>
        <w:tabs>
          <w:tab w:val="left" w:pos="1022"/>
        </w:tabs>
        <w:ind w:left="1000" w:hanging="420"/>
        <w:jc w:val="both"/>
      </w:pPr>
      <w:r>
        <w:t>na straně prodávajícího bude-li předmět koupě nebo jeho podstatná část (tj. nejméně jedna desetina předmětu koupě) v průběhu záruční doby v důsledku vady mimo provoz po dobu nejméně 15 dnů za období šesti měsíců nebo kontinuálně mimo p</w:t>
      </w:r>
      <w:r>
        <w:t>rovoz po dobu 2 měsíců.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560" w:line="314" w:lineRule="auto"/>
        <w:ind w:left="560" w:hanging="560"/>
        <w:jc w:val="both"/>
      </w:pPr>
      <w:r>
        <w:t>Smluvní strana porušením povinnosti dotčená je povinna odstoupení od smlouvy písemně oznámit druhé smluvní straně.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19" w:name="bookmark18"/>
      <w:bookmarkStart w:id="20" w:name="bookmark19"/>
      <w:r>
        <w:t>Ostatní ujednání</w:t>
      </w:r>
      <w:bookmarkEnd w:id="19"/>
      <w:bookmarkEnd w:id="20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60" w:hanging="560"/>
        <w:jc w:val="both"/>
      </w:pPr>
      <w:r>
        <w:t xml:space="preserve">Smluvní strany se dohodly, že vlastnické právo k dodanému předmětu koupě, resp. předmětu plnění </w:t>
      </w:r>
      <w:r>
        <w:t>nabývá kupující okamžikem předání a převzetí předmětu koupě podle podmínek této smlouvy, tj. okamžikem podpisu zápisu o předání a převzetí předmětu plnění. Tímto okamžikem přechází riziko nahodilé zkázy na kupujícího. Byl-li předmět koupě převzat s vadami,</w:t>
      </w:r>
      <w:r>
        <w:t xml:space="preserve"> přechází riziko nahodilé ztráty na kupujícího okamžikem potvrzení zápisu o odstranění vad.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60" w:hanging="560"/>
        <w:jc w:val="both"/>
      </w:pPr>
      <w:r>
        <w:t>Smluvními stranami bylo ujednáno, že veškeré informace, jež si navzájem poskytnou, jsou označeny jako důvěrné a žádná ze smluvních stran není oprávněna je poskytnou</w:t>
      </w:r>
      <w:r>
        <w:t>t třetí osobě ani použít v rozporu s jejich účelem pro své potřeby. Tím není dotčena případná zákonná povinnost uveřejnit tuto smlouvu.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60" w:hanging="560"/>
        <w:jc w:val="both"/>
      </w:pPr>
      <w:r>
        <w:t>Kupující se zavazuje umožnit přístup určeným pracovníkům prodávajícího do prostoru svého objektu za účelem záručních opr</w:t>
      </w:r>
      <w:r>
        <w:t>av, a to vše v provozním režimu objektu, který je nemovitou kulturní památkou.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60" w:hanging="560"/>
        <w:jc w:val="both"/>
      </w:pPr>
      <w:r>
        <w:t xml:space="preserve">Právní vztahy touto smlouvou neupravené, jakož i právní poměry z ní vznikající a vyplývající, se řídí příslušnými ustanoveními občanského zákoníku a dalšími právními předpisy </w:t>
      </w:r>
      <w:r>
        <w:t>České republiky.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jc w:val="both"/>
      </w:pPr>
      <w:r>
        <w:t>Ujednává se, že případné spory vzniklé z této smlouvy budou účastníci řešit především vzájemnou dohodou. Pro řízení o případných sporných nárocích se ujednává příslušnost soudů. Rozhodným právem je právo České republiky.</w:t>
      </w:r>
    </w:p>
    <w:p w:rsidR="00E51840" w:rsidRDefault="00E51840" w:rsidP="00E51840">
      <w:pPr>
        <w:pStyle w:val="Zkladntext1"/>
        <w:shd w:val="clear" w:color="auto" w:fill="auto"/>
        <w:tabs>
          <w:tab w:val="left" w:pos="566"/>
        </w:tabs>
        <w:jc w:val="both"/>
      </w:pPr>
    </w:p>
    <w:p w:rsidR="00E51840" w:rsidRDefault="00E51840" w:rsidP="00E51840">
      <w:pPr>
        <w:pStyle w:val="Zkladntext1"/>
        <w:shd w:val="clear" w:color="auto" w:fill="auto"/>
        <w:tabs>
          <w:tab w:val="left" w:pos="566"/>
        </w:tabs>
        <w:jc w:val="both"/>
      </w:pP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>V případě zániku s</w:t>
      </w:r>
      <w:r>
        <w:t>mluvního vztahu se smluvní strany zavazují uhradit si navzájem veškeré závazky, které si k datu zániku smluvního vztahu prokazatelně dluží. Smluvní strany se dohodly, že jejich odstoupení od Smlouvy se nedotýká nároků kupujícího vyplývajících z čl. 6 a 7 t</w:t>
      </w:r>
      <w:r>
        <w:t>éto Smlouvy.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560"/>
        <w:ind w:left="580" w:hanging="580"/>
        <w:jc w:val="both"/>
      </w:pPr>
      <w:r>
        <w:t>Prodávající je dle ustanovení § 2 písm. e) zákona č. 320/2001 Sb., o finanční kontrole ve veřejné správě, v platném znění, osobou povinnou spolupůsobit při výkonu finanční kontroly. Prodávající se zavazuje stejným způsobem zavázat i svoje podd</w:t>
      </w:r>
      <w:r>
        <w:t>odavatele.</w:t>
      </w:r>
    </w:p>
    <w:p w:rsidR="00FD6D8F" w:rsidRDefault="004515D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47"/>
        </w:tabs>
      </w:pPr>
      <w:bookmarkStart w:id="21" w:name="bookmark20"/>
      <w:bookmarkStart w:id="22" w:name="bookmark21"/>
      <w:r>
        <w:t>Závěrečná ustanovení</w:t>
      </w:r>
      <w:bookmarkEnd w:id="21"/>
      <w:bookmarkEnd w:id="22"/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610"/>
        </w:tabs>
        <w:spacing w:line="314" w:lineRule="auto"/>
        <w:ind w:left="580" w:hanging="580"/>
        <w:jc w:val="both"/>
      </w:pPr>
      <w:r>
        <w:t>Tuto smlouvu lze měnit nebo doplnit pouze dohodou smluvních stran, a to formou písemného číslovaného dodatku v souladu se ZZVZ.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610"/>
        </w:tabs>
        <w:ind w:left="580" w:hanging="580"/>
        <w:jc w:val="both"/>
      </w:pPr>
      <w:r>
        <w:t xml:space="preserve">Tato smlouva nabývá platnosti dnem podpisu obou smluvních stran, účinnosti dnem uveřejnění této </w:t>
      </w:r>
      <w:r>
        <w:t>smlouvy dle zákona č. 340/2015 Sb., o registru smluv. Smluvní strany sjednávají, že uveřejnění provede kupující. Obě strany berou na vědomí, že nebudou uveřejněny pouze ty informace, které nelze poskytnout podle předpisů upravujících svobodný přístup k inf</w:t>
      </w:r>
      <w:r>
        <w:t>ormacím. Považuje-li prodávající některé informace uvedené v této smlouvě za informace, které nemohou nebo nemají být uveřejněny v registru smluv dle zákona č. 340/2015 Sb., je povinen na to kupujícího současně s uzavřením této smlouvy písemně upozornit.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610"/>
        </w:tabs>
        <w:ind w:left="580" w:hanging="580"/>
        <w:jc w:val="both"/>
      </w:pPr>
      <w:r>
        <w:t>S</w:t>
      </w:r>
      <w:r>
        <w:t>mluvní strany prohlašují, že si tuto smlouvu přečetly, a že byla ujednána po vzájemném projednání podle jejich svobodné vůle, určitě, vážně a srozumitelně, nikoliv v tísni za nápadně nevýhodných podmínek.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610"/>
        </w:tabs>
        <w:ind w:left="580" w:hanging="580"/>
        <w:jc w:val="both"/>
      </w:pPr>
      <w:r>
        <w:t>Prodávající se zavazuje, že poskytne kupujícímu sou</w:t>
      </w:r>
      <w:r>
        <w:t>činnost, aby kupující mohl dostát svým povinnostem dle ZZVZ, zejména mu na jeho žádost poskytne seznam poddodavatelů podílejících se na plnění této smlouvy.</w:t>
      </w:r>
    </w:p>
    <w:p w:rsidR="00FD6D8F" w:rsidRDefault="004515D5">
      <w:pPr>
        <w:pStyle w:val="Zkladntext1"/>
        <w:numPr>
          <w:ilvl w:val="1"/>
          <w:numId w:val="1"/>
        </w:numPr>
        <w:shd w:val="clear" w:color="auto" w:fill="auto"/>
        <w:tabs>
          <w:tab w:val="left" w:pos="610"/>
        </w:tabs>
        <w:jc w:val="both"/>
        <w:sectPr w:rsidR="00FD6D8F">
          <w:footerReference w:type="default" r:id="rId9"/>
          <w:pgSz w:w="11900" w:h="16840"/>
          <w:pgMar w:top="1194" w:right="1373" w:bottom="1382" w:left="1373" w:header="766" w:footer="3" w:gutter="0"/>
          <w:pgNumType w:start="1"/>
          <w:cols w:space="720"/>
          <w:noEndnote/>
          <w:docGrid w:linePitch="360"/>
        </w:sectPr>
      </w:pPr>
      <w:r>
        <w:t>Tato smlouva je vyhotovena v elektronické podobě opatřené elektronickými podpisy.</w:t>
      </w:r>
    </w:p>
    <w:p w:rsidR="00FD6D8F" w:rsidRDefault="004515D5">
      <w:pPr>
        <w:pStyle w:val="Zkladntext1"/>
        <w:framePr w:w="8976" w:h="1229" w:wrap="none" w:hAnchor="page" w:x="1374" w:y="1"/>
        <w:shd w:val="clear" w:color="auto" w:fill="auto"/>
        <w:spacing w:after="220" w:line="240" w:lineRule="auto"/>
        <w:jc w:val="both"/>
      </w:pPr>
      <w:r>
        <w:lastRenderedPageBreak/>
        <w:t>10.6. Nedílnou součástí této smlouvy jsou přílohy:</w:t>
      </w:r>
    </w:p>
    <w:p w:rsidR="00FD6D8F" w:rsidRDefault="004515D5">
      <w:pPr>
        <w:pStyle w:val="Zkladntext1"/>
        <w:framePr w:w="8976" w:h="1229" w:wrap="none" w:hAnchor="page" w:x="1374" w:y="1"/>
        <w:numPr>
          <w:ilvl w:val="0"/>
          <w:numId w:val="4"/>
        </w:numPr>
        <w:shd w:val="clear" w:color="auto" w:fill="auto"/>
        <w:tabs>
          <w:tab w:val="left" w:pos="1110"/>
        </w:tabs>
        <w:spacing w:after="220" w:line="240" w:lineRule="auto"/>
        <w:ind w:firstLine="740"/>
        <w:jc w:val="both"/>
      </w:pPr>
      <w:r>
        <w:t>Příloha č. 1 - Položkový rozpočet</w:t>
      </w:r>
    </w:p>
    <w:p w:rsidR="00FD6D8F" w:rsidRDefault="004515D5">
      <w:pPr>
        <w:pStyle w:val="Zkladntext1"/>
        <w:framePr w:w="8976" w:h="1229" w:wrap="none" w:hAnchor="page" w:x="1374" w:y="1"/>
        <w:numPr>
          <w:ilvl w:val="0"/>
          <w:numId w:val="4"/>
        </w:numPr>
        <w:shd w:val="clear" w:color="auto" w:fill="auto"/>
        <w:tabs>
          <w:tab w:val="left" w:pos="1110"/>
        </w:tabs>
        <w:spacing w:after="220" w:line="240" w:lineRule="auto"/>
        <w:ind w:firstLine="740"/>
        <w:jc w:val="both"/>
      </w:pPr>
      <w:r>
        <w:t>Příloha č. 2 - Technická specifikace předložená dodavatelem</w:t>
      </w:r>
      <w:r>
        <w:t xml:space="preserve"> v zadávacím řízení</w:t>
      </w:r>
    </w:p>
    <w:p w:rsidR="00FD6D8F" w:rsidRDefault="004515D5">
      <w:pPr>
        <w:pStyle w:val="Zkladntext1"/>
        <w:framePr w:w="1282" w:h="293" w:wrap="none" w:hAnchor="page" w:x="1374" w:y="2214"/>
        <w:shd w:val="clear" w:color="auto" w:fill="auto"/>
        <w:spacing w:after="0" w:line="240" w:lineRule="auto"/>
      </w:pPr>
      <w:r>
        <w:t>V Praze dne</w:t>
      </w:r>
    </w:p>
    <w:p w:rsidR="00FD6D8F" w:rsidRDefault="004515D5">
      <w:pPr>
        <w:pStyle w:val="Zkladntext1"/>
        <w:framePr w:w="2208" w:h="293" w:wrap="none" w:hAnchor="page" w:x="6333" w:y="2214"/>
        <w:shd w:val="clear" w:color="auto" w:fill="auto"/>
        <w:spacing w:after="0" w:line="240" w:lineRule="auto"/>
      </w:pPr>
      <w:r>
        <w:t xml:space="preserve">V Praze dne </w:t>
      </w:r>
      <w:proofErr w:type="gramStart"/>
      <w:r>
        <w:t>9.4.2021</w:t>
      </w:r>
      <w:proofErr w:type="gramEnd"/>
    </w:p>
    <w:p w:rsidR="00FD6D8F" w:rsidRDefault="004515D5">
      <w:pPr>
        <w:pStyle w:val="Zkladntext1"/>
        <w:framePr w:w="931" w:h="298" w:wrap="none" w:hAnchor="page" w:x="1374" w:y="3222"/>
        <w:shd w:val="clear" w:color="auto" w:fill="auto"/>
        <w:spacing w:after="0" w:line="240" w:lineRule="auto"/>
      </w:pPr>
      <w:r>
        <w:t>Kupující:</w:t>
      </w:r>
    </w:p>
    <w:p w:rsidR="00FD6D8F" w:rsidRDefault="004515D5">
      <w:pPr>
        <w:pStyle w:val="Zkladntext1"/>
        <w:framePr w:w="1214" w:h="298" w:wrap="none" w:hAnchor="page" w:x="6352" w:y="3222"/>
        <w:shd w:val="clear" w:color="auto" w:fill="auto"/>
        <w:spacing w:after="0" w:line="240" w:lineRule="auto"/>
      </w:pPr>
      <w:r>
        <w:t>Prodávající:</w:t>
      </w:r>
    </w:p>
    <w:p w:rsidR="00FD6D8F" w:rsidRDefault="00FD6D8F" w:rsidP="00E51840">
      <w:pPr>
        <w:pStyle w:val="Nadpis10"/>
        <w:keepNext/>
        <w:keepLines/>
        <w:framePr w:w="1253" w:h="1334" w:wrap="none" w:hAnchor="page" w:x="1442" w:y="3668"/>
        <w:shd w:val="clear" w:color="auto" w:fill="auto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line="360" w:lineRule="exact"/>
        <w:jc w:val="center"/>
      </w:pPr>
    </w:p>
    <w:p w:rsidR="00FD6D8F" w:rsidRDefault="00FD6D8F" w:rsidP="00E51840">
      <w:pPr>
        <w:spacing w:after="681" w:line="1" w:lineRule="exact"/>
        <w:jc w:val="center"/>
      </w:pPr>
    </w:p>
    <w:p w:rsidR="00FD6D8F" w:rsidRDefault="00FD6D8F" w:rsidP="00E51840">
      <w:pPr>
        <w:spacing w:line="1" w:lineRule="exact"/>
        <w:jc w:val="center"/>
        <w:sectPr w:rsidR="00FD6D8F">
          <w:pgSz w:w="11900" w:h="16840"/>
          <w:pgMar w:top="1844" w:right="1550" w:bottom="1216" w:left="1373" w:header="1416" w:footer="3" w:gutter="0"/>
          <w:cols w:space="720"/>
          <w:noEndnote/>
          <w:docGrid w:linePitch="360"/>
        </w:sectPr>
      </w:pPr>
    </w:p>
    <w:p w:rsidR="00FD6D8F" w:rsidRDefault="00FD6D8F" w:rsidP="00E51840">
      <w:pPr>
        <w:spacing w:line="80" w:lineRule="exact"/>
        <w:jc w:val="center"/>
        <w:rPr>
          <w:sz w:val="6"/>
          <w:szCs w:val="6"/>
        </w:rPr>
      </w:pPr>
    </w:p>
    <w:p w:rsidR="00FD6D8F" w:rsidRDefault="00FD6D8F" w:rsidP="00E51840">
      <w:pPr>
        <w:spacing w:line="1" w:lineRule="exact"/>
        <w:jc w:val="center"/>
        <w:sectPr w:rsidR="00FD6D8F">
          <w:type w:val="continuous"/>
          <w:pgSz w:w="11900" w:h="16840"/>
          <w:pgMar w:top="1844" w:right="0" w:bottom="1844" w:left="0" w:header="0" w:footer="3" w:gutter="0"/>
          <w:cols w:space="720"/>
          <w:noEndnote/>
          <w:docGrid w:linePitch="360"/>
        </w:sectPr>
      </w:pPr>
    </w:p>
    <w:p w:rsidR="00E51840" w:rsidRDefault="004515D5" w:rsidP="00E51840">
      <w:pPr>
        <w:pStyle w:val="Zkladntext1"/>
        <w:shd w:val="clear" w:color="auto" w:fill="auto"/>
        <w:spacing w:after="0" w:line="240" w:lineRule="auto"/>
        <w:jc w:val="center"/>
      </w:pPr>
      <w:proofErr w:type="spellStart"/>
      <w:r>
        <w:t>Alicja</w:t>
      </w:r>
      <w:proofErr w:type="spellEnd"/>
      <w:r>
        <w:t xml:space="preserve"> </w:t>
      </w:r>
      <w:proofErr w:type="spellStart"/>
      <w:r>
        <w:t>Knast</w:t>
      </w:r>
      <w:proofErr w:type="spellEnd"/>
    </w:p>
    <w:p w:rsidR="00E51840" w:rsidRDefault="004515D5" w:rsidP="00E51840">
      <w:pPr>
        <w:pStyle w:val="Zkladntext1"/>
        <w:shd w:val="clear" w:color="auto" w:fill="auto"/>
        <w:spacing w:after="0" w:line="240" w:lineRule="auto"/>
        <w:jc w:val="center"/>
      </w:pPr>
      <w:r>
        <w:t xml:space="preserve">generální ředitelka Národní galerie v Praze </w:t>
      </w:r>
      <w:r>
        <w:t xml:space="preserve">Ing. Miloslav Naděje jednatel </w:t>
      </w:r>
    </w:p>
    <w:p w:rsidR="00FD6D8F" w:rsidRDefault="004515D5" w:rsidP="00E51840">
      <w:pPr>
        <w:pStyle w:val="Zkladntext1"/>
        <w:shd w:val="clear" w:color="auto" w:fill="auto"/>
        <w:spacing w:after="0" w:line="240" w:lineRule="auto"/>
        <w:jc w:val="center"/>
        <w:sectPr w:rsidR="00FD6D8F">
          <w:type w:val="continuous"/>
          <w:pgSz w:w="11900" w:h="16840"/>
          <w:pgMar w:top="1844" w:right="2751" w:bottom="1844" w:left="2084" w:header="0" w:footer="3" w:gutter="0"/>
          <w:cols w:num="2" w:space="720" w:equalWidth="0">
            <w:col w:w="2381" w:space="2640"/>
            <w:col w:w="2045"/>
          </w:cols>
          <w:noEndnote/>
          <w:docGrid w:linePitch="360"/>
        </w:sectPr>
      </w:pPr>
      <w:r>
        <w:t>„ETNA“ spol. s r.o.</w:t>
      </w:r>
    </w:p>
    <w:p w:rsidR="004515D5" w:rsidRDefault="004515D5"/>
    <w:sectPr w:rsidR="004515D5">
      <w:type w:val="continuous"/>
      <w:pgSz w:w="11900" w:h="16840"/>
      <w:pgMar w:top="1844" w:right="2751" w:bottom="1844" w:left="2084" w:header="0" w:footer="3" w:gutter="0"/>
      <w:cols w:num="2" w:space="720" w:equalWidth="0">
        <w:col w:w="2381" w:space="2640"/>
        <w:col w:w="204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D5" w:rsidRDefault="004515D5">
      <w:r>
        <w:separator/>
      </w:r>
    </w:p>
  </w:endnote>
  <w:endnote w:type="continuationSeparator" w:id="0">
    <w:p w:rsidR="004515D5" w:rsidRDefault="0045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8F" w:rsidRDefault="004515D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9879330</wp:posOffset>
              </wp:positionV>
              <wp:extent cx="698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D8F" w:rsidRDefault="004515D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1840" w:rsidRPr="00E51840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75pt;margin-top:777.9pt;width:5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" filled="f" stroked="f">
              <v:textbox style="mso-fit-shape-to-text:t" inset="0,0,0,0">
                <w:txbxContent>
                  <w:p w:rsidR="00FD6D8F" w:rsidRDefault="004515D5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1840" w:rsidRPr="00E51840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D5" w:rsidRDefault="004515D5"/>
  </w:footnote>
  <w:footnote w:type="continuationSeparator" w:id="0">
    <w:p w:rsidR="004515D5" w:rsidRDefault="004515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1EE4"/>
    <w:multiLevelType w:val="multilevel"/>
    <w:tmpl w:val="78E091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27CB5"/>
    <w:multiLevelType w:val="multilevel"/>
    <w:tmpl w:val="0FD0DC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5727A"/>
    <w:multiLevelType w:val="multilevel"/>
    <w:tmpl w:val="25F448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DC675A"/>
    <w:multiLevelType w:val="multilevel"/>
    <w:tmpl w:val="57F277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8F"/>
    <w:rsid w:val="004515D5"/>
    <w:rsid w:val="00E51840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6582"/>
  <w15:docId w15:val="{47049785-088A-4134-B588-0BA8BFFF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18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12" w:lineRule="auto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312" w:lineRule="auto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</w:pPr>
    <w:rPr>
      <w:rFonts w:ascii="Segoe UI" w:eastAsia="Segoe UI" w:hAnsi="Segoe UI" w:cs="Segoe U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na@et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2363</Words>
  <Characters>13948</Characters>
  <Application>Microsoft Office Word</Application>
  <DocSecurity>0</DocSecurity>
  <Lines>116</Lines>
  <Paragraphs>32</Paragraphs>
  <ScaleCrop>false</ScaleCrop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2021-04-16T08:24:00Z</dcterms:created>
  <dcterms:modified xsi:type="dcterms:W3CDTF">2021-04-16T08:29:00Z</dcterms:modified>
</cp:coreProperties>
</file>