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5A" w:rsidRDefault="00B81F5A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:rsidR="008A18E2" w:rsidRDefault="00A63930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>
        <w:rPr>
          <w:rFonts w:ascii="Times New Roman" w:hAnsi="Times New Roman"/>
          <w:i w:val="0"/>
          <w:caps/>
          <w:spacing w:val="100"/>
          <w:sz w:val="40"/>
          <w:lang w:val="cs-CZ"/>
        </w:rPr>
        <w:t>SmlouVA o dílo</w:t>
      </w:r>
    </w:p>
    <w:p w:rsidR="008A18E2" w:rsidRDefault="00A63930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>
        <w:rPr>
          <w:rFonts w:ascii="Times New Roman" w:hAnsi="Times New Roman"/>
          <w:i w:val="0"/>
          <w:lang w:val="cs-CZ"/>
        </w:rPr>
        <w:t>uzavřená podle § 2586 a násl. zák.č.89/2012 Sb., občanský zákoník mezi smluvními stranami</w:t>
      </w:r>
    </w:p>
    <w:p w:rsidR="008A18E2" w:rsidRDefault="008A18E2">
      <w:pPr>
        <w:rPr>
          <w:i/>
          <w:sz w:val="24"/>
          <w:szCs w:val="24"/>
        </w:rPr>
      </w:pPr>
    </w:p>
    <w:p w:rsidR="008A18E2" w:rsidRDefault="008A18E2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Armádní Servisní, příspěvková organizace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E84A22">
        <w:rPr>
          <w:sz w:val="24"/>
          <w:szCs w:val="24"/>
        </w:rPr>
        <w:t>:</w:t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>
        <w:rPr>
          <w:sz w:val="24"/>
          <w:szCs w:val="24"/>
        </w:rPr>
        <w:t xml:space="preserve">Podbabská 1589/1, 160 00 Praha 6 - Dejvice 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Zapsaná</w:t>
      </w:r>
      <w:r w:rsidR="00E84A22">
        <w:rPr>
          <w:sz w:val="24"/>
          <w:szCs w:val="24"/>
        </w:rPr>
        <w:t>:</w:t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>
        <w:rPr>
          <w:sz w:val="24"/>
          <w:szCs w:val="24"/>
        </w:rPr>
        <w:t>v obchodním rejstříku u Městského soudu v Praze pod sp. zn. Pr 1342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</w:t>
      </w:r>
      <w:r w:rsidR="00E84A22">
        <w:rPr>
          <w:sz w:val="24"/>
          <w:szCs w:val="24"/>
        </w:rPr>
        <w:t>:</w:t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>
        <w:rPr>
          <w:sz w:val="24"/>
          <w:szCs w:val="24"/>
        </w:rPr>
        <w:t>Ing. Martinem Lehkým, ředitelem</w:t>
      </w:r>
    </w:p>
    <w:p w:rsidR="008A18E2" w:rsidRDefault="00A6393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>
        <w:rPr>
          <w:sz w:val="24"/>
          <w:szCs w:val="24"/>
        </w:rPr>
        <w:t>60460580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>
        <w:rPr>
          <w:sz w:val="24"/>
          <w:szCs w:val="24"/>
        </w:rPr>
        <w:t>CZ60460580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ID datové schránky: </w:t>
      </w:r>
      <w:r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>
        <w:rPr>
          <w:sz w:val="24"/>
          <w:szCs w:val="24"/>
        </w:rPr>
        <w:t>dugmkm6</w:t>
      </w:r>
    </w:p>
    <w:p w:rsidR="008A18E2" w:rsidRDefault="00A6393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8A18E2" w:rsidRDefault="00A6393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4A22">
        <w:rPr>
          <w:sz w:val="24"/>
          <w:szCs w:val="24"/>
        </w:rPr>
        <w:tab/>
      </w:r>
    </w:p>
    <w:p w:rsidR="008A18E2" w:rsidRDefault="00A6393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:rsidR="008A18E2" w:rsidRDefault="00A63930" w:rsidP="00C03DF0">
      <w:pPr>
        <w:pStyle w:val="Odstavecseseznamem"/>
        <w:numPr>
          <w:ilvl w:val="0"/>
          <w:numId w:val="12"/>
        </w:numPr>
        <w:spacing w:line="10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 věcech smluvních:</w:t>
      </w:r>
      <w:r>
        <w:rPr>
          <w:sz w:val="24"/>
          <w:szCs w:val="24"/>
        </w:rPr>
        <w:tab/>
        <w:t>Ing. Martin Lehký, tel. 973 204 090, fax: 973 204 092</w:t>
      </w:r>
      <w:r>
        <w:rPr>
          <w:sz w:val="24"/>
          <w:szCs w:val="24"/>
        </w:rPr>
        <w:tab/>
      </w:r>
    </w:p>
    <w:p w:rsidR="008A18E2" w:rsidRDefault="00A63930" w:rsidP="00C03DF0">
      <w:pPr>
        <w:pStyle w:val="Odstavecseseznamem"/>
        <w:numPr>
          <w:ilvl w:val="0"/>
          <w:numId w:val="12"/>
        </w:numPr>
        <w:spacing w:line="10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</w:r>
    </w:p>
    <w:p w:rsidR="008A18E2" w:rsidRDefault="008A18E2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8A18E2" w:rsidRDefault="00A63930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(dále jen „objednatel“).</w:t>
      </w:r>
    </w:p>
    <w:p w:rsidR="008A18E2" w:rsidRDefault="008A18E2">
      <w:pPr>
        <w:spacing w:line="100" w:lineRule="atLeast"/>
        <w:rPr>
          <w:sz w:val="24"/>
          <w:szCs w:val="24"/>
        </w:rPr>
      </w:pPr>
    </w:p>
    <w:p w:rsidR="008A18E2" w:rsidRDefault="00A63930">
      <w:pPr>
        <w:spacing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UCHYTIL s.r.o.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 Terminálu </w:t>
      </w:r>
      <w:r w:rsidR="005D6212">
        <w:rPr>
          <w:sz w:val="24"/>
          <w:szCs w:val="24"/>
        </w:rPr>
        <w:t>507/</w:t>
      </w:r>
      <w:r>
        <w:rPr>
          <w:sz w:val="24"/>
          <w:szCs w:val="24"/>
        </w:rPr>
        <w:t>7, 619 00 Brno – Horní Heršpice</w:t>
      </w:r>
    </w:p>
    <w:p w:rsidR="008A18E2" w:rsidRDefault="00A63930">
      <w:pPr>
        <w:spacing w:line="100" w:lineRule="atLeast"/>
        <w:ind w:left="2127" w:hanging="2127"/>
        <w:rPr>
          <w:sz w:val="24"/>
          <w:szCs w:val="24"/>
        </w:rPr>
      </w:pPr>
      <w:r>
        <w:rPr>
          <w:sz w:val="24"/>
          <w:szCs w:val="24"/>
        </w:rPr>
        <w:t>Zapsaná/ý: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KS v Brně, oddíl C, vložka 17690</w:t>
      </w:r>
    </w:p>
    <w:p w:rsidR="001D6F5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Zastoupená/ý: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60734078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CZ60734078</w:t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q3tciba</w:t>
      </w:r>
    </w:p>
    <w:p w:rsidR="001D6F5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18E2" w:rsidRDefault="00A6393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18E2" w:rsidRDefault="00A6393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:rsidR="008A18E2" w:rsidRDefault="00A63930" w:rsidP="00C03DF0">
      <w:pPr>
        <w:pStyle w:val="Odstavecseseznamem"/>
        <w:numPr>
          <w:ilvl w:val="0"/>
          <w:numId w:val="12"/>
        </w:numPr>
        <w:spacing w:line="10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 věcech smluvních: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18E2" w:rsidRDefault="00A63930" w:rsidP="00C03DF0">
      <w:pPr>
        <w:pStyle w:val="Odstavecseseznamem"/>
        <w:numPr>
          <w:ilvl w:val="0"/>
          <w:numId w:val="12"/>
        </w:numPr>
        <w:spacing w:line="10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</w:r>
    </w:p>
    <w:p w:rsidR="008A18E2" w:rsidRDefault="008A18E2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8A18E2" w:rsidRDefault="00A63930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(dále jen „zhotovitel“). </w:t>
      </w:r>
    </w:p>
    <w:p w:rsidR="008A18E2" w:rsidRDefault="008A18E2">
      <w:pPr>
        <w:ind w:left="-284"/>
        <w:jc w:val="both"/>
        <w:rPr>
          <w:sz w:val="24"/>
        </w:rPr>
      </w:pPr>
    </w:p>
    <w:p w:rsidR="008A18E2" w:rsidRDefault="008A18E2">
      <w:pPr>
        <w:ind w:left="-284"/>
        <w:jc w:val="both"/>
        <w:rPr>
          <w:sz w:val="24"/>
        </w:rPr>
      </w:pPr>
    </w:p>
    <w:p w:rsidR="008A18E2" w:rsidRDefault="00A63930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>
        <w:rPr>
          <w:rFonts w:ascii="Times New Roman" w:hAnsi="Times New Roman"/>
          <w:color w:val="auto"/>
          <w:sz w:val="24"/>
          <w:u w:val="none"/>
        </w:rPr>
        <w:t>I.</w:t>
      </w:r>
      <w:r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>
        <w:rPr>
          <w:rFonts w:ascii="Times New Roman" w:hAnsi="Times New Roman"/>
          <w:color w:val="auto"/>
          <w:sz w:val="24"/>
          <w:u w:val="none"/>
        </w:rPr>
        <w:t xml:space="preserve"> </w:t>
      </w:r>
    </w:p>
    <w:p w:rsidR="008A18E2" w:rsidRDefault="00A63930" w:rsidP="00677BE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 nebezpečí dílo specifikované v čl. II této smlouvy za podmínek touto smlouvou stanovených a závazek objednatele dílo převzít a zaplatit sjednanou cenu.</w:t>
      </w:r>
    </w:p>
    <w:p w:rsidR="008A18E2" w:rsidRDefault="008A18E2">
      <w:pPr>
        <w:spacing w:before="120"/>
        <w:jc w:val="both"/>
        <w:rPr>
          <w:sz w:val="24"/>
          <w:szCs w:val="24"/>
        </w:rPr>
      </w:pPr>
    </w:p>
    <w:p w:rsidR="008A18E2" w:rsidRDefault="00A63930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Předmět díla</w:t>
      </w:r>
    </w:p>
    <w:p w:rsidR="008A18E2" w:rsidRPr="006D2A5D" w:rsidRDefault="00A63930" w:rsidP="00C03DF0">
      <w:pPr>
        <w:pStyle w:val="Odstavecseseznamem"/>
        <w:numPr>
          <w:ilvl w:val="0"/>
          <w:numId w:val="15"/>
        </w:numPr>
        <w:spacing w:before="120"/>
        <w:ind w:left="360"/>
        <w:jc w:val="both"/>
        <w:rPr>
          <w:rFonts w:eastAsia="Calibri"/>
          <w:sz w:val="24"/>
          <w:szCs w:val="24"/>
          <w:lang w:eastAsia="en-US"/>
        </w:rPr>
      </w:pPr>
      <w:r w:rsidRPr="006D2A5D">
        <w:rPr>
          <w:rFonts w:eastAsia="Calibri"/>
          <w:sz w:val="24"/>
          <w:szCs w:val="24"/>
          <w:lang w:eastAsia="en-US"/>
        </w:rPr>
        <w:t xml:space="preserve">Předmětem díla je zpracování projektové dokumentace (dále jen „PD“) na rekonstrukci teplovodního vedení v rozsahu dokumentace k provádění stavby, včetně projednání a odsouhlasení PD všemi orgány  vojenské správy v rozsahu pro provedení stavby dle podmínek a rozsahu obecného zadání. </w:t>
      </w:r>
    </w:p>
    <w:p w:rsidR="008A18E2" w:rsidRPr="006D2A5D" w:rsidRDefault="008A18E2" w:rsidP="006D2A5D">
      <w:pPr>
        <w:spacing w:before="120"/>
        <w:jc w:val="both"/>
        <w:rPr>
          <w:rFonts w:eastAsia="Calibri"/>
          <w:sz w:val="24"/>
          <w:szCs w:val="24"/>
          <w:lang w:eastAsia="en-US"/>
        </w:rPr>
      </w:pPr>
    </w:p>
    <w:p w:rsidR="008A18E2" w:rsidRDefault="00A63930" w:rsidP="00C03DF0">
      <w:pPr>
        <w:spacing w:before="120"/>
        <w:ind w:left="360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PD pro provádění stavby a tendrová PD pro výběr zhotovitele, soupis stavebních prací, dodávek a služeb vč. výkazu výměr a položkový rozpočet musí být vypracovány v souladu se </w:t>
      </w:r>
      <w:r>
        <w:rPr>
          <w:sz w:val="24"/>
          <w:szCs w:val="24"/>
        </w:rPr>
        <w:t>zákonem č. 134/2016 Sb., o zadávání veřejných zakázek</w:t>
      </w:r>
      <w:r>
        <w:rPr>
          <w:sz w:val="24"/>
          <w:szCs w:val="24"/>
          <w:lang w:eastAsia="ar-SA"/>
        </w:rPr>
        <w:t xml:space="preserve">, v platném znění (dále jen „zákon“) a vyhláškou č. 169/2016 Sb., o stanovení rozsahu dokumentace veřejné zakázky na stavební práce a soupisu stavebních prací, dodávek a služeb s výkazem výměr (dále jen „vyhláška“) a dalších souvisejících předpisů a to tak, aby splňovala požadavky zákona na zadávací dokumentaci a technické podmínky. </w:t>
      </w:r>
    </w:p>
    <w:p w:rsidR="008A18E2" w:rsidRDefault="00A6393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 Zhotovitel se zavazuje provést dílo v následujícím rozsahu:</w:t>
      </w:r>
    </w:p>
    <w:p w:rsidR="008A18E2" w:rsidRDefault="00A63930" w:rsidP="00C03DF0">
      <w:pPr>
        <w:pStyle w:val="Odstavecseseznamem"/>
        <w:numPr>
          <w:ilvl w:val="0"/>
          <w:numId w:val="9"/>
        </w:numPr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Zpracovat PD stavby dle přílohy  13 vyhlášky č. 499/2006 Sb., ve znění pozdějších předpisů a vyhlášky č. 268/2009 Sb., o technických požadavcích na stavby, ve znění pozdějších předpisů v rozsahu:</w:t>
      </w:r>
    </w:p>
    <w:p w:rsidR="008A18E2" w:rsidRDefault="00A63930" w:rsidP="00C03DF0">
      <w:pPr>
        <w:pStyle w:val="Odstavecseseznamem"/>
        <w:numPr>
          <w:ilvl w:val="0"/>
          <w:numId w:val="14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dokumentace k provádění stavby  („DPS“)</w:t>
      </w:r>
    </w:p>
    <w:p w:rsidR="008A18E2" w:rsidRDefault="00A639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včetně všech návazných profesí. </w:t>
      </w:r>
    </w:p>
    <w:p w:rsidR="008A18E2" w:rsidRDefault="00A63930" w:rsidP="00C03DF0">
      <w:pPr>
        <w:pStyle w:val="Odstavecseseznamem"/>
        <w:numPr>
          <w:ilvl w:val="0"/>
          <w:numId w:val="9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Projednat a odsouhlasit PD všemi dotčenými orgány vojenské správy.</w:t>
      </w:r>
    </w:p>
    <w:p w:rsidR="008A18E2" w:rsidRDefault="00A63930" w:rsidP="00C03DF0">
      <w:pPr>
        <w:pStyle w:val="Odstavecseseznamem"/>
        <w:numPr>
          <w:ilvl w:val="0"/>
          <w:numId w:val="9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Rozpracovanou PD předložit k odsouhlasení a min. 2x k projednání a připomínkování (svolat technickoekonomickou radu – dále jen „TER“).</w:t>
      </w:r>
    </w:p>
    <w:p w:rsidR="008A18E2" w:rsidRDefault="00A63930" w:rsidP="00C03DF0">
      <w:pPr>
        <w:pStyle w:val="Odstavecseseznamem"/>
        <w:numPr>
          <w:ilvl w:val="0"/>
          <w:numId w:val="9"/>
        </w:numPr>
        <w:spacing w:before="120"/>
        <w:ind w:left="567"/>
        <w:jc w:val="both"/>
      </w:pPr>
      <w:r>
        <w:rPr>
          <w:sz w:val="24"/>
          <w:szCs w:val="24"/>
        </w:rPr>
        <w:t xml:space="preserve">PD zpracovat podle platných ČSN, požadavků výrobce, vyhlášek a zákonů platných v době zpracování PD. </w:t>
      </w:r>
    </w:p>
    <w:p w:rsidR="008A18E2" w:rsidRDefault="00A63930" w:rsidP="00C03DF0">
      <w:pPr>
        <w:pStyle w:val="Odstavecseseznamem"/>
        <w:numPr>
          <w:ilvl w:val="0"/>
          <w:numId w:val="9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PD zpracovat v 6 paré v tištěné podobě a 1x v elektronické podobě na nosiči CD ve formátu *.pdf a *.dwg.</w:t>
      </w:r>
    </w:p>
    <w:p w:rsidR="008A18E2" w:rsidRDefault="00A63930" w:rsidP="00C03DF0">
      <w:pPr>
        <w:pStyle w:val="Odstavecseseznamem"/>
        <w:numPr>
          <w:ilvl w:val="0"/>
          <w:numId w:val="9"/>
        </w:numPr>
        <w:spacing w:before="120"/>
        <w:ind w:left="567"/>
        <w:jc w:val="both"/>
      </w:pPr>
      <w:r>
        <w:rPr>
          <w:sz w:val="24"/>
          <w:szCs w:val="24"/>
        </w:rPr>
        <w:t>Zpracovat „slepý soupis stavebních prací a dodávek či služeb“ (dále jen „soupis“) nezbytný k úplné realizaci stavby, případně dalších prací, dodávek a služeb nezbytně nutných k plnění. Soupis s vymezením množství stavebních prací, konstrukcí, dodávek nebo služeb (s uvedením postupu výpočtu celkového množství položek soupisu – vzorec) zpracovat s výkazem výměr 1x v tištěné formě, 1x na nosiči CD ve formátu *.xls s možností editace pouze těch položek, které se budou doplňovat (cenu za měrnou jednotku). Zajistit provázanost soupisu jednotlivých položek do rekapitulace a následně na krycí list všech stavebních objektů. Soupis nesmí obsahovat položky, které se netýkají rozsahu díla, rozpočtovou rezervu</w:t>
      </w:r>
      <w:r>
        <w:t xml:space="preserve"> a</w:t>
      </w:r>
      <w:r>
        <w:rPr>
          <w:sz w:val="24"/>
          <w:szCs w:val="24"/>
        </w:rPr>
        <w:t xml:space="preserve"> neurčité vedlejší a ostatní náklady (dále jen „VON“).  VON jako součást rozpočtu budou uvedeny v samostatné části. V dokumentaci bude uveden odkaz na použitou cenovou soustavu.</w:t>
      </w:r>
    </w:p>
    <w:p w:rsidR="008A18E2" w:rsidRDefault="00A63930" w:rsidP="00C03DF0">
      <w:pPr>
        <w:pStyle w:val="Odstavecseseznamem"/>
        <w:numPr>
          <w:ilvl w:val="0"/>
          <w:numId w:val="9"/>
        </w:numPr>
        <w:spacing w:before="120"/>
        <w:ind w:left="567"/>
        <w:jc w:val="both"/>
      </w:pPr>
      <w:r>
        <w:rPr>
          <w:sz w:val="24"/>
          <w:szCs w:val="24"/>
        </w:rPr>
        <w:t>Ověřit výskyt inženýrských sítí a zpracovat návrh zajištění ochrany tohoto vedení při provádění prací.</w:t>
      </w:r>
    </w:p>
    <w:p w:rsidR="008A18E2" w:rsidRDefault="00A63930" w:rsidP="00C03DF0">
      <w:pPr>
        <w:pStyle w:val="Odstavecseseznamem"/>
        <w:numPr>
          <w:ilvl w:val="0"/>
          <w:numId w:val="9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Posoudit dle zákona č. 309/2006 Sb., ve znění pozdějších předpisů, nutnost ustanovit koordinátora bezpečnosti a ochrany zdraví při práci (dále jen „BOZP“) při realizaci stavby. V případě povinnosti ustanovit koordinátora BOZP zajistit zpracování návrhu plánu bezpečnosti práce na staveništi v písemné i grafické podobě. </w:t>
      </w:r>
    </w:p>
    <w:p w:rsidR="008A18E2" w:rsidRDefault="00A63930" w:rsidP="00C03DF0">
      <w:pPr>
        <w:pStyle w:val="Odstavecseseznamem"/>
        <w:numPr>
          <w:ilvl w:val="0"/>
          <w:numId w:val="9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Zpracovat předpokládaný harmonogram výstavby.</w:t>
      </w:r>
    </w:p>
    <w:p w:rsidR="008A18E2" w:rsidRDefault="008A18E2">
      <w:pPr>
        <w:pStyle w:val="Odstavecseseznamem"/>
        <w:ind w:left="567"/>
        <w:jc w:val="both"/>
      </w:pPr>
    </w:p>
    <w:p w:rsidR="008A18E2" w:rsidRDefault="00A63930" w:rsidP="00C03DF0">
      <w:pPr>
        <w:pStyle w:val="Odstavecseseznamem"/>
        <w:numPr>
          <w:ilvl w:val="0"/>
          <w:numId w:val="9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Zpracovat oceněný položkový rozpočet 1x v písemné formě a 1x ve formátu *.xls na nosiči CD.</w:t>
      </w:r>
    </w:p>
    <w:p w:rsidR="008A18E2" w:rsidRDefault="008A18E2">
      <w:pPr>
        <w:pStyle w:val="Odstavecseseznamem"/>
        <w:rPr>
          <w:sz w:val="24"/>
          <w:szCs w:val="24"/>
        </w:rPr>
      </w:pPr>
    </w:p>
    <w:p w:rsidR="008A18E2" w:rsidRDefault="00A63930" w:rsidP="00C03DF0">
      <w:pPr>
        <w:pStyle w:val="Odstavecseseznamem"/>
        <w:numPr>
          <w:ilvl w:val="0"/>
          <w:numId w:val="9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Zpracování rozpočtů do cen roku 2021.</w:t>
      </w:r>
    </w:p>
    <w:p w:rsidR="00AD604D" w:rsidRDefault="00AD604D" w:rsidP="00AD604D">
      <w:pPr>
        <w:pStyle w:val="Odstavecseseznamem"/>
        <w:ind w:left="567"/>
        <w:jc w:val="both"/>
        <w:rPr>
          <w:sz w:val="24"/>
          <w:szCs w:val="24"/>
        </w:rPr>
      </w:pPr>
    </w:p>
    <w:p w:rsidR="00AD604D" w:rsidRDefault="00A63930" w:rsidP="00AD6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Prováděcí výkresy budou v příslušném měřítku tak, aby bylo technické a konstrukční řešení zřejmé </w:t>
      </w:r>
      <w:r w:rsidR="00AD604D">
        <w:rPr>
          <w:sz w:val="24"/>
          <w:szCs w:val="24"/>
        </w:rPr>
        <w:t xml:space="preserve"> </w:t>
      </w:r>
    </w:p>
    <w:p w:rsidR="008A18E2" w:rsidRDefault="00AD604D" w:rsidP="00AD6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</w:t>
      </w:r>
      <w:r w:rsidR="00A63930">
        <w:rPr>
          <w:sz w:val="24"/>
          <w:szCs w:val="24"/>
        </w:rPr>
        <w:t> přehledné. Součástí prováděcích výkresů budou příslušné specifikace materiálů a výrobků.</w:t>
      </w:r>
    </w:p>
    <w:p w:rsidR="00AD604D" w:rsidRDefault="00A63930">
      <w:pPr>
        <w:pStyle w:val="Normlnweb"/>
        <w:spacing w:before="120" w:after="0"/>
        <w:rPr>
          <w:szCs w:val="24"/>
          <w:lang w:eastAsia="ar-SA"/>
        </w:rPr>
      </w:pPr>
      <w:r>
        <w:rPr>
          <w:szCs w:val="24"/>
          <w:lang w:eastAsia="ar-SA"/>
        </w:rPr>
        <w:t>4.</w:t>
      </w:r>
      <w:r w:rsidR="00AD604D">
        <w:rPr>
          <w:szCs w:val="24"/>
          <w:lang w:eastAsia="ar-SA"/>
        </w:rPr>
        <w:t xml:space="preserve">  </w:t>
      </w:r>
      <w:r>
        <w:rPr>
          <w:szCs w:val="24"/>
          <w:lang w:eastAsia="ar-SA"/>
        </w:rPr>
        <w:t xml:space="preserve">PD, výkaz výměr a soupis nesmí obsahovat konkrétní obchodní názvy výrobků, popř. odkazy </w:t>
      </w:r>
    </w:p>
    <w:p w:rsidR="00AD604D" w:rsidRDefault="00AD604D" w:rsidP="00AD604D">
      <w:pPr>
        <w:pStyle w:val="Normlnweb"/>
        <w:spacing w:before="0" w:after="0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 xml:space="preserve">     </w:t>
      </w:r>
      <w:r w:rsidR="00A63930">
        <w:rPr>
          <w:szCs w:val="24"/>
          <w:lang w:eastAsia="ar-SA"/>
        </w:rPr>
        <w:t xml:space="preserve">na dodavatele a výrobce. Výrobky a dodávky budou podrobně popsány a budou uvedeny jejich </w:t>
      </w:r>
    </w:p>
    <w:p w:rsidR="00AD604D" w:rsidRDefault="00AD604D" w:rsidP="00AD604D">
      <w:pPr>
        <w:pStyle w:val="Normlnweb"/>
        <w:spacing w:before="0" w:after="0"/>
        <w:rPr>
          <w:szCs w:val="24"/>
          <w:lang w:eastAsia="ar-SA"/>
        </w:rPr>
      </w:pPr>
      <w:r>
        <w:rPr>
          <w:szCs w:val="24"/>
          <w:lang w:eastAsia="ar-SA"/>
        </w:rPr>
        <w:t xml:space="preserve">     </w:t>
      </w:r>
      <w:r w:rsidR="00A63930">
        <w:rPr>
          <w:szCs w:val="24"/>
          <w:lang w:eastAsia="ar-SA"/>
        </w:rPr>
        <w:t xml:space="preserve">technické a fyzikální vlastnosti tak, aby uchazeč o realizaci mohl podle uvedených vlastností </w:t>
      </w:r>
      <w:r>
        <w:rPr>
          <w:szCs w:val="24"/>
          <w:lang w:eastAsia="ar-SA"/>
        </w:rPr>
        <w:tab/>
      </w:r>
      <w:r w:rsidR="00A63930">
        <w:rPr>
          <w:szCs w:val="24"/>
          <w:lang w:eastAsia="ar-SA"/>
        </w:rPr>
        <w:t xml:space="preserve">vybrat </w:t>
      </w:r>
    </w:p>
    <w:p w:rsidR="008A18E2" w:rsidRDefault="00AD604D" w:rsidP="00AD604D">
      <w:pPr>
        <w:pStyle w:val="Normlnweb"/>
        <w:spacing w:before="0" w:after="0"/>
        <w:rPr>
          <w:szCs w:val="24"/>
          <w:lang w:eastAsia="ar-SA"/>
        </w:rPr>
      </w:pPr>
      <w:r>
        <w:rPr>
          <w:szCs w:val="24"/>
          <w:lang w:eastAsia="ar-SA"/>
        </w:rPr>
        <w:t xml:space="preserve">     </w:t>
      </w:r>
      <w:r w:rsidR="00A63930">
        <w:rPr>
          <w:szCs w:val="24"/>
          <w:lang w:eastAsia="ar-SA"/>
        </w:rPr>
        <w:t xml:space="preserve">vhodný výrobek, resp. dodávku. </w:t>
      </w:r>
    </w:p>
    <w:p w:rsidR="00AD604D" w:rsidRDefault="00AD604D" w:rsidP="00AD604D">
      <w:pPr>
        <w:pStyle w:val="Normlnweb"/>
        <w:spacing w:before="0" w:after="0"/>
        <w:rPr>
          <w:szCs w:val="24"/>
          <w:lang w:eastAsia="ar-SA"/>
        </w:rPr>
      </w:pPr>
    </w:p>
    <w:p w:rsidR="00AD604D" w:rsidRDefault="00A63930" w:rsidP="00AD604D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5. </w:t>
      </w:r>
      <w:r w:rsidR="00AD604D">
        <w:rPr>
          <w:szCs w:val="24"/>
        </w:rPr>
        <w:t xml:space="preserve"> </w:t>
      </w:r>
      <w:r>
        <w:rPr>
          <w:szCs w:val="24"/>
        </w:rPr>
        <w:t xml:space="preserve">Rozpočty zpracovat položkově po profesích s použitím ceníků stavebních prací a sborníků cen a </w:t>
      </w:r>
    </w:p>
    <w:p w:rsidR="00AD604D" w:rsidRDefault="00AD604D" w:rsidP="00AD604D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     </w:t>
      </w:r>
      <w:r w:rsidR="00A63930">
        <w:rPr>
          <w:szCs w:val="24"/>
        </w:rPr>
        <w:t xml:space="preserve">materiálů ÚRS Praha a.s., vydaných v roce zpracování PD. Použití agregovaných cen se nepřipouští. </w:t>
      </w:r>
    </w:p>
    <w:p w:rsidR="00AD604D" w:rsidRDefault="00AD604D" w:rsidP="00AD604D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     </w:t>
      </w:r>
      <w:r w:rsidR="00A63930">
        <w:rPr>
          <w:szCs w:val="24"/>
        </w:rPr>
        <w:t xml:space="preserve">Soupisy stavebních prací a dodávek pro účely přenesení daňové povinnosti DPH dle § 92a zákona </w:t>
      </w:r>
    </w:p>
    <w:p w:rsidR="00AD604D" w:rsidRDefault="00AD604D" w:rsidP="00AD604D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     </w:t>
      </w:r>
      <w:r w:rsidR="00A63930">
        <w:rPr>
          <w:szCs w:val="24"/>
        </w:rPr>
        <w:t>č. 235/2004 Sb. o dani z přidané hodnoty, ve znění pozdějších předpisů budou zpracovány v</w:t>
      </w:r>
      <w:r>
        <w:rPr>
          <w:szCs w:val="24"/>
        </w:rPr>
        <w:t> </w:t>
      </w:r>
      <w:r w:rsidR="00A63930">
        <w:rPr>
          <w:szCs w:val="24"/>
        </w:rPr>
        <w:t>rozlišení</w:t>
      </w:r>
    </w:p>
    <w:p w:rsidR="008A18E2" w:rsidRDefault="00AD604D" w:rsidP="00AD604D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 xml:space="preserve">   </w:t>
      </w:r>
      <w:r w:rsidR="00A63930">
        <w:rPr>
          <w:szCs w:val="24"/>
        </w:rPr>
        <w:t xml:space="preserve"> </w:t>
      </w:r>
      <w:r>
        <w:rPr>
          <w:szCs w:val="24"/>
        </w:rPr>
        <w:t xml:space="preserve"> </w:t>
      </w:r>
      <w:r w:rsidR="00A63930">
        <w:rPr>
          <w:szCs w:val="24"/>
        </w:rPr>
        <w:t>na stavební a montážní práce (číselný kód klasifikace produkce CZ-CPA 41 až 43) a ostatní práce.</w:t>
      </w:r>
    </w:p>
    <w:p w:rsidR="008A18E2" w:rsidRDefault="00A63930">
      <w:pPr>
        <w:pStyle w:val="Zkladntext3"/>
        <w:jc w:val="both"/>
        <w:rPr>
          <w:szCs w:val="24"/>
        </w:rPr>
      </w:pPr>
      <w:r>
        <w:rPr>
          <w:szCs w:val="24"/>
        </w:rPr>
        <w:t xml:space="preserve">6. </w:t>
      </w:r>
      <w:r w:rsidR="00AD604D">
        <w:rPr>
          <w:szCs w:val="24"/>
        </w:rPr>
        <w:t xml:space="preserve"> </w:t>
      </w:r>
      <w:r>
        <w:rPr>
          <w:szCs w:val="24"/>
        </w:rPr>
        <w:t>Objednatel po odsouhlasení návrhu na TER nepřipouští variantní řešení.</w:t>
      </w:r>
    </w:p>
    <w:p w:rsidR="008A18E2" w:rsidRDefault="008A18E2">
      <w:pPr>
        <w:shd w:val="clear" w:color="00FFFF" w:fill="auto"/>
        <w:jc w:val="center"/>
        <w:rPr>
          <w:b/>
          <w:sz w:val="24"/>
          <w:szCs w:val="24"/>
        </w:rPr>
      </w:pPr>
    </w:p>
    <w:p w:rsidR="008A18E2" w:rsidRDefault="00A6393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Termín a místo plnění </w:t>
      </w:r>
    </w:p>
    <w:p w:rsidR="008A18E2" w:rsidRDefault="00A63930">
      <w:pPr>
        <w:tabs>
          <w:tab w:val="right" w:pos="567"/>
        </w:tabs>
        <w:spacing w:after="120"/>
        <w:jc w:val="both"/>
        <w:rPr>
          <w:bCs/>
          <w:color w:val="C00000"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>
        <w:rPr>
          <w:bCs/>
          <w:sz w:val="24"/>
          <w:szCs w:val="24"/>
        </w:rPr>
        <w:tab/>
        <w:t xml:space="preserve">     </w:t>
      </w:r>
      <w:r>
        <w:rPr>
          <w:bCs/>
          <w:sz w:val="24"/>
          <w:szCs w:val="24"/>
        </w:rPr>
        <w:tab/>
      </w:r>
      <w:r w:rsidR="00C24E6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do 10 dnů ode dne uveřejnění smlouvy v registru                                      </w:t>
      </w:r>
    </w:p>
    <w:p w:rsidR="008A18E2" w:rsidRDefault="00A63930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DPS do: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24E6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2 měsíců ode dne účinnosti smlouvy</w:t>
      </w:r>
    </w:p>
    <w:p w:rsidR="00C24E6E" w:rsidRDefault="00A63930" w:rsidP="00C24E6E">
      <w:pPr>
        <w:tabs>
          <w:tab w:val="righ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Předání PD a dalších</w:t>
      </w:r>
    </w:p>
    <w:p w:rsidR="008A18E2" w:rsidRDefault="00A63930" w:rsidP="00C24E6E">
      <w:pPr>
        <w:tabs>
          <w:tab w:val="righ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dokladů dle čl. II této smlouvy do: </w:t>
      </w:r>
      <w:r w:rsidR="00C24E6E">
        <w:rPr>
          <w:bCs/>
          <w:sz w:val="24"/>
          <w:szCs w:val="24"/>
        </w:rPr>
        <w:tab/>
      </w:r>
      <w:r>
        <w:rPr>
          <w:color w:val="000000"/>
          <w:sz w:val="24"/>
        </w:rPr>
        <w:t>2 měsíců ode dne účinnosti smlouvy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8A18E2" w:rsidRDefault="00A6393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Místo plnění: </w:t>
      </w:r>
      <w:r w:rsidR="00841258">
        <w:rPr>
          <w:sz w:val="24"/>
          <w:szCs w:val="24"/>
        </w:rPr>
        <w:tab/>
      </w:r>
      <w:r w:rsidR="00841258">
        <w:rPr>
          <w:sz w:val="24"/>
          <w:szCs w:val="24"/>
        </w:rPr>
        <w:tab/>
      </w:r>
      <w:r w:rsidR="00841258">
        <w:rPr>
          <w:sz w:val="24"/>
          <w:szCs w:val="24"/>
        </w:rPr>
        <w:tab/>
      </w:r>
      <w:r w:rsidR="00841258">
        <w:rPr>
          <w:sz w:val="24"/>
          <w:szCs w:val="24"/>
        </w:rPr>
        <w:tab/>
      </w:r>
      <w:r>
        <w:rPr>
          <w:color w:val="000000"/>
          <w:sz w:val="24"/>
        </w:rPr>
        <w:t>areál Vojenské zařízení Klokoty, 390 03 Tábor</w:t>
      </w:r>
    </w:p>
    <w:p w:rsidR="008A18E2" w:rsidRDefault="008A18E2">
      <w:pPr>
        <w:shd w:val="clear" w:color="00FFFF" w:fill="auto"/>
        <w:rPr>
          <w:sz w:val="24"/>
          <w:szCs w:val="24"/>
        </w:rPr>
      </w:pPr>
    </w:p>
    <w:p w:rsidR="008A18E2" w:rsidRDefault="00A63930">
      <w:pPr>
        <w:shd w:val="clear" w:color="00FFFF" w:fill="auto"/>
        <w:spacing w:after="240"/>
        <w:jc w:val="center"/>
        <w:rPr>
          <w:b/>
          <w:sz w:val="24"/>
        </w:rPr>
      </w:pPr>
      <w:r>
        <w:rPr>
          <w:b/>
          <w:sz w:val="24"/>
        </w:rPr>
        <w:t>IV.</w:t>
      </w:r>
      <w:r>
        <w:rPr>
          <w:sz w:val="24"/>
        </w:rPr>
        <w:t xml:space="preserve">  </w:t>
      </w:r>
      <w:r>
        <w:rPr>
          <w:b/>
          <w:sz w:val="24"/>
        </w:rPr>
        <w:t>Cena díla</w:t>
      </w:r>
      <w:bookmarkStart w:id="0" w:name="_GoBack"/>
      <w:bookmarkEnd w:id="0"/>
    </w:p>
    <w:p w:rsidR="008A18E2" w:rsidRDefault="00A63930">
      <w:pPr>
        <w:spacing w:after="120"/>
        <w:jc w:val="both"/>
        <w:rPr>
          <w:sz w:val="24"/>
        </w:rPr>
      </w:pPr>
      <w:r>
        <w:rPr>
          <w:sz w:val="24"/>
        </w:rPr>
        <w:t xml:space="preserve">Cena za předmět díla bez DPH je cenou konečnou, nejvýše přípustnou, ve které jsou zahrnuty veškeré náklady dle článku I. této smlouvy a činí: </w:t>
      </w:r>
    </w:p>
    <w:p w:rsidR="008A18E2" w:rsidRDefault="00A63930">
      <w:pPr>
        <w:spacing w:after="120"/>
        <w:jc w:val="both"/>
        <w:rPr>
          <w:sz w:val="24"/>
        </w:rPr>
      </w:pPr>
      <w:r>
        <w:rPr>
          <w:sz w:val="24"/>
        </w:rPr>
        <w:t>Cena DPS: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56BA6">
        <w:rPr>
          <w:sz w:val="24"/>
        </w:rPr>
        <w:tab/>
        <w:t xml:space="preserve">  </w:t>
      </w:r>
      <w:r>
        <w:rPr>
          <w:sz w:val="24"/>
        </w:rPr>
        <w:t>Kč</w:t>
      </w:r>
    </w:p>
    <w:p w:rsidR="008A18E2" w:rsidRDefault="00A63930">
      <w:pPr>
        <w:spacing w:after="120"/>
        <w:jc w:val="both"/>
        <w:rPr>
          <w:b/>
          <w:sz w:val="24"/>
          <w:u w:val="single"/>
        </w:rPr>
      </w:pPr>
      <w:r>
        <w:rPr>
          <w:sz w:val="24"/>
        </w:rPr>
        <w:t>Celková cena bez DPH: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127 000 Kč</w:t>
      </w:r>
      <w:r>
        <w:rPr>
          <w:sz w:val="24"/>
        </w:rPr>
        <w:t>,</w:t>
      </w:r>
      <w:r>
        <w:rPr>
          <w:b/>
          <w:sz w:val="24"/>
        </w:rPr>
        <w:tab/>
      </w:r>
    </w:p>
    <w:p w:rsidR="008A18E2" w:rsidRDefault="00A63930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>
        <w:rPr>
          <w:rFonts w:eastAsia="Times New Roman"/>
          <w:szCs w:val="20"/>
          <w:lang w:val="cs-CZ" w:eastAsia="cs-CZ"/>
        </w:rPr>
        <w:tab/>
      </w:r>
    </w:p>
    <w:p w:rsidR="008A18E2" w:rsidRDefault="00A6393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>
        <w:rPr>
          <w:rFonts w:eastAsia="Times New Roman"/>
          <w:szCs w:val="20"/>
          <w:lang w:val="cs-CZ" w:eastAsia="cs-CZ"/>
        </w:rPr>
        <w:t>slovy: „</w:t>
      </w:r>
      <w:r>
        <w:rPr>
          <w:lang w:val="cs-CZ"/>
        </w:rPr>
        <w:t>jednostodvacetsedmtisíckorunčeských</w:t>
      </w:r>
      <w:r>
        <w:rPr>
          <w:rFonts w:eastAsia="Times New Roman"/>
          <w:szCs w:val="20"/>
          <w:lang w:val="cs-CZ" w:eastAsia="cs-CZ"/>
        </w:rPr>
        <w:t>“</w:t>
      </w:r>
    </w:p>
    <w:p w:rsidR="008A18E2" w:rsidRDefault="008A18E2">
      <w:pPr>
        <w:rPr>
          <w:sz w:val="24"/>
          <w:szCs w:val="24"/>
        </w:rPr>
      </w:pPr>
    </w:p>
    <w:p w:rsidR="008A18E2" w:rsidRDefault="00A63930">
      <w:pPr>
        <w:rPr>
          <w:sz w:val="24"/>
          <w:szCs w:val="24"/>
        </w:rPr>
      </w:pPr>
      <w:r>
        <w:rPr>
          <w:sz w:val="24"/>
          <w:szCs w:val="24"/>
        </w:rPr>
        <w:t>DPH bude účtováno v sazbě platné ke dni uskutečnění zdanitelného plnění.</w:t>
      </w:r>
    </w:p>
    <w:p w:rsidR="008A18E2" w:rsidRDefault="008A18E2">
      <w:pPr>
        <w:rPr>
          <w:sz w:val="24"/>
          <w:szCs w:val="24"/>
        </w:rPr>
      </w:pPr>
    </w:p>
    <w:p w:rsidR="008A18E2" w:rsidRDefault="00A63930">
      <w:pPr>
        <w:spacing w:after="120"/>
        <w:jc w:val="center"/>
        <w:rPr>
          <w:szCs w:val="24"/>
        </w:rPr>
      </w:pPr>
      <w:r>
        <w:rPr>
          <w:b/>
          <w:sz w:val="24"/>
          <w:szCs w:val="24"/>
        </w:rPr>
        <w:t>V. Platební a fakturační podmínky</w:t>
      </w:r>
    </w:p>
    <w:p w:rsidR="008A18E2" w:rsidRDefault="00A63930" w:rsidP="00C03DF0">
      <w:pPr>
        <w:pStyle w:val="Odstavecseseznamem"/>
        <w:numPr>
          <w:ilvl w:val="0"/>
          <w:numId w:val="8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neposkytuje.</w:t>
      </w:r>
    </w:p>
    <w:p w:rsidR="008A18E2" w:rsidRDefault="00A63930" w:rsidP="00C03DF0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>Zhotovitel je povinen v předmětu fakturace uvést přesný název akce včetně čísla smlouvy, jinak bude faktura vrácena zhotoviteli k doplnění.</w:t>
      </w:r>
    </w:p>
    <w:p w:rsidR="008A18E2" w:rsidRDefault="00A63930" w:rsidP="00C03DF0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Daňový doklad (dále jen „faktura“) musí obsahovat údaje podle zákona č. 235/2004 Sb., o dani z přidané hodnoty, ve znění pozdějších předpisů, včetně uvedení klasifikace CZ-CPA a § 435 občanského zákoníku, a dále údaje pro účely stanovení režimu přenesené daňové povinnosti v souladu s § 92a zákona. Faktura bude vystavena v</w:t>
      </w:r>
      <w:r>
        <w:rPr>
          <w:sz w:val="24"/>
          <w:szCs w:val="24"/>
        </w:rPr>
        <w:t> souladu s ust. § 11 odst.1 zák. č. 563/1991 Sb.,  o účetnictví, v platném znění.</w:t>
      </w:r>
    </w:p>
    <w:p w:rsidR="008A18E2" w:rsidRDefault="008E3ECA" w:rsidP="00C03DF0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E3ECA">
        <w:rPr>
          <w:sz w:val="24"/>
          <w:szCs w:val="24"/>
        </w:rPr>
        <w:t xml:space="preserve">Zhotovitel se zavazuje vystavit a zaslat objednateli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scan soupisu skutečně provedených </w:t>
      </w:r>
      <w:r w:rsidRPr="008E3ECA">
        <w:rPr>
          <w:sz w:val="24"/>
          <w:szCs w:val="24"/>
        </w:rPr>
        <w:lastRenderedPageBreak/>
        <w:t>prací, který bude potvrzen oprávněnými zástupci smluvních stran. Přílohou faktury předané, nebo zaslané, bude soupis skutečně provedených prací potvrzený oprávněnými zástupci smluvních stran.</w:t>
      </w:r>
    </w:p>
    <w:p w:rsidR="008E3ECA" w:rsidRPr="008E3ECA" w:rsidRDefault="008E3ECA" w:rsidP="00C03DF0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E3ECA">
        <w:rPr>
          <w:sz w:val="24"/>
          <w:szCs w:val="24"/>
        </w:rPr>
        <w:t xml:space="preserve">Adresa pro zasílání faktur je </w:t>
      </w:r>
      <w:hyperlink r:id="rId8" w:history="1">
        <w:r w:rsidRPr="008E3ECA">
          <w:rPr>
            <w:sz w:val="24"/>
            <w:szCs w:val="24"/>
          </w:rPr>
          <w:t>fakturace@as-po.cz</w:t>
        </w:r>
      </w:hyperlink>
      <w:r w:rsidRPr="008E3ECA">
        <w:rPr>
          <w:sz w:val="24"/>
          <w:szCs w:val="24"/>
        </w:rPr>
        <w:t xml:space="preserve">, v případě listinného vyhotovení: Armádní Servisní, příspěvková organizace, </w:t>
      </w:r>
      <w:r w:rsidR="00574D67" w:rsidRPr="00574D67">
        <w:rPr>
          <w:sz w:val="24"/>
          <w:szCs w:val="24"/>
        </w:rPr>
        <w:t>Podbabská 1589/</w:t>
      </w:r>
      <w:r w:rsidRPr="00574D67">
        <w:rPr>
          <w:sz w:val="24"/>
          <w:szCs w:val="24"/>
        </w:rPr>
        <w:t xml:space="preserve">1, </w:t>
      </w:r>
      <w:r w:rsidR="00574D67" w:rsidRPr="00574D67">
        <w:rPr>
          <w:sz w:val="24"/>
          <w:szCs w:val="24"/>
        </w:rPr>
        <w:t>160</w:t>
      </w:r>
      <w:r w:rsidRPr="00574D67">
        <w:rPr>
          <w:sz w:val="24"/>
          <w:szCs w:val="24"/>
        </w:rPr>
        <w:t xml:space="preserve"> 00 </w:t>
      </w:r>
      <w:r w:rsidR="00574D67" w:rsidRPr="00574D67">
        <w:rPr>
          <w:sz w:val="24"/>
          <w:szCs w:val="24"/>
        </w:rPr>
        <w:t>Praha 6</w:t>
      </w:r>
      <w:r w:rsidRPr="00574D67">
        <w:rPr>
          <w:sz w:val="24"/>
          <w:szCs w:val="24"/>
        </w:rPr>
        <w:t>.</w:t>
      </w:r>
    </w:p>
    <w:p w:rsidR="008A18E2" w:rsidRDefault="00A63930" w:rsidP="00C03DF0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V případě, že zhotovitel uvede na faktuře den splatnosti, který nebude odpovídat podmínce 30 denní lhůty splatnosti po doručení do sídla objednatele, je objednatel oprávněn takovouto fakturu vrátit zpět zhotoviteli jako neoprávněnou</w:t>
      </w:r>
      <w:r>
        <w:t xml:space="preserve">. </w:t>
      </w:r>
    </w:p>
    <w:p w:rsidR="008A18E2" w:rsidRDefault="00A63930" w:rsidP="00C03DF0">
      <w:pPr>
        <w:numPr>
          <w:ilvl w:val="0"/>
          <w:numId w:val="8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Fakturace PD bude provedena jednou fakturou na základě zápisu o předání a převzetí díla. Objednatel si vyhrazuje právo pozastavit 10 % z ceny díla bez DPH z faktury. Pozastávka bude uvolněna po odstranění vad a nedodělků PD.</w:t>
      </w:r>
    </w:p>
    <w:p w:rsidR="008A18E2" w:rsidRDefault="008A18E2">
      <w:pPr>
        <w:ind w:left="284"/>
        <w:jc w:val="both"/>
        <w:rPr>
          <w:rFonts w:eastAsia="Calibri"/>
          <w:sz w:val="24"/>
          <w:szCs w:val="24"/>
        </w:rPr>
      </w:pPr>
    </w:p>
    <w:p w:rsidR="008A18E2" w:rsidRDefault="00A63930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u w:val="none"/>
        </w:rPr>
        <w:t>VI.</w:t>
      </w:r>
      <w:r>
        <w:rPr>
          <w:rFonts w:eastAsia="Calibri"/>
          <w:b w:val="0"/>
          <w:szCs w:val="24"/>
          <w:u w:val="none"/>
        </w:rPr>
        <w:t xml:space="preserve"> </w:t>
      </w:r>
      <w:r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:rsidR="008A18E2" w:rsidRDefault="00A63930" w:rsidP="00C03DF0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8A18E2" w:rsidRDefault="00A63930" w:rsidP="00C03DF0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Objednatel se zavazuje předat zhotoviteli veškeré objednateli dostupné podklady potřebné pro realizaci díla.</w:t>
      </w:r>
    </w:p>
    <w:p w:rsidR="008A18E2" w:rsidRDefault="00A63930" w:rsidP="00C03DF0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Objednatel je oprávněn kontrolovat postup prováděných prací.</w:t>
      </w:r>
    </w:p>
    <w:p w:rsidR="008A18E2" w:rsidRDefault="00A63930" w:rsidP="00C03DF0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Objednatel se zavazuje umožnit zhotoviteli po dokončení díla přístup na místo plnění díla za účelem odstranění případných vad díla.</w:t>
      </w:r>
    </w:p>
    <w:p w:rsidR="008A18E2" w:rsidRDefault="00A63930" w:rsidP="00C03DF0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před započetím prací podrobně se seznámit se skutečným stavem objetku a zjištěné poznatky zapracovat do dokumentace.</w:t>
      </w:r>
    </w:p>
    <w:p w:rsidR="008A18E2" w:rsidRDefault="00A63930" w:rsidP="00C03DF0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Zhotovitel se zavazuje zajistit součinnost při soutěži na zhotovitele stavby uvedené v čl. I. této smlouvy dle zákona a to zejména při zodpovídání dotazů ve výběrovém řízení. Dotaz uchazeče bude zodpovězen nejpozději do dvou pracovních dnů od obdržení textu dotazu od objednatele. </w:t>
      </w:r>
    </w:p>
    <w:p w:rsidR="008A18E2" w:rsidRDefault="00A63930" w:rsidP="00C03DF0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>
        <w:rPr>
          <w:color w:val="000000"/>
          <w:sz w:val="24"/>
          <w:szCs w:val="24"/>
          <w:lang w:eastAsia="de-DE" w:bidi="de-DE"/>
        </w:rPr>
        <w:t xml:space="preserve">„AD“) </w:t>
      </w:r>
      <w:r>
        <w:rPr>
          <w:color w:val="000000"/>
          <w:sz w:val="24"/>
          <w:szCs w:val="24"/>
          <w:lang w:bidi="cs-CZ"/>
        </w:rPr>
        <w:t xml:space="preserve">kvalifikovanými </w:t>
      </w:r>
      <w:r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I. písmeno a) této smlouvy, a to až do vydání dokladu o povoleném účelu užívání stavby ve smyslu § 119 zákona č. 183/2006 Sb., o územním plánování a stavebním řádu (stavební zákon), ve znění pozdějších předpisů. Cena za výkon AD je </w:t>
      </w:r>
      <w:r w:rsidR="00914EAA">
        <w:rPr>
          <w:sz w:val="24"/>
          <w:szCs w:val="24"/>
          <w:lang w:bidi="cs-CZ"/>
        </w:rPr>
        <w:t xml:space="preserve">xxx </w:t>
      </w:r>
      <w:r>
        <w:rPr>
          <w:sz w:val="24"/>
          <w:szCs w:val="24"/>
          <w:lang w:bidi="cs-CZ"/>
        </w:rPr>
        <w:t>Kč/hod. (vč. všech souvisejících nákladů). Výsledná cena za AD bude stanovena na základě skutečně odpracovaných hodin a bude předmětem samostatné příkazní smlouvy.</w:t>
      </w:r>
      <w:r>
        <w:rPr>
          <w:b/>
          <w:sz w:val="24"/>
          <w:szCs w:val="24"/>
          <w:lang w:bidi="cs-CZ"/>
        </w:rPr>
        <w:t xml:space="preserve"> </w:t>
      </w:r>
      <w:r>
        <w:rPr>
          <w:sz w:val="24"/>
          <w:szCs w:val="24"/>
          <w:lang w:bidi="cs-CZ"/>
        </w:rPr>
        <w:t xml:space="preserve">Maximální celková výše odpracovaných hodin, AD však nesmí přesáhnout </w:t>
      </w:r>
      <w:r>
        <w:rPr>
          <w:color w:val="000000"/>
          <w:sz w:val="24"/>
        </w:rPr>
        <w:t>100</w:t>
      </w:r>
      <w:r>
        <w:rPr>
          <w:sz w:val="24"/>
          <w:szCs w:val="24"/>
          <w:lang w:bidi="cs-CZ"/>
        </w:rPr>
        <w:t xml:space="preserve"> hodin.</w:t>
      </w:r>
    </w:p>
    <w:p w:rsidR="008A18E2" w:rsidRDefault="008A18E2">
      <w:pPr>
        <w:shd w:val="clear" w:color="00FFFF" w:fill="auto"/>
        <w:jc w:val="both"/>
        <w:rPr>
          <w:sz w:val="24"/>
          <w:szCs w:val="24"/>
          <w:highlight w:val="green"/>
        </w:rPr>
      </w:pPr>
    </w:p>
    <w:p w:rsidR="008A18E2" w:rsidRDefault="00A63930">
      <w:pPr>
        <w:shd w:val="clear" w:color="00FFFF" w:fill="auto"/>
        <w:spacing w:after="240"/>
        <w:jc w:val="center"/>
        <w:rPr>
          <w:b/>
          <w:sz w:val="24"/>
        </w:rPr>
      </w:pPr>
      <w:r>
        <w:rPr>
          <w:b/>
          <w:sz w:val="24"/>
        </w:rPr>
        <w:t xml:space="preserve">VII. </w:t>
      </w:r>
      <w:r>
        <w:rPr>
          <w:b/>
          <w:sz w:val="24"/>
          <w:szCs w:val="24"/>
        </w:rPr>
        <w:t>Zvláštní ujednání</w:t>
      </w:r>
      <w:r>
        <w:rPr>
          <w:b/>
          <w:sz w:val="24"/>
        </w:rPr>
        <w:t xml:space="preserve"> </w:t>
      </w:r>
    </w:p>
    <w:p w:rsidR="008A18E2" w:rsidRDefault="00A63930" w:rsidP="00C03DF0">
      <w:pPr>
        <w:pStyle w:val="Odstavecseseznamem"/>
        <w:numPr>
          <w:ilvl w:val="1"/>
          <w:numId w:val="7"/>
        </w:numPr>
        <w:shd w:val="clear" w:color="00FFFF" w:fill="auto"/>
        <w:spacing w:before="240"/>
        <w:jc w:val="both"/>
        <w:rPr>
          <w:sz w:val="24"/>
        </w:rPr>
      </w:pPr>
      <w:r>
        <w:rPr>
          <w:sz w:val="24"/>
        </w:rPr>
        <w:t>Zhotovitel bere na vědomí, že tato smlouva včetně jejích změn a dodatků bude uveřejněna v souladu s § 219 zákona.</w:t>
      </w:r>
    </w:p>
    <w:p w:rsidR="008A18E2" w:rsidRDefault="00A63930" w:rsidP="00C03DF0">
      <w:pPr>
        <w:numPr>
          <w:ilvl w:val="1"/>
          <w:numId w:val="7"/>
        </w:numPr>
        <w:shd w:val="clear" w:color="00FFFF" w:fill="auto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>
        <w:rPr>
          <w:color w:val="000000"/>
          <w:sz w:val="24"/>
        </w:rPr>
        <w:t>1 000 000</w:t>
      </w:r>
      <w:r>
        <w:rPr>
          <w:sz w:val="24"/>
          <w:szCs w:val="24"/>
        </w:rPr>
        <w:t xml:space="preserve"> Kč. Tato smlouva bude platná po celou dobu realizace díla.</w:t>
      </w:r>
    </w:p>
    <w:p w:rsidR="008A18E2" w:rsidRDefault="00A63930" w:rsidP="00C03DF0">
      <w:pPr>
        <w:numPr>
          <w:ilvl w:val="1"/>
          <w:numId w:val="7"/>
        </w:numPr>
        <w:shd w:val="clear" w:color="00FFFF" w:fill="auto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 k autorskému dílu specifikovanému v čl. I. této smlouvy.</w:t>
      </w:r>
    </w:p>
    <w:p w:rsidR="008A18E2" w:rsidRDefault="00A63930" w:rsidP="00C03DF0">
      <w:pPr>
        <w:numPr>
          <w:ilvl w:val="1"/>
          <w:numId w:val="7"/>
        </w:numPr>
        <w:shd w:val="clear" w:color="00FFFF" w:fill="auto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Zhotovitel bere na vědomí, že jakékoliv cenové navýšení může být realizováno pouze v souladu s § 222 zákona č. 134/2016 Sb., o zadávání veřejných zakázek v platném znění.</w:t>
      </w:r>
    </w:p>
    <w:p w:rsidR="008A18E2" w:rsidRDefault="008A18E2">
      <w:pPr>
        <w:shd w:val="clear" w:color="00FFFF" w:fill="auto"/>
        <w:ind w:left="360"/>
        <w:jc w:val="both"/>
        <w:rPr>
          <w:sz w:val="24"/>
          <w:szCs w:val="24"/>
        </w:rPr>
      </w:pPr>
    </w:p>
    <w:p w:rsidR="008A18E2" w:rsidRDefault="00A63930" w:rsidP="00C03DF0">
      <w:pPr>
        <w:pStyle w:val="Odstavecseseznamem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Veškeré správní a administrativní poplatky hradí zhotovitel.</w:t>
      </w:r>
    </w:p>
    <w:p w:rsidR="008A18E2" w:rsidRDefault="008A18E2">
      <w:pPr>
        <w:shd w:val="clear" w:color="00FFFF" w:fill="auto"/>
        <w:ind w:left="360"/>
        <w:jc w:val="both"/>
        <w:rPr>
          <w:sz w:val="24"/>
          <w:szCs w:val="24"/>
        </w:rPr>
      </w:pPr>
    </w:p>
    <w:p w:rsidR="008A18E2" w:rsidRDefault="008A18E2">
      <w:pPr>
        <w:rPr>
          <w:b/>
          <w:sz w:val="24"/>
        </w:rPr>
      </w:pPr>
    </w:p>
    <w:p w:rsidR="008A18E2" w:rsidRDefault="00A63930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</w:rPr>
        <w:t>VIII</w:t>
      </w:r>
      <w:r w:rsidR="00B81F5A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b/>
          <w:sz w:val="24"/>
          <w:szCs w:val="24"/>
        </w:rPr>
        <w:t>Předání díla</w:t>
      </w:r>
    </w:p>
    <w:p w:rsidR="008A18E2" w:rsidRDefault="00A63930">
      <w:pPr>
        <w:jc w:val="both"/>
        <w:rPr>
          <w:sz w:val="24"/>
        </w:rPr>
      </w:pPr>
      <w:r>
        <w:rPr>
          <w:sz w:val="24"/>
        </w:rPr>
        <w:t>O předání a převzetí díla/jednotlivých částí díla uvedených v čl. III. této smlouvy bude vždy sepsán předávací protokol oprávněnými osobami uvedenými v záhlaví této smlouvy, při závěrečném převzetí díla zhotovitel předá a objednatel převezme veškerou dokumetaci spojenou s plněním díla.</w:t>
      </w:r>
    </w:p>
    <w:p w:rsidR="008A18E2" w:rsidRDefault="008A18E2">
      <w:pPr>
        <w:ind w:left="284" w:hanging="568"/>
        <w:jc w:val="both"/>
        <w:rPr>
          <w:sz w:val="24"/>
        </w:rPr>
      </w:pPr>
    </w:p>
    <w:p w:rsidR="008A18E2" w:rsidRDefault="00A63930">
      <w:pPr>
        <w:shd w:val="clear" w:color="00FFFF" w:fill="auto"/>
        <w:spacing w:after="240"/>
        <w:jc w:val="center"/>
        <w:rPr>
          <w:caps/>
        </w:rPr>
      </w:pPr>
      <w:r>
        <w:rPr>
          <w:b/>
          <w:sz w:val="24"/>
        </w:rPr>
        <w:t>IX. Smluvní pokuty</w:t>
      </w:r>
      <w:r>
        <w:rPr>
          <w:b/>
          <w:caps/>
          <w:sz w:val="24"/>
          <w:szCs w:val="24"/>
        </w:rPr>
        <w:t xml:space="preserve"> </w:t>
      </w:r>
    </w:p>
    <w:p w:rsidR="008A18E2" w:rsidRDefault="00A63930" w:rsidP="00C03DF0">
      <w:pPr>
        <w:pStyle w:val="Zkladntextodsazen3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prodlení objednatele s  úhradou faktury zaplatí objednatel zhotoviteli smluvní pokutu ve výši 0,05 % z fakturované částky za každý den prodlení.</w:t>
      </w:r>
    </w:p>
    <w:p w:rsidR="008A18E2" w:rsidRDefault="00A63930" w:rsidP="00C03DF0">
      <w:pPr>
        <w:pStyle w:val="Zkladntextodsazen3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s  termínem předání díla či části díla ve smluvních termínech dle čl. III  této smlouvy je objednatel oprávněn uplanit vůči zhotoviteli  smluvní pokutu ve výši 200 Kč, a to za každý </w:t>
      </w:r>
      <w:r>
        <w:rPr>
          <w:rFonts w:ascii="Times New Roman" w:hAnsi="Times New Roman"/>
          <w:bCs/>
          <w:sz w:val="24"/>
          <w:szCs w:val="24"/>
        </w:rPr>
        <w:t>započatý den</w:t>
      </w:r>
      <w:r>
        <w:rPr>
          <w:rFonts w:ascii="Times New Roman" w:hAnsi="Times New Roman"/>
          <w:sz w:val="24"/>
          <w:szCs w:val="24"/>
        </w:rPr>
        <w:t xml:space="preserve"> prodlení.</w:t>
      </w:r>
    </w:p>
    <w:p w:rsidR="008A18E2" w:rsidRDefault="00A63930" w:rsidP="00C03DF0">
      <w:pPr>
        <w:pStyle w:val="Zkladntextodsazen3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s termínem poskytnutí odpovědi na dodatečné informace dle čl. VI. odst. </w:t>
      </w:r>
      <w:r w:rsidR="007D6D4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je objednatel oprávněn uplatnit vůči zhotoviteli smluvní pokutu ve výši 200 Kč za každý započatý den prodlení .</w:t>
      </w:r>
    </w:p>
    <w:p w:rsidR="008A18E2" w:rsidRDefault="00A63930" w:rsidP="00C03DF0">
      <w:pPr>
        <w:numPr>
          <w:ilvl w:val="1"/>
          <w:numId w:val="3"/>
        </w:numPr>
        <w:tabs>
          <w:tab w:val="left" w:pos="-3119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Objednatel je oprávněn výše uvedené smluvní pokuty a sankce uplatňovat zápočtem faktur, zhotovitel s tímto postupem výslovně souhlasí.</w:t>
      </w:r>
      <w:r w:rsidR="000026E3">
        <w:rPr>
          <w:sz w:val="24"/>
          <w:szCs w:val="24"/>
        </w:rPr>
        <w:t xml:space="preserve"> </w:t>
      </w:r>
      <w:r>
        <w:rPr>
          <w:sz w:val="24"/>
          <w:szCs w:val="24"/>
        </w:rPr>
        <w:t>Uhrazením smluvní pokuty není dotčeno právo požadovat náhradu škody v plné výši.</w:t>
      </w:r>
    </w:p>
    <w:p w:rsidR="008A18E2" w:rsidRDefault="008A18E2">
      <w:pPr>
        <w:tabs>
          <w:tab w:val="left" w:pos="-3119"/>
        </w:tabs>
        <w:ind w:left="360"/>
        <w:jc w:val="both"/>
        <w:rPr>
          <w:bCs/>
          <w:sz w:val="24"/>
          <w:szCs w:val="24"/>
        </w:rPr>
      </w:pPr>
    </w:p>
    <w:p w:rsidR="008A18E2" w:rsidRDefault="00A63930" w:rsidP="00C03DF0">
      <w:pPr>
        <w:numPr>
          <w:ilvl w:val="1"/>
          <w:numId w:val="3"/>
        </w:numPr>
        <w:tabs>
          <w:tab w:val="left" w:pos="-3119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Objednatel je oprávněn upustit od uložení smluvních pokut  v případech, kdy zhotovitel prokáže, že k prodlení prokazatelně nedošlo jeho vinou.</w:t>
      </w:r>
    </w:p>
    <w:p w:rsidR="008A18E2" w:rsidRDefault="008A18E2">
      <w:pPr>
        <w:tabs>
          <w:tab w:val="left" w:pos="-3119"/>
        </w:tabs>
        <w:jc w:val="both"/>
        <w:rPr>
          <w:sz w:val="24"/>
        </w:rPr>
      </w:pPr>
    </w:p>
    <w:p w:rsidR="008A18E2" w:rsidRDefault="008A18E2">
      <w:pPr>
        <w:tabs>
          <w:tab w:val="left" w:pos="-3119"/>
        </w:tabs>
        <w:jc w:val="both"/>
        <w:rPr>
          <w:sz w:val="24"/>
        </w:rPr>
      </w:pPr>
    </w:p>
    <w:p w:rsidR="008A18E2" w:rsidRDefault="00A63930">
      <w:pPr>
        <w:shd w:val="clear" w:color="00FFFF" w:fill="auto"/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X. </w:t>
      </w:r>
      <w:r>
        <w:rPr>
          <w:b/>
          <w:sz w:val="24"/>
          <w:szCs w:val="24"/>
        </w:rPr>
        <w:t>Odstoupení od smlouvy</w:t>
      </w:r>
      <w:r>
        <w:rPr>
          <w:b/>
          <w:caps/>
          <w:sz w:val="24"/>
          <w:szCs w:val="24"/>
        </w:rPr>
        <w:t xml:space="preserve"> </w:t>
      </w:r>
    </w:p>
    <w:p w:rsidR="008A18E2" w:rsidRDefault="00A63930">
      <w:pPr>
        <w:pStyle w:val="Zkladntextodsazen31"/>
        <w:ind w:left="284" w:hanging="284"/>
        <w:rPr>
          <w:szCs w:val="24"/>
        </w:rPr>
      </w:pPr>
      <w:r>
        <w:rPr>
          <w:rFonts w:ascii="Times New Roman" w:hAnsi="Times New Roman"/>
          <w:caps/>
          <w:sz w:val="24"/>
          <w:szCs w:val="24"/>
        </w:rPr>
        <w:t>1. s</w:t>
      </w:r>
      <w:r>
        <w:rPr>
          <w:rFonts w:ascii="Times New Roman" w:hAnsi="Times New Roman"/>
          <w:sz w:val="22"/>
          <w:szCs w:val="24"/>
        </w:rPr>
        <w:t xml:space="preserve">mluvní strany se dohodly, že </w:t>
      </w:r>
      <w:r>
        <w:rPr>
          <w:rFonts w:ascii="Times New Roman" w:hAnsi="Times New Roman"/>
          <w:sz w:val="24"/>
          <w:szCs w:val="24"/>
        </w:rPr>
        <w:t>odstoupit od této smlouvy lze v případech, kdy to stanoví zákon nebo tato smlouva.  Smluvní strany se dohodly, že podstatným  porušením smlouvy se rozumí zejména:</w:t>
      </w:r>
    </w:p>
    <w:p w:rsidR="008A18E2" w:rsidRDefault="00A63930" w:rsidP="00C03DF0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>
        <w:rPr>
          <w:sz w:val="24"/>
          <w:szCs w:val="24"/>
        </w:rPr>
        <w:t>neplnění předmětu díla podle čl. I. této smlouvy,</w:t>
      </w:r>
    </w:p>
    <w:p w:rsidR="008A18E2" w:rsidRDefault="00A63930" w:rsidP="00C03DF0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>
        <w:rPr>
          <w:sz w:val="24"/>
          <w:szCs w:val="24"/>
        </w:rPr>
        <w:t>zhotovitel neprovede dílo v patřičné kvalitě podle platných předpisů a norem,</w:t>
      </w:r>
    </w:p>
    <w:p w:rsidR="008A18E2" w:rsidRDefault="00A63930" w:rsidP="00C03DF0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>
        <w:rPr>
          <w:sz w:val="24"/>
          <w:szCs w:val="24"/>
        </w:rPr>
        <w:t>zhotovitel je v prodlení s termínem dokončení díla, ať již jako celku či jeho jednotlivých částí o více než 10 kalendářních dnů.</w:t>
      </w:r>
    </w:p>
    <w:p w:rsidR="008A18E2" w:rsidRDefault="008A18E2">
      <w:pPr>
        <w:pStyle w:val="Zkladntext3"/>
        <w:spacing w:before="0"/>
        <w:jc w:val="both"/>
      </w:pPr>
    </w:p>
    <w:p w:rsidR="008A18E2" w:rsidRDefault="00A63930" w:rsidP="00C03DF0">
      <w:pPr>
        <w:pStyle w:val="Zkladntextodsazen31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odstoupit z výše uvedených důvodů i jen pro budoucí plnění. V takovém případě mu náleží všechna práva k již předaným částem plnění, zejména pak záruka k již zhotoveným částem díla.</w:t>
      </w:r>
    </w:p>
    <w:p w:rsidR="008A18E2" w:rsidRDefault="00A63930" w:rsidP="00C03DF0">
      <w:pPr>
        <w:pStyle w:val="Zkladntextodsazen31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 plnění smlouvy delším než 30 dní.</w:t>
      </w:r>
    </w:p>
    <w:p w:rsidR="008A18E2" w:rsidRDefault="00A63930" w:rsidP="00C03DF0">
      <w:pPr>
        <w:pStyle w:val="Zkladntextodsazen31"/>
        <w:numPr>
          <w:ilvl w:val="0"/>
          <w:numId w:val="13"/>
        </w:numPr>
        <w:ind w:left="284" w:hanging="284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Odstoupení od smlouvy lze provést pouze písemně s uvedením důvodu. Odstoupení od smlouvy nabývá účinnosti dnem doručení druhé straně. Smluvní strany jsou povinny provést vzájemné vypořádání ke dni odstoupení od smlouvy. Smluvní strana, která zapříčinila odstoupení od smlouvy </w:t>
      </w:r>
      <w:r>
        <w:rPr>
          <w:rFonts w:ascii="Times New Roman" w:hAnsi="Times New Roman"/>
          <w:sz w:val="24"/>
          <w:szCs w:val="24"/>
        </w:rPr>
        <w:lastRenderedPageBreak/>
        <w:t>je povinna uhradit druhé straně veškeré náklady a škody jí prokazatelně vzniklé v souvislosti s odstoupením od této smlouvy.</w:t>
      </w:r>
    </w:p>
    <w:p w:rsidR="008A18E2" w:rsidRDefault="00A63930" w:rsidP="00C03DF0">
      <w:pPr>
        <w:pStyle w:val="Zkladntextodsazen31"/>
        <w:numPr>
          <w:ilvl w:val="0"/>
          <w:numId w:val="1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:rsidR="008A18E2" w:rsidRDefault="008A18E2">
      <w:pPr>
        <w:shd w:val="clear" w:color="00FFFF" w:fill="auto"/>
        <w:jc w:val="center"/>
        <w:rPr>
          <w:b/>
          <w:caps/>
          <w:sz w:val="24"/>
          <w:szCs w:val="24"/>
        </w:rPr>
      </w:pPr>
    </w:p>
    <w:p w:rsidR="008A18E2" w:rsidRDefault="00A63930">
      <w:pPr>
        <w:shd w:val="clear" w:color="00FFFF" w:fill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XI. </w:t>
      </w:r>
      <w:r>
        <w:rPr>
          <w:b/>
          <w:sz w:val="24"/>
          <w:szCs w:val="24"/>
        </w:rPr>
        <w:t>Odpovědnost za vady</w:t>
      </w:r>
      <w:r>
        <w:rPr>
          <w:b/>
          <w:caps/>
          <w:sz w:val="24"/>
          <w:szCs w:val="24"/>
        </w:rPr>
        <w:t xml:space="preserve"> </w:t>
      </w:r>
    </w:p>
    <w:p w:rsidR="008A18E2" w:rsidRDefault="008A18E2">
      <w:pPr>
        <w:rPr>
          <w:sz w:val="2"/>
          <w:highlight w:val="green"/>
        </w:rPr>
      </w:pPr>
    </w:p>
    <w:p w:rsidR="008A18E2" w:rsidRDefault="00A63930" w:rsidP="00C03DF0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>
        <w:rPr>
          <w:sz w:val="24"/>
        </w:rPr>
        <w:t xml:space="preserve">Záruční doba na zpracovanou PD je v délce 60 měsíců. Po tuto dobu odpovídá zhotovitel  </w:t>
      </w:r>
      <w:r>
        <w:rPr>
          <w:sz w:val="24"/>
        </w:rPr>
        <w:br/>
        <w:t xml:space="preserve">za vady, které objednatel zjistil, a které včas oznámil. Zaruční doba počíná běžet ode dne předání a převzetí díla, neskončí však dříve než záruční doba za dílo, které bude dle PD zhotoveno. </w:t>
      </w:r>
    </w:p>
    <w:p w:rsidR="008A18E2" w:rsidRDefault="00A63930" w:rsidP="00C03DF0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>
        <w:rPr>
          <w:sz w:val="24"/>
        </w:rPr>
        <w:t xml:space="preserve">Objednatel se zavazuje, že případnou reklamaci vady díla uplatní bez zbytečného odkladu </w:t>
      </w:r>
      <w:r>
        <w:rPr>
          <w:sz w:val="24"/>
        </w:rPr>
        <w:br/>
        <w:t xml:space="preserve">po jejím zjištění písemně do rukou oprávněného zástupce zhotovitele. </w:t>
      </w:r>
    </w:p>
    <w:p w:rsidR="008A18E2" w:rsidRDefault="00A63930" w:rsidP="00C03DF0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>
        <w:rPr>
          <w:sz w:val="24"/>
        </w:rPr>
        <w:t>Po dobu záruční doby nesmí dojít bez souhlasu zhotovitele k zásahům do provedeného díla. V opačném případě ztrácí objednatel právo reklamace a záruční doba končí okamžikem neoprávněného zásahu na díle.</w:t>
      </w:r>
    </w:p>
    <w:p w:rsidR="008A18E2" w:rsidRDefault="008A18E2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:rsidR="008A18E2" w:rsidRDefault="00A63930">
      <w:pPr>
        <w:shd w:val="clear" w:color="00FFFF" w:fill="auto"/>
        <w:spacing w:after="240"/>
        <w:jc w:val="center"/>
      </w:pPr>
      <w:r>
        <w:rPr>
          <w:b/>
          <w:sz w:val="24"/>
        </w:rPr>
        <w:t>XII. Závěrečná ustanovení</w:t>
      </w:r>
    </w:p>
    <w:p w:rsidR="008A18E2" w:rsidRDefault="00A63930" w:rsidP="00C03DF0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</w:pPr>
      <w:r>
        <w:rPr>
          <w:sz w:val="24"/>
        </w:rPr>
        <w:t>Tato smlouva a práva a povinnosti z ní vzniklé se řídí zákonem č. 89/2012 Sb., občanský zákoník.</w:t>
      </w:r>
    </w:p>
    <w:p w:rsidR="008A18E2" w:rsidRDefault="00A63930" w:rsidP="00C03DF0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</w:pPr>
      <w:r>
        <w:rPr>
          <w:sz w:val="24"/>
        </w:rPr>
        <w:t>Smlouva nabývá platnosti dnem podpisu oběma smluvními stranami  a účinnosti dnem uveřejnění v registru smluv. Zhotovitel bere na vědomí, že uveřejnění smlouvy v tomto registru v plném znění  zajistí objednatel.</w:t>
      </w:r>
    </w:p>
    <w:p w:rsidR="008A18E2" w:rsidRDefault="00A63930" w:rsidP="00C03DF0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</w:pPr>
      <w:r>
        <w:rPr>
          <w:sz w:val="24"/>
        </w:rPr>
        <w:t>Tato smlouva obsahuje úplné ujednání o předmětu smlouvy a všech náležitostech, které strany měly a 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8A18E2" w:rsidRDefault="00053645" w:rsidP="00C03DF0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</w:pPr>
      <w:r w:rsidRPr="006827E2">
        <w:rPr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:rsidR="00053645" w:rsidRPr="00053645" w:rsidRDefault="00053645" w:rsidP="00C03DF0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</w:pPr>
      <w:r w:rsidRPr="006827E2">
        <w:rPr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:rsidR="008A18E2" w:rsidRDefault="00A63930" w:rsidP="00C03DF0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</w:pPr>
      <w:r>
        <w:rPr>
          <w:sz w:val="24"/>
        </w:rPr>
        <w:t>Smluvní strany prohlašují, že smlouvu přečetly, s jejím obsahem souhlasí, což stvrzují svými podpisy</w:t>
      </w:r>
      <w:r w:rsidR="00053645">
        <w:rPr>
          <w:sz w:val="24"/>
        </w:rPr>
        <w:t>.</w:t>
      </w:r>
    </w:p>
    <w:p w:rsidR="008A18E2" w:rsidRDefault="008A18E2">
      <w:pPr>
        <w:ind w:hanging="568"/>
        <w:jc w:val="center"/>
        <w:rPr>
          <w:b/>
          <w:sz w:val="24"/>
          <w:u w:val="single"/>
        </w:rPr>
      </w:pPr>
    </w:p>
    <w:p w:rsidR="008A18E2" w:rsidRDefault="00A63930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V Praze </w:t>
      </w:r>
      <w:r w:rsidR="008743B4"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  <w:lang w:eastAsia="zh-CN"/>
        </w:rPr>
        <w:t>V </w:t>
      </w:r>
      <w:r w:rsidR="004979BA">
        <w:rPr>
          <w:rFonts w:ascii="Times New Roman" w:hAnsi="Times New Roman"/>
          <w:b w:val="0"/>
          <w:szCs w:val="24"/>
          <w:lang w:eastAsia="zh-CN"/>
        </w:rPr>
        <w:t>Brně</w:t>
      </w:r>
      <w:r>
        <w:rPr>
          <w:rFonts w:ascii="Times New Roman" w:hAnsi="Times New Roman"/>
          <w:b w:val="0"/>
          <w:szCs w:val="24"/>
          <w:lang w:eastAsia="zh-CN"/>
        </w:rPr>
        <w:t xml:space="preserve"> </w:t>
      </w:r>
    </w:p>
    <w:p w:rsidR="008A18E2" w:rsidRDefault="008A18E2">
      <w:pPr>
        <w:tabs>
          <w:tab w:val="left" w:pos="5670"/>
        </w:tabs>
        <w:ind w:right="-1"/>
        <w:rPr>
          <w:bCs/>
          <w:sz w:val="24"/>
          <w:szCs w:val="24"/>
        </w:rPr>
      </w:pPr>
    </w:p>
    <w:p w:rsidR="008A18E2" w:rsidRDefault="00A63930">
      <w:pPr>
        <w:tabs>
          <w:tab w:val="left" w:pos="5670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Za objednatele:</w:t>
      </w:r>
      <w:r>
        <w:rPr>
          <w:bCs/>
          <w:sz w:val="24"/>
          <w:szCs w:val="24"/>
        </w:rPr>
        <w:tab/>
        <w:t>Za zhotovitele:</w:t>
      </w:r>
      <w:r>
        <w:rPr>
          <w:bCs/>
          <w:sz w:val="24"/>
          <w:szCs w:val="24"/>
        </w:rPr>
        <w:tab/>
      </w:r>
    </w:p>
    <w:p w:rsidR="008A18E2" w:rsidRDefault="008A18E2">
      <w:pPr>
        <w:ind w:right="-1"/>
        <w:rPr>
          <w:bCs/>
          <w:sz w:val="24"/>
          <w:szCs w:val="24"/>
        </w:rPr>
      </w:pPr>
    </w:p>
    <w:p w:rsidR="008A18E2" w:rsidRDefault="008A18E2">
      <w:pPr>
        <w:ind w:right="-1"/>
        <w:rPr>
          <w:bCs/>
          <w:sz w:val="24"/>
          <w:szCs w:val="24"/>
        </w:rPr>
      </w:pPr>
    </w:p>
    <w:p w:rsidR="00EA6667" w:rsidRDefault="00EA6667">
      <w:pPr>
        <w:ind w:right="-1"/>
        <w:rPr>
          <w:bCs/>
          <w:sz w:val="24"/>
          <w:szCs w:val="24"/>
        </w:rPr>
      </w:pPr>
    </w:p>
    <w:p w:rsidR="008743B4" w:rsidRDefault="008743B4">
      <w:pPr>
        <w:ind w:right="-1"/>
        <w:rPr>
          <w:bCs/>
          <w:sz w:val="24"/>
          <w:szCs w:val="24"/>
        </w:rPr>
      </w:pPr>
    </w:p>
    <w:p w:rsidR="008A18E2" w:rsidRDefault="00A63930">
      <w:pPr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________________________________</w:t>
      </w:r>
    </w:p>
    <w:p w:rsidR="008A18E2" w:rsidRDefault="00A63930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Armádní Servisní, příspěvková organizace</w:t>
      </w:r>
      <w:r>
        <w:rPr>
          <w:sz w:val="24"/>
          <w:szCs w:val="24"/>
        </w:rPr>
        <w:tab/>
      </w:r>
      <w:r w:rsidR="00FC2B39">
        <w:rPr>
          <w:sz w:val="24"/>
          <w:szCs w:val="24"/>
        </w:rPr>
        <w:t xml:space="preserve">  </w:t>
      </w:r>
      <w:r>
        <w:rPr>
          <w:sz w:val="24"/>
          <w:szCs w:val="24"/>
        </w:rPr>
        <w:t>UCHYTIL s.r.o.</w:t>
      </w:r>
    </w:p>
    <w:p w:rsidR="008A18E2" w:rsidRDefault="00A63930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  <w:t>Ing. Martin Lehký</w:t>
      </w:r>
      <w:r>
        <w:rPr>
          <w:sz w:val="24"/>
          <w:szCs w:val="24"/>
        </w:rPr>
        <w:tab/>
      </w:r>
    </w:p>
    <w:p w:rsidR="008A18E2" w:rsidRDefault="00A63930" w:rsidP="008743B4">
      <w:pPr>
        <w:shd w:val="clear" w:color="auto" w:fill="FFFFFF"/>
        <w:tabs>
          <w:tab w:val="center" w:pos="1985"/>
          <w:tab w:val="center" w:pos="7655"/>
        </w:tabs>
        <w:ind w:right="-1"/>
      </w:pPr>
      <w:r>
        <w:rPr>
          <w:sz w:val="24"/>
          <w:szCs w:val="24"/>
        </w:rPr>
        <w:tab/>
        <w:t>ředitel</w:t>
      </w:r>
      <w:r>
        <w:rPr>
          <w:sz w:val="24"/>
          <w:szCs w:val="24"/>
        </w:rPr>
        <w:tab/>
        <w:t>jednatel společnosti</w:t>
      </w:r>
    </w:p>
    <w:sectPr w:rsidR="008A18E2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E2" w:rsidRDefault="00A63930">
      <w:r>
        <w:separator/>
      </w:r>
    </w:p>
  </w:endnote>
  <w:endnote w:type="continuationSeparator" w:id="0">
    <w:p w:rsidR="008A18E2" w:rsidRDefault="00A6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E2" w:rsidRDefault="00A639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A18E2" w:rsidRDefault="008A18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A18E2" w:rsidRDefault="00A63930">
        <w:pPr>
          <w:pStyle w:val="Zpat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A5DA5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:rsidR="008A18E2" w:rsidRDefault="00A63930">
    <w:pPr>
      <w:pStyle w:val="Zpat"/>
    </w:pPr>
    <w:r>
      <w:rPr>
        <w:noProof/>
      </w:rPr>
      <w:drawing>
        <wp:inline distT="0" distB="0" distL="0" distR="0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E2" w:rsidRDefault="00A63930">
      <w:r>
        <w:separator/>
      </w:r>
    </w:p>
  </w:footnote>
  <w:footnote w:type="continuationSeparator" w:id="0">
    <w:p w:rsidR="008A18E2" w:rsidRDefault="00A63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E2" w:rsidRDefault="00A639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A18E2" w:rsidRDefault="008A18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E2" w:rsidRDefault="00A63930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8A18E2" w:rsidRDefault="00A63930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Smlouva č. T-149-00/21</w:t>
    </w:r>
  </w:p>
  <w:p w:rsidR="008A18E2" w:rsidRDefault="008A18E2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46431D"/>
    <w:multiLevelType w:val="multilevel"/>
    <w:tmpl w:val="742E98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06834"/>
    <w:multiLevelType w:val="hybridMultilevel"/>
    <w:tmpl w:val="D6A86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7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2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14"/>
  </w:num>
  <w:num w:numId="10">
    <w:abstractNumId w:val="0"/>
  </w:num>
  <w:num w:numId="11">
    <w:abstractNumId w:val="12"/>
  </w:num>
  <w:num w:numId="12">
    <w:abstractNumId w:val="9"/>
  </w:num>
  <w:num w:numId="13">
    <w:abstractNumId w:val="8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E2"/>
    <w:rsid w:val="000026E3"/>
    <w:rsid w:val="00053645"/>
    <w:rsid w:val="000704A1"/>
    <w:rsid w:val="000845C6"/>
    <w:rsid w:val="000B5B54"/>
    <w:rsid w:val="00123252"/>
    <w:rsid w:val="001332DC"/>
    <w:rsid w:val="0015757A"/>
    <w:rsid w:val="001D4AA2"/>
    <w:rsid w:val="001D6F52"/>
    <w:rsid w:val="002E7A13"/>
    <w:rsid w:val="00452396"/>
    <w:rsid w:val="004979BA"/>
    <w:rsid w:val="004A258C"/>
    <w:rsid w:val="004B49CE"/>
    <w:rsid w:val="00574D67"/>
    <w:rsid w:val="005D6212"/>
    <w:rsid w:val="00633FAE"/>
    <w:rsid w:val="00670AD1"/>
    <w:rsid w:val="00677BE3"/>
    <w:rsid w:val="006D2A5D"/>
    <w:rsid w:val="007D6D45"/>
    <w:rsid w:val="00841258"/>
    <w:rsid w:val="008743B4"/>
    <w:rsid w:val="008A18E2"/>
    <w:rsid w:val="008E3ECA"/>
    <w:rsid w:val="00914EAA"/>
    <w:rsid w:val="00A32DCA"/>
    <w:rsid w:val="00A63930"/>
    <w:rsid w:val="00A71FDC"/>
    <w:rsid w:val="00AC3F2B"/>
    <w:rsid w:val="00AD604D"/>
    <w:rsid w:val="00B02326"/>
    <w:rsid w:val="00B46FA4"/>
    <w:rsid w:val="00B81F5A"/>
    <w:rsid w:val="00C03DF0"/>
    <w:rsid w:val="00C24E6E"/>
    <w:rsid w:val="00C5044A"/>
    <w:rsid w:val="00E03F35"/>
    <w:rsid w:val="00E168FB"/>
    <w:rsid w:val="00E84A22"/>
    <w:rsid w:val="00EA6667"/>
    <w:rsid w:val="00ED189F"/>
    <w:rsid w:val="00F1017F"/>
    <w:rsid w:val="00F16E98"/>
    <w:rsid w:val="00F56BA6"/>
    <w:rsid w:val="00FA5DA5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322FC410-CE83-48B8-A45B-E94BA86A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08"/>
    </w:pPr>
  </w:style>
  <w:style w:type="paragraph" w:customStyle="1" w:styleId="Textodstavce">
    <w:name w:val="Text odstavce"/>
    <w:basedOn w:val="Normln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pPr>
      <w:numPr>
        <w:numId w:val="6"/>
      </w:numPr>
    </w:pPr>
  </w:style>
  <w:style w:type="paragraph" w:styleId="Normlnweb">
    <w:name w:val="Normal (Web)"/>
    <w:basedOn w:val="Normln"/>
    <w:uiPriority w:val="99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NzevChar">
    <w:name w:val="Název Char"/>
    <w:link w:val="Nzev"/>
    <w:uiPriority w:val="99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</w:style>
  <w:style w:type="character" w:customStyle="1" w:styleId="ZkladntextChar">
    <w:name w:val="Základní text Char"/>
    <w:link w:val="Zkladntext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Pr>
      <w:sz w:val="16"/>
      <w:szCs w:val="16"/>
    </w:rPr>
  </w:style>
  <w:style w:type="paragraph" w:customStyle="1" w:styleId="Zkladntextodsazen31">
    <w:name w:val="Základní text odsazený 31"/>
    <w:basedOn w:val="Normln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9011-E459-41D5-9371-BAD89F1C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2214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15249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2</cp:revision>
  <cp:lastPrinted>2021-03-22T06:50:00Z</cp:lastPrinted>
  <dcterms:created xsi:type="dcterms:W3CDTF">2021-05-17T08:12:00Z</dcterms:created>
  <dcterms:modified xsi:type="dcterms:W3CDTF">2021-05-17T08:12:00Z</dcterms:modified>
</cp:coreProperties>
</file>