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7C2935" w:rsidRDefault="002D5974" w:rsidP="005526D4">
      <w:pPr>
        <w:pBdr>
          <w:top w:val="nil"/>
          <w:left w:val="nil"/>
          <w:bottom w:val="nil"/>
          <w:right w:val="nil"/>
          <w:between w:val="nil"/>
        </w:pBdr>
        <w:tabs>
          <w:tab w:val="left" w:pos="85"/>
        </w:tabs>
        <w:spacing w:line="240" w:lineRule="auto"/>
        <w:ind w:left="1" w:hanging="3"/>
        <w:jc w:val="center"/>
        <w:rPr>
          <w:rFonts w:ascii="Arial" w:eastAsia="Arial" w:hAnsi="Arial" w:cs="Arial"/>
          <w:color w:val="000000"/>
          <w:sz w:val="32"/>
          <w:szCs w:val="32"/>
        </w:rPr>
      </w:pPr>
      <w:r>
        <w:rPr>
          <w:rFonts w:ascii="Arial" w:eastAsia="Arial" w:hAnsi="Arial" w:cs="Arial"/>
          <w:b/>
          <w:color w:val="000000"/>
          <w:sz w:val="32"/>
          <w:szCs w:val="32"/>
        </w:rPr>
        <w:t>Kupní smlouva</w:t>
      </w:r>
    </w:p>
    <w:p w14:paraId="00000004"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0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uzavřená níže uvedeného dne, měsíce a roku mezi těmito smluvními stranami:</w:t>
      </w:r>
    </w:p>
    <w:p w14:paraId="00000006"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7"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8"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9" w14:textId="4A0DE0C7" w:rsidR="007C2935" w:rsidRPr="004C6D40" w:rsidRDefault="002D5974" w:rsidP="005526D4">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b/>
          <w:i/>
          <w:color w:val="000000"/>
          <w:sz w:val="22"/>
          <w:szCs w:val="22"/>
        </w:rPr>
        <w:t>Prodávající</w:t>
      </w:r>
      <w:r>
        <w:rPr>
          <w:rFonts w:ascii="Arial" w:eastAsia="Arial" w:hAnsi="Arial" w:cs="Arial"/>
          <w:b/>
          <w:i/>
          <w:color w:val="000000"/>
          <w:sz w:val="22"/>
          <w:szCs w:val="22"/>
        </w:rPr>
        <w:tab/>
      </w:r>
      <w:r w:rsidR="00EE6863">
        <w:rPr>
          <w:rFonts w:ascii="Arial" w:eastAsia="Arial" w:hAnsi="Arial" w:cs="Arial"/>
          <w:b/>
          <w:i/>
          <w:color w:val="000000"/>
          <w:sz w:val="22"/>
          <w:szCs w:val="22"/>
        </w:rPr>
        <w:tab/>
      </w:r>
      <w:r w:rsidR="004C6D40" w:rsidRPr="004C6D40">
        <w:rPr>
          <w:rFonts w:ascii="Arial" w:eastAsia="Arial" w:hAnsi="Arial" w:cs="Arial"/>
          <w:b/>
          <w:color w:val="000000"/>
          <w:sz w:val="22"/>
          <w:szCs w:val="22"/>
        </w:rPr>
        <w:t>SAMOHÝL MOTOR a.s.</w:t>
      </w:r>
    </w:p>
    <w:p w14:paraId="0000000A" w14:textId="5491D3B9" w:rsidR="007C2935" w:rsidRDefault="002D5974" w:rsidP="005526D4">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sidR="00EE6863">
        <w:rPr>
          <w:rFonts w:ascii="Arial" w:eastAsia="Arial" w:hAnsi="Arial" w:cs="Arial"/>
          <w:color w:val="000000"/>
          <w:sz w:val="22"/>
          <w:szCs w:val="22"/>
        </w:rPr>
        <w:tab/>
      </w:r>
      <w:r w:rsidR="00E62F8E">
        <w:rPr>
          <w:rFonts w:ascii="Arial" w:eastAsia="Arial" w:hAnsi="Arial" w:cs="Arial"/>
          <w:color w:val="000000"/>
          <w:sz w:val="22"/>
          <w:szCs w:val="22"/>
        </w:rPr>
        <w:t>tř. Tomáše</w:t>
      </w:r>
      <w:r w:rsidR="004C6D40">
        <w:rPr>
          <w:rFonts w:ascii="Arial" w:eastAsia="Arial" w:hAnsi="Arial" w:cs="Arial"/>
          <w:color w:val="000000"/>
          <w:sz w:val="22"/>
          <w:szCs w:val="22"/>
        </w:rPr>
        <w:t xml:space="preserve"> Bati 642, 763 02 Zlín</w:t>
      </w:r>
    </w:p>
    <w:p w14:paraId="0000000B" w14:textId="7D00FE3E" w:rsidR="007C2935" w:rsidRDefault="00EE6863"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zastoupený </w:t>
      </w:r>
      <w:r>
        <w:rPr>
          <w:rFonts w:ascii="Arial" w:eastAsia="Arial" w:hAnsi="Arial" w:cs="Arial"/>
          <w:color w:val="000000"/>
          <w:sz w:val="22"/>
          <w:szCs w:val="22"/>
        </w:rPr>
        <w:tab/>
      </w:r>
      <w:r w:rsidR="005D1479">
        <w:rPr>
          <w:rFonts w:ascii="Arial" w:eastAsia="Arial" w:hAnsi="Arial" w:cs="Arial"/>
          <w:color w:val="000000"/>
          <w:sz w:val="22"/>
          <w:szCs w:val="22"/>
        </w:rPr>
        <w:t>XXXX</w:t>
      </w:r>
      <w:r w:rsidR="004C6D40">
        <w:rPr>
          <w:rFonts w:ascii="Arial" w:eastAsia="Arial" w:hAnsi="Arial" w:cs="Arial"/>
          <w:color w:val="000000"/>
          <w:sz w:val="22"/>
          <w:szCs w:val="22"/>
        </w:rPr>
        <w:t>, ředitelem společnosti</w:t>
      </w:r>
    </w:p>
    <w:p w14:paraId="0000000C" w14:textId="30D072EF"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IČO </w:t>
      </w:r>
      <w:r>
        <w:rPr>
          <w:rFonts w:ascii="Arial" w:eastAsia="Arial" w:hAnsi="Arial" w:cs="Arial"/>
          <w:color w:val="000000"/>
          <w:sz w:val="22"/>
          <w:szCs w:val="22"/>
        </w:rPr>
        <w:tab/>
      </w:r>
      <w:r w:rsidR="004C6D40">
        <w:rPr>
          <w:rFonts w:ascii="Arial" w:eastAsia="Arial" w:hAnsi="Arial" w:cs="Arial"/>
          <w:color w:val="000000"/>
          <w:sz w:val="22"/>
          <w:szCs w:val="22"/>
        </w:rPr>
        <w:t>25511165</w:t>
      </w:r>
    </w:p>
    <w:p w14:paraId="0000000D" w14:textId="09EE70F9" w:rsidR="007C2935" w:rsidRDefault="003A476D"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DIČ</w:t>
      </w:r>
      <w:r w:rsidR="002D5974">
        <w:rPr>
          <w:rFonts w:ascii="Arial" w:eastAsia="Arial" w:hAnsi="Arial" w:cs="Arial"/>
          <w:color w:val="000000"/>
          <w:sz w:val="22"/>
          <w:szCs w:val="22"/>
        </w:rPr>
        <w:t xml:space="preserve"> </w:t>
      </w:r>
      <w:r w:rsidR="002D5974">
        <w:rPr>
          <w:rFonts w:ascii="Arial" w:eastAsia="Arial" w:hAnsi="Arial" w:cs="Arial"/>
          <w:color w:val="000000"/>
          <w:sz w:val="22"/>
          <w:szCs w:val="22"/>
        </w:rPr>
        <w:tab/>
      </w:r>
      <w:r w:rsidR="004C6D40">
        <w:rPr>
          <w:rFonts w:ascii="Arial" w:eastAsia="Arial" w:hAnsi="Arial" w:cs="Arial"/>
          <w:color w:val="000000"/>
          <w:sz w:val="22"/>
          <w:szCs w:val="22"/>
        </w:rPr>
        <w:t>CZ25511165</w:t>
      </w:r>
    </w:p>
    <w:p w14:paraId="0000000E" w14:textId="0CF78E9A" w:rsidR="007C2935" w:rsidRDefault="002D5974" w:rsidP="00EE6863">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Bankovní ústav/</w:t>
      </w:r>
      <w:proofErr w:type="spellStart"/>
      <w:r>
        <w:rPr>
          <w:rFonts w:ascii="Arial" w:eastAsia="Arial" w:hAnsi="Arial" w:cs="Arial"/>
          <w:color w:val="000000"/>
          <w:sz w:val="22"/>
          <w:szCs w:val="22"/>
        </w:rPr>
        <w:t>č.ú</w:t>
      </w:r>
      <w:proofErr w:type="spellEnd"/>
      <w:r>
        <w:rPr>
          <w:rFonts w:ascii="Arial" w:eastAsia="Arial" w:hAnsi="Arial" w:cs="Arial"/>
          <w:color w:val="000000"/>
          <w:sz w:val="22"/>
          <w:szCs w:val="22"/>
        </w:rPr>
        <w:t>.</w:t>
      </w:r>
      <w:r>
        <w:rPr>
          <w:rFonts w:ascii="Arial" w:eastAsia="Arial" w:hAnsi="Arial" w:cs="Arial"/>
          <w:color w:val="000000"/>
          <w:sz w:val="22"/>
          <w:szCs w:val="22"/>
        </w:rPr>
        <w:tab/>
      </w:r>
      <w:r w:rsidR="004C6D40">
        <w:rPr>
          <w:rFonts w:ascii="Arial" w:eastAsia="Arial" w:hAnsi="Arial" w:cs="Arial"/>
          <w:color w:val="000000"/>
          <w:sz w:val="22"/>
          <w:szCs w:val="22"/>
        </w:rPr>
        <w:t>1014505696/5500</w:t>
      </w:r>
    </w:p>
    <w:p w14:paraId="0000000F" w14:textId="77777777" w:rsidR="007C2935" w:rsidRDefault="002D5974" w:rsidP="005526D4">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r>
    </w:p>
    <w:p w14:paraId="00000012" w14:textId="3872CEFC" w:rsidR="007C2935" w:rsidRDefault="002D5974" w:rsidP="003A476D">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r>
    </w:p>
    <w:p w14:paraId="00000013"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w:t>
      </w:r>
    </w:p>
    <w:p w14:paraId="00000014" w14:textId="2F2F686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48C502CC" w14:textId="77777777" w:rsidR="003A476D" w:rsidRDefault="003A476D"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15"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b/>
          <w:i/>
          <w:color w:val="000000"/>
          <w:sz w:val="22"/>
          <w:szCs w:val="22"/>
        </w:rPr>
        <w:t>Kupující:</w:t>
      </w:r>
      <w:r>
        <w:rPr>
          <w:rFonts w:ascii="Arial" w:eastAsia="Arial" w:hAnsi="Arial" w:cs="Arial"/>
          <w:b/>
          <w:i/>
          <w:color w:val="000000"/>
          <w:sz w:val="22"/>
          <w:szCs w:val="22"/>
        </w:rPr>
        <w:tab/>
      </w:r>
      <w:r>
        <w:rPr>
          <w:rFonts w:ascii="Arial" w:eastAsia="Arial" w:hAnsi="Arial" w:cs="Arial"/>
          <w:b/>
          <w:color w:val="000000"/>
          <w:sz w:val="22"/>
          <w:szCs w:val="22"/>
        </w:rPr>
        <w:t>Zlínský kraj</w:t>
      </w:r>
    </w:p>
    <w:p w14:paraId="00000016"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Se sídlem</w:t>
      </w:r>
      <w:r>
        <w:rPr>
          <w:rFonts w:ascii="Arial" w:eastAsia="Arial" w:hAnsi="Arial" w:cs="Arial"/>
          <w:color w:val="000000"/>
          <w:sz w:val="22"/>
          <w:szCs w:val="22"/>
        </w:rPr>
        <w:tab/>
        <w:t>tř. T. Bati 21, 761 90 Zlín</w:t>
      </w:r>
    </w:p>
    <w:p w14:paraId="00000017" w14:textId="2B1FFF92"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Zastoupený</w:t>
      </w:r>
      <w:r>
        <w:rPr>
          <w:rFonts w:ascii="Arial" w:eastAsia="Arial" w:hAnsi="Arial" w:cs="Arial"/>
          <w:color w:val="000000"/>
          <w:sz w:val="22"/>
          <w:szCs w:val="22"/>
        </w:rPr>
        <w:tab/>
      </w:r>
      <w:r w:rsidR="003A476D">
        <w:rPr>
          <w:rFonts w:ascii="Arial" w:eastAsia="Arial" w:hAnsi="Arial" w:cs="Arial"/>
          <w:color w:val="000000"/>
          <w:sz w:val="22"/>
          <w:szCs w:val="22"/>
        </w:rPr>
        <w:t xml:space="preserve">Ing. </w:t>
      </w:r>
      <w:r>
        <w:rPr>
          <w:rFonts w:ascii="Arial" w:eastAsia="Arial" w:hAnsi="Arial" w:cs="Arial"/>
          <w:color w:val="000000"/>
          <w:sz w:val="22"/>
          <w:szCs w:val="22"/>
        </w:rPr>
        <w:t>Radimem Holišem, hejtmanem</w:t>
      </w:r>
    </w:p>
    <w:p w14:paraId="00000018" w14:textId="29C57A7C" w:rsidR="007C2935" w:rsidRDefault="003A476D"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IČO</w:t>
      </w:r>
      <w:r w:rsidR="002D5974">
        <w:rPr>
          <w:rFonts w:ascii="Arial" w:eastAsia="Arial" w:hAnsi="Arial" w:cs="Arial"/>
          <w:color w:val="000000"/>
          <w:sz w:val="22"/>
          <w:szCs w:val="22"/>
        </w:rPr>
        <w:tab/>
        <w:t>70891320</w:t>
      </w:r>
    </w:p>
    <w:p w14:paraId="00000019"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DIČ</w:t>
      </w:r>
      <w:r>
        <w:rPr>
          <w:rFonts w:ascii="Arial" w:eastAsia="Arial" w:hAnsi="Arial" w:cs="Arial"/>
          <w:color w:val="000000"/>
          <w:sz w:val="22"/>
          <w:szCs w:val="22"/>
        </w:rPr>
        <w:tab/>
        <w:t>CZ70891320</w:t>
      </w:r>
    </w:p>
    <w:p w14:paraId="0000001B" w14:textId="77777777" w:rsidR="007C2935" w:rsidRDefault="007C2935"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p>
    <w:p w14:paraId="0000001C"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1D"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w:t>
      </w:r>
    </w:p>
    <w:p w14:paraId="0000001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Předmět</w:t>
      </w:r>
      <w:r>
        <w:rPr>
          <w:rFonts w:ascii="Arial" w:eastAsia="Arial" w:hAnsi="Arial" w:cs="Arial"/>
          <w:b/>
          <w:i/>
          <w:color w:val="000000"/>
          <w:sz w:val="22"/>
          <w:szCs w:val="22"/>
        </w:rPr>
        <w:t xml:space="preserve"> </w:t>
      </w:r>
      <w:r>
        <w:rPr>
          <w:rFonts w:ascii="Arial" w:eastAsia="Arial" w:hAnsi="Arial" w:cs="Arial"/>
          <w:b/>
          <w:color w:val="000000"/>
          <w:sz w:val="22"/>
          <w:szCs w:val="22"/>
        </w:rPr>
        <w:t>smlouvy</w:t>
      </w:r>
    </w:p>
    <w:p w14:paraId="00000020"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1" w14:textId="44DD373E" w:rsidR="007C2935" w:rsidRDefault="002D5974" w:rsidP="003A476D">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dodat kupujícímu a převést na něj vlastnické právo k novému zboží uvedenému v příloze č. 1 této smlouvy a kupující se zavazuje od prodávajícího toto zboží převzít a zaplatit za jeho dodání kupní cenu sjednanou ve výši a způsobem uvedeným v čl. II. této smlouvy. Termín dodání zboží je smluvními stranami sjednán do </w:t>
      </w:r>
      <w:r w:rsidR="004C6D40">
        <w:rPr>
          <w:rFonts w:ascii="Arial" w:eastAsia="Arial" w:hAnsi="Arial" w:cs="Arial"/>
          <w:color w:val="000000"/>
          <w:sz w:val="22"/>
          <w:szCs w:val="22"/>
        </w:rPr>
        <w:t>14</w:t>
      </w:r>
      <w:r>
        <w:rPr>
          <w:rFonts w:ascii="Arial" w:eastAsia="Arial" w:hAnsi="Arial" w:cs="Arial"/>
          <w:color w:val="000000"/>
          <w:sz w:val="22"/>
          <w:szCs w:val="22"/>
        </w:rPr>
        <w:t xml:space="preserve"> kalendářních dnů od</w:t>
      </w:r>
      <w:r w:rsidR="004C6D40">
        <w:rPr>
          <w:rFonts w:ascii="Arial" w:eastAsia="Arial" w:hAnsi="Arial" w:cs="Arial"/>
          <w:color w:val="000000"/>
          <w:sz w:val="22"/>
          <w:szCs w:val="22"/>
        </w:rPr>
        <w:t xml:space="preserve"> účinného uzavření této smlouvy.</w:t>
      </w:r>
    </w:p>
    <w:p w14:paraId="00000022" w14:textId="77777777" w:rsidR="007C2935" w:rsidRDefault="002D5974" w:rsidP="00C10E2A">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3" w14:textId="6EAC746B" w:rsidR="007C2935" w:rsidRDefault="002D5974" w:rsidP="003D4D5C">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Zboží dodané prodávajícím bude odpovídat nabídce prodávajícího do </w:t>
      </w:r>
      <w:r w:rsidR="00826746">
        <w:rPr>
          <w:rFonts w:ascii="Arial" w:eastAsia="Arial" w:hAnsi="Arial" w:cs="Arial"/>
          <w:color w:val="000000"/>
          <w:sz w:val="22"/>
          <w:szCs w:val="22"/>
        </w:rPr>
        <w:t>veřejné zakázky „VZ/2021/6/1</w:t>
      </w:r>
      <w:r w:rsidR="00A1534B">
        <w:rPr>
          <w:rFonts w:ascii="Arial" w:eastAsia="Arial" w:hAnsi="Arial" w:cs="Arial"/>
          <w:color w:val="000000"/>
          <w:sz w:val="22"/>
          <w:szCs w:val="22"/>
        </w:rPr>
        <w:t>4</w:t>
      </w:r>
      <w:r w:rsidR="00826746">
        <w:rPr>
          <w:rFonts w:ascii="Arial" w:eastAsia="Arial" w:hAnsi="Arial" w:cs="Arial"/>
          <w:color w:val="000000"/>
          <w:sz w:val="22"/>
          <w:szCs w:val="22"/>
        </w:rPr>
        <w:t>0/0</w:t>
      </w:r>
      <w:r w:rsidR="00A1534B">
        <w:rPr>
          <w:rFonts w:ascii="Arial" w:eastAsia="Arial" w:hAnsi="Arial" w:cs="Arial"/>
          <w:color w:val="000000"/>
          <w:sz w:val="22"/>
          <w:szCs w:val="22"/>
        </w:rPr>
        <w:t>2</w:t>
      </w:r>
      <w:r>
        <w:rPr>
          <w:rFonts w:ascii="Arial" w:eastAsia="Arial" w:hAnsi="Arial" w:cs="Arial"/>
          <w:color w:val="000000"/>
          <w:sz w:val="22"/>
          <w:szCs w:val="22"/>
        </w:rPr>
        <w:t xml:space="preserve"> – </w:t>
      </w:r>
      <w:r w:rsidR="001C2457" w:rsidRPr="001C2457">
        <w:rPr>
          <w:rFonts w:ascii="Arial" w:eastAsia="Arial" w:hAnsi="Arial" w:cs="Arial"/>
          <w:color w:val="000000"/>
          <w:sz w:val="22"/>
          <w:szCs w:val="22"/>
        </w:rPr>
        <w:t>Centralizovaný nákup automobilů pro Zlínský kraj a jeho zřízené organizace 2021</w:t>
      </w:r>
      <w:r>
        <w:rPr>
          <w:rFonts w:ascii="Arial" w:eastAsia="Arial" w:hAnsi="Arial" w:cs="Arial"/>
          <w:color w:val="000000"/>
          <w:sz w:val="22"/>
          <w:szCs w:val="22"/>
        </w:rPr>
        <w:t xml:space="preserve">“ pro část 1 - </w:t>
      </w:r>
      <w:r w:rsidR="00516B56" w:rsidRPr="00516B56">
        <w:rPr>
          <w:rFonts w:ascii="Arial" w:eastAsia="Arial" w:hAnsi="Arial" w:cs="Arial"/>
          <w:color w:val="000000"/>
          <w:sz w:val="22"/>
          <w:szCs w:val="22"/>
        </w:rPr>
        <w:t>Osobní automobil střední třídy (a)</w:t>
      </w:r>
      <w:r>
        <w:rPr>
          <w:rFonts w:ascii="Arial" w:eastAsia="Arial" w:hAnsi="Arial" w:cs="Arial"/>
          <w:color w:val="000000"/>
          <w:sz w:val="22"/>
          <w:szCs w:val="22"/>
        </w:rPr>
        <w:t xml:space="preserve">, homologaci a bude technicky způsobilé ve smyslu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Součástí všech vozidel bude povinná výbava dle platných obecně závazných předpisů České republiky. </w:t>
      </w:r>
    </w:p>
    <w:p w14:paraId="00000024"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br w:type="page"/>
      </w:r>
      <w:r>
        <w:rPr>
          <w:rFonts w:ascii="Arial" w:eastAsia="Arial" w:hAnsi="Arial" w:cs="Arial"/>
          <w:b/>
          <w:color w:val="000000"/>
          <w:sz w:val="22"/>
          <w:szCs w:val="22"/>
        </w:rPr>
        <w:lastRenderedPageBreak/>
        <w:t>II.</w:t>
      </w:r>
    </w:p>
    <w:p w14:paraId="0000002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Cena a platební podmínky</w:t>
      </w:r>
    </w:p>
    <w:p w14:paraId="00000026"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8" w14:textId="77777777" w:rsidR="007C2935" w:rsidRDefault="002D5974" w:rsidP="00C90B33">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zboží byla stanovena dohodou smluvních stran při respektování platné právní úpravy a činí </w:t>
      </w:r>
    </w:p>
    <w:p w14:paraId="0000002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1560"/>
        <w:gridCol w:w="2976"/>
      </w:tblGrid>
      <w:tr w:rsidR="007C2935" w14:paraId="193C07B8" w14:textId="77777777" w:rsidTr="00AA109C">
        <w:tc>
          <w:tcPr>
            <w:tcW w:w="2268" w:type="dxa"/>
            <w:tcBorders>
              <w:top w:val="single" w:sz="4" w:space="0" w:color="000000"/>
              <w:left w:val="single" w:sz="4" w:space="0" w:color="000000"/>
              <w:bottom w:val="single" w:sz="4" w:space="0" w:color="000000"/>
              <w:right w:val="single" w:sz="4" w:space="0" w:color="000000"/>
            </w:tcBorders>
            <w:vAlign w:val="center"/>
          </w:tcPr>
          <w:p w14:paraId="0000002B"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Označení zboží</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02C" w14:textId="32D54F7C" w:rsidR="007C2935" w:rsidRDefault="002D5974" w:rsidP="0040044D">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xml:space="preserve">Cena za 1 automobil v Kč bez DPH </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2D"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DPH [Kč]</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2E" w14:textId="1AE0F3A7" w:rsidR="007C2935" w:rsidRDefault="002D5974" w:rsidP="0040044D">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Cena za 1 automobil v Kč včetně DPH</w:t>
            </w:r>
          </w:p>
        </w:tc>
      </w:tr>
      <w:tr w:rsidR="007C2935" w14:paraId="2F00CFD3" w14:textId="77777777" w:rsidTr="00AA109C">
        <w:trPr>
          <w:trHeight w:val="525"/>
        </w:trPr>
        <w:tc>
          <w:tcPr>
            <w:tcW w:w="2268" w:type="dxa"/>
            <w:tcBorders>
              <w:top w:val="single" w:sz="4" w:space="0" w:color="000000"/>
              <w:left w:val="single" w:sz="4" w:space="0" w:color="000000"/>
              <w:bottom w:val="single" w:sz="4" w:space="0" w:color="000000"/>
              <w:right w:val="single" w:sz="4" w:space="0" w:color="000000"/>
            </w:tcBorders>
            <w:vAlign w:val="center"/>
          </w:tcPr>
          <w:p w14:paraId="0000002F"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highlight w:val="yellow"/>
              </w:rPr>
            </w:pPr>
          </w:p>
          <w:p w14:paraId="00000030" w14:textId="0E8967FD" w:rsidR="007C2935" w:rsidRPr="004C6D40" w:rsidRDefault="004C6D40"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4C6D40">
              <w:rPr>
                <w:rFonts w:ascii="Arial" w:eastAsia="Arial" w:hAnsi="Arial" w:cs="Arial"/>
                <w:color w:val="000000"/>
                <w:sz w:val="22"/>
                <w:szCs w:val="22"/>
              </w:rPr>
              <w:t>Škoda Octavia 2,0 TDI 110 kW DSG Style</w:t>
            </w:r>
          </w:p>
          <w:p w14:paraId="00000031"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highlight w:val="yellow"/>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000032" w14:textId="2B31454F" w:rsidR="007C2935" w:rsidRPr="004C6D40" w:rsidRDefault="004C6D40"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4C6D40">
              <w:rPr>
                <w:rFonts w:ascii="Arial" w:eastAsia="Arial" w:hAnsi="Arial" w:cs="Arial"/>
                <w:color w:val="000000"/>
                <w:sz w:val="22"/>
                <w:szCs w:val="22"/>
              </w:rPr>
              <w:t>539 652,45</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33" w14:textId="0FE3EB85" w:rsidR="007C2935" w:rsidRPr="004C6D40" w:rsidRDefault="004C6D40"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4C6D40">
              <w:rPr>
                <w:rFonts w:ascii="Arial" w:eastAsia="Arial" w:hAnsi="Arial" w:cs="Arial"/>
                <w:color w:val="000000"/>
                <w:sz w:val="22"/>
                <w:szCs w:val="22"/>
              </w:rPr>
              <w:t>113 327,01</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34" w14:textId="1C2BCE65" w:rsidR="007C2935" w:rsidRPr="004C6D40" w:rsidRDefault="004C6D40"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4C6D40">
              <w:rPr>
                <w:rFonts w:ascii="Arial" w:eastAsia="Arial" w:hAnsi="Arial" w:cs="Arial"/>
                <w:color w:val="000000"/>
                <w:sz w:val="22"/>
                <w:szCs w:val="22"/>
              </w:rPr>
              <w:t>652 979,46</w:t>
            </w:r>
          </w:p>
        </w:tc>
      </w:tr>
    </w:tbl>
    <w:p w14:paraId="00000035"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rPr>
      </w:pPr>
    </w:p>
    <w:p w14:paraId="00000037"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Sjednaná cena zahrnuje veškeré náklady (včetně nákladů na dodání zboží) a zisk prodávajícího nezbytné k řádnému a včasnému plnění závazků z této smlouvy. Sjednaná cena je cenou konečnou a nejvýše přípustnou, její změna je možná pouze při změně zákonné sazby DPH, a to poměrně. </w:t>
      </w:r>
    </w:p>
    <w:p w14:paraId="0000003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9" w14:textId="77777777" w:rsidR="007C2935" w:rsidRDefault="002D5974" w:rsidP="00C90B33">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Kupující se zavazuje uhradit cenu za dodávku 1 ks automobilu dle specifikace uvedené v příloze č. 1 této smlouvy. </w:t>
      </w:r>
    </w:p>
    <w:p w14:paraId="0000003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B" w14:textId="77777777" w:rsidR="007C2935" w:rsidRDefault="002D5974" w:rsidP="00C90B33">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dodané zboží bude kupujícím zaplacena (s výjimkou uvedenou v bodě </w:t>
      </w:r>
      <w:proofErr w:type="gramStart"/>
      <w:r>
        <w:rPr>
          <w:rFonts w:ascii="Arial" w:eastAsia="Arial" w:hAnsi="Arial" w:cs="Arial"/>
          <w:color w:val="000000"/>
          <w:sz w:val="22"/>
          <w:szCs w:val="22"/>
        </w:rPr>
        <w:t>5.6. této</w:t>
      </w:r>
      <w:proofErr w:type="gramEnd"/>
      <w:r>
        <w:rPr>
          <w:rFonts w:ascii="Arial" w:eastAsia="Arial" w:hAnsi="Arial" w:cs="Arial"/>
          <w:color w:val="000000"/>
          <w:sz w:val="22"/>
          <w:szCs w:val="22"/>
        </w:rPr>
        <w:t xml:space="preserve"> smlouvy) formou převodu na účet prodávajícího uvedený ve faktuře (daňovém dokladu) do 30 dnů ode dne vystavení faktury prodávajícím. Prodávající je oprávněn vystavit fakturu za dodané zboží v den dodání posledního vozidla. Zálohy se neposkytují. </w:t>
      </w:r>
    </w:p>
    <w:p w14:paraId="0000003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D" w14:textId="77777777" w:rsidR="007C2935" w:rsidRDefault="002D5974" w:rsidP="00C90B33">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Faktura bude obsahovat číslo účtu prodávajícího a náležitosti podle zákona o účetnictví a zákona o dani z přidané hodnoty.</w:t>
      </w:r>
    </w:p>
    <w:p w14:paraId="0000003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F" w14:textId="77777777" w:rsidR="007C2935" w:rsidRDefault="002D5974" w:rsidP="00C90B33">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Nesplatnou fakturu je kupující oprávněn vrátit prodávajícímu, jestliže neobsahuje náležitosti podle výše uvedeného odstavce nebo jestliže fakturovaná cena neodpovídá podmínkám sjednaným v této smlouvě. Nová třicetidenní lhůta splatnosti pak začne běžet doručením opravené faktury.</w:t>
      </w:r>
    </w:p>
    <w:p w14:paraId="0000004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1" w14:textId="77777777" w:rsidR="007C2935" w:rsidRDefault="002D5974" w:rsidP="00C90B33">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Splatnost všech ostatních faktur vystavených v souvislosti se službami prodávajícího např. za servisní práce bude minimálně 30 dní ode dne jejich doručení kupujícímu. </w:t>
      </w:r>
    </w:p>
    <w:p w14:paraId="00000042"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5"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III.</w:t>
      </w:r>
    </w:p>
    <w:p w14:paraId="00000046"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Dodací podmínky</w:t>
      </w:r>
    </w:p>
    <w:p w14:paraId="0000004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9" w14:textId="77777777" w:rsidR="007C2935" w:rsidRDefault="002D5974" w:rsidP="00C90B33">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Místem dodání zboží pro Kupujícího je tř. T. Bati 21, 761 90  Zlín.</w:t>
      </w:r>
    </w:p>
    <w:p w14:paraId="0000004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B" w14:textId="77777777" w:rsidR="007C2935" w:rsidRDefault="002D5974" w:rsidP="00C90B33">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je povinen zboží dodat nejpozději do posledního dne lhůty dle článku I., odstavce 1.1 této smlouvy.</w:t>
      </w:r>
    </w:p>
    <w:p w14:paraId="0000004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D" w14:textId="77777777" w:rsidR="007C2935" w:rsidRDefault="002D5974" w:rsidP="00C90B33">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O dodání zboží bude vyhotoven dodací protokol. Dodací protokol jsou oprávněny podepsat pověření zástupci smluvních stran, přičemž obsah této smlouvy nemůže být dodacím protokolem měněn. </w:t>
      </w:r>
    </w:p>
    <w:p w14:paraId="0000004E" w14:textId="77777777" w:rsidR="007C2935" w:rsidRDefault="007C2935" w:rsidP="005526D4">
      <w:pPr>
        <w:pBdr>
          <w:top w:val="nil"/>
          <w:left w:val="nil"/>
          <w:bottom w:val="nil"/>
          <w:right w:val="nil"/>
          <w:between w:val="nil"/>
        </w:pBdr>
        <w:tabs>
          <w:tab w:val="left" w:pos="85"/>
          <w:tab w:val="left" w:pos="3600"/>
        </w:tabs>
        <w:spacing w:line="240" w:lineRule="auto"/>
        <w:ind w:left="0" w:hanging="2"/>
        <w:rPr>
          <w:rFonts w:ascii="Arial" w:eastAsia="Arial" w:hAnsi="Arial" w:cs="Arial"/>
          <w:color w:val="000000"/>
          <w:sz w:val="22"/>
          <w:szCs w:val="22"/>
        </w:rPr>
      </w:pPr>
    </w:p>
    <w:p w14:paraId="4D7DD5FB" w14:textId="77777777" w:rsidR="00C90B33" w:rsidRDefault="00C90B33">
      <w:pPr>
        <w:suppressAutoHyphens w:val="0"/>
        <w:spacing w:line="240" w:lineRule="auto"/>
        <w:ind w:leftChars="0" w:left="0" w:firstLineChars="0" w:firstLine="0"/>
        <w:textDirection w:val="lrTb"/>
        <w:textAlignment w:val="auto"/>
        <w:outlineLvl w:val="9"/>
        <w:rPr>
          <w:rFonts w:ascii="Arial" w:eastAsia="Arial" w:hAnsi="Arial" w:cs="Arial"/>
          <w:b/>
          <w:color w:val="000000"/>
          <w:sz w:val="22"/>
          <w:szCs w:val="22"/>
        </w:rPr>
      </w:pPr>
      <w:r>
        <w:rPr>
          <w:rFonts w:ascii="Arial" w:eastAsia="Arial" w:hAnsi="Arial" w:cs="Arial"/>
          <w:b/>
          <w:color w:val="000000"/>
          <w:sz w:val="22"/>
          <w:szCs w:val="22"/>
        </w:rPr>
        <w:br w:type="page"/>
      </w:r>
    </w:p>
    <w:p w14:paraId="0000004F" w14:textId="567123F8"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IV.</w:t>
      </w:r>
    </w:p>
    <w:p w14:paraId="00000050"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Záruka a servis</w:t>
      </w:r>
    </w:p>
    <w:p w14:paraId="3EFD94DD" w14:textId="77777777" w:rsidR="002C2BCC" w:rsidRDefault="002C2BCC"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52"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s těmito minimálními zárukami: záruka za jakost v trvání 60 měsíců na vozidlo, 144</w:t>
      </w:r>
      <w:r>
        <w:rPr>
          <w:rFonts w:ascii="Arial" w:eastAsia="Arial" w:hAnsi="Arial" w:cs="Arial"/>
          <w:b/>
          <w:i/>
          <w:color w:val="000000"/>
          <w:sz w:val="22"/>
          <w:szCs w:val="22"/>
        </w:rPr>
        <w:t xml:space="preserve"> </w:t>
      </w:r>
      <w:r>
        <w:rPr>
          <w:rFonts w:ascii="Arial" w:eastAsia="Arial" w:hAnsi="Arial" w:cs="Arial"/>
          <w:color w:val="000000"/>
          <w:sz w:val="22"/>
          <w:szCs w:val="22"/>
        </w:rPr>
        <w:t xml:space="preserve">měsíců na </w:t>
      </w:r>
      <w:proofErr w:type="spellStart"/>
      <w:r>
        <w:rPr>
          <w:rFonts w:ascii="Arial" w:eastAsia="Arial" w:hAnsi="Arial" w:cs="Arial"/>
          <w:color w:val="000000"/>
          <w:sz w:val="22"/>
          <w:szCs w:val="22"/>
        </w:rPr>
        <w:t>neprorezivnění</w:t>
      </w:r>
      <w:proofErr w:type="spellEnd"/>
      <w:r>
        <w:rPr>
          <w:rFonts w:ascii="Arial" w:eastAsia="Arial" w:hAnsi="Arial" w:cs="Arial"/>
          <w:color w:val="000000"/>
          <w:sz w:val="22"/>
          <w:szCs w:val="22"/>
        </w:rPr>
        <w:t xml:space="preserve"> karoserie a 36 měsíců na vady laku. </w:t>
      </w:r>
    </w:p>
    <w:p w14:paraId="0000005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4"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Záruční doba počíná běžet ode dne převzetí zboží kupujícím.</w:t>
      </w:r>
    </w:p>
    <w:p w14:paraId="00000055"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6"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přejímá záruku za jakost zboží v délce sjednané záruční doby a po tuto dobu garantuje prodávajícím a výrobcem deklarované, smlouvou a zadáním veřejné zakázky vymíněné a rovněž obvyklé vlastnosti dodaného zboží. </w:t>
      </w:r>
    </w:p>
    <w:p w14:paraId="00000057"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8"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odstraní veškeré vady, na které se vztahuje poskytnutá záruka bezplatně. Bezplatnost se vztahuje rovněž na náhradní díly v rámci odstranění vad a zapůjčení náhradního vozidla (nezahrnuje spotřebu pohonných hmot). </w:t>
      </w:r>
    </w:p>
    <w:p w14:paraId="00000059"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5A"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Záruka se nevztahuje na odstranění vad a poškození, které zavinil kupující nesprávnou obsluhou a údržbou vozidla a dále vad a poškození, které vznikly působením vnějších vlivů (násilným poškozením vozidla a živelnou pohromou).</w:t>
      </w:r>
    </w:p>
    <w:p w14:paraId="0000005B"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C"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poskytovat servisní práce za účelem odstranění vad a poškození zboží, na které se nevztahuje poskytnutá záruka včetně zapůjčení náhradního vozidla po dobu pěti let ode dne převzetí zboží kupujícím.   </w:t>
      </w:r>
    </w:p>
    <w:p w14:paraId="0000005D"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E"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Prodávajícím účtovaná cena náhradních dílů použitých při odstranění vad a poškození zboží, na které se nevztahuje poskytnutá záruka, nemůže být vyšší, než určuje doporučený ceník výrobce těchto náhradních dílů. Není přípustné použití alternativních náhradních dílů namísto originálních náhradních dílů bez předchozího souhlasu kupujícího.</w:t>
      </w:r>
    </w:p>
    <w:p w14:paraId="0000005F"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60"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Náklady spojené s dopravou do místa výkonu servisních prací spojených s odstraněním všech vad a poškození nese prodávající. Tyto náklady tvoří výdaje na zajištění přepravy vozidla, kterou je povinen zajistit prodávající a ostatní výdaje spojené s užitím vozidla (základní náhrada, spotřebované pohonné hmoty). Pokud tyto náklady vznikly u kupujícího, prodávající o jejich hodnotu sníží vyúčtování ceny servisních prací, neurčí-li kupující jiný způsob vyúčtování.  </w:t>
      </w:r>
    </w:p>
    <w:p w14:paraId="00000061"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63" w14:textId="75A124AA"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sidRPr="00AA109C">
        <w:rPr>
          <w:rFonts w:ascii="Arial" w:eastAsia="Arial" w:hAnsi="Arial" w:cs="Arial"/>
          <w:color w:val="000000"/>
          <w:sz w:val="22"/>
          <w:szCs w:val="22"/>
        </w:rPr>
        <w:t>Po dobu odstavení vozidla z důvodu provádění servisních prací spojených s odstraněním všech vad a poškození je prodávající na žádost kupujícího povinen zapůjčit kupujícímu náhradní vozidlo stejné třídy bezplatně</w:t>
      </w:r>
      <w:r w:rsidR="00AA109C">
        <w:rPr>
          <w:rFonts w:ascii="Arial" w:eastAsia="Arial" w:hAnsi="Arial" w:cs="Arial"/>
          <w:color w:val="000000"/>
          <w:sz w:val="22"/>
          <w:szCs w:val="22"/>
        </w:rPr>
        <w:t>.</w:t>
      </w:r>
    </w:p>
    <w:p w14:paraId="42087D07" w14:textId="77777777" w:rsidR="00AA109C" w:rsidRPr="00AA109C" w:rsidRDefault="00AA109C" w:rsidP="00AA109C">
      <w:pPr>
        <w:pBdr>
          <w:top w:val="nil"/>
          <w:left w:val="nil"/>
          <w:bottom w:val="nil"/>
          <w:right w:val="nil"/>
          <w:between w:val="nil"/>
        </w:pBdr>
        <w:tabs>
          <w:tab w:val="left" w:pos="85"/>
          <w:tab w:val="left" w:pos="1332"/>
        </w:tabs>
        <w:spacing w:line="240" w:lineRule="auto"/>
        <w:ind w:leftChars="0" w:left="0" w:firstLineChars="0" w:firstLine="0"/>
        <w:jc w:val="both"/>
        <w:rPr>
          <w:rFonts w:ascii="Arial" w:eastAsia="Arial" w:hAnsi="Arial" w:cs="Arial"/>
          <w:color w:val="000000"/>
          <w:sz w:val="22"/>
          <w:szCs w:val="22"/>
        </w:rPr>
      </w:pPr>
    </w:p>
    <w:p w14:paraId="00000064"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může provedením servisních prací a služeb s nimi spojených pověřit jinou oprávněnou osobu. Při provádění těchto činností jinou osobou má prodávající odpovědnost, jako by je prováděl sám. Prodávající nejpozději při předání zboží sdělí kupujícímu adresu a kontakt servisního místa.</w:t>
      </w:r>
    </w:p>
    <w:p w14:paraId="00000065" w14:textId="77777777" w:rsidR="007C2935" w:rsidRDefault="007C2935" w:rsidP="005526D4">
      <w:pPr>
        <w:pBdr>
          <w:top w:val="nil"/>
          <w:left w:val="nil"/>
          <w:bottom w:val="nil"/>
          <w:right w:val="nil"/>
          <w:between w:val="nil"/>
        </w:pBdr>
        <w:tabs>
          <w:tab w:val="left" w:pos="85"/>
          <w:tab w:val="left" w:pos="540"/>
        </w:tabs>
        <w:spacing w:line="240" w:lineRule="auto"/>
        <w:ind w:left="0" w:hanging="2"/>
        <w:jc w:val="both"/>
        <w:rPr>
          <w:rFonts w:ascii="Arial" w:eastAsia="Arial" w:hAnsi="Arial" w:cs="Arial"/>
          <w:color w:val="000000"/>
          <w:sz w:val="22"/>
          <w:szCs w:val="22"/>
        </w:rPr>
      </w:pPr>
    </w:p>
    <w:p w14:paraId="00000066" w14:textId="77777777"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Vedle záruk a služeb uvedených v této smlouvě kupujícímu náleží i záruky a služby standardně prodávajícím nebo výrobcem poskytované k dodávanému zboží ostatním kupujícím.   </w:t>
      </w:r>
    </w:p>
    <w:p w14:paraId="00000067"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68" w14:textId="3D34C095"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po pěti letech nebo po ujetí 200 000 </w:t>
      </w:r>
      <w:r w:rsidR="00EE6863">
        <w:rPr>
          <w:rFonts w:ascii="Arial" w:eastAsia="Arial" w:hAnsi="Arial" w:cs="Arial"/>
          <w:color w:val="000000"/>
          <w:sz w:val="22"/>
          <w:szCs w:val="22"/>
        </w:rPr>
        <w:t xml:space="preserve">km zavazuje k odkupu </w:t>
      </w:r>
      <w:r w:rsidR="00A07051">
        <w:rPr>
          <w:rFonts w:ascii="Arial" w:eastAsia="Arial" w:hAnsi="Arial" w:cs="Arial"/>
          <w:color w:val="000000"/>
          <w:sz w:val="22"/>
          <w:szCs w:val="22"/>
        </w:rPr>
        <w:t>tohoto</w:t>
      </w:r>
      <w:r w:rsidR="00EE6863">
        <w:rPr>
          <w:rFonts w:ascii="Arial" w:eastAsia="Arial" w:hAnsi="Arial" w:cs="Arial"/>
          <w:color w:val="000000"/>
          <w:sz w:val="22"/>
          <w:szCs w:val="22"/>
        </w:rPr>
        <w:t xml:space="preserve"> vozu</w:t>
      </w:r>
      <w:r>
        <w:rPr>
          <w:rFonts w:ascii="Arial" w:eastAsia="Arial" w:hAnsi="Arial" w:cs="Arial"/>
          <w:color w:val="000000"/>
          <w:sz w:val="22"/>
          <w:szCs w:val="22"/>
        </w:rPr>
        <w:t xml:space="preserve"> za obvyklou cenu, vyzve-li jej k tomu kupující.</w:t>
      </w:r>
    </w:p>
    <w:p w14:paraId="00000069"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6A" w14:textId="07970173" w:rsidR="007C2935" w:rsidRDefault="002D5974" w:rsidP="00C90B33">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servisních prací činí </w:t>
      </w:r>
      <w:r w:rsidR="004C6D40">
        <w:rPr>
          <w:rFonts w:ascii="Arial" w:eastAsia="Arial" w:hAnsi="Arial" w:cs="Arial"/>
          <w:color w:val="000000"/>
          <w:sz w:val="22"/>
          <w:szCs w:val="22"/>
        </w:rPr>
        <w:t xml:space="preserve">375,- </w:t>
      </w:r>
      <w:r>
        <w:rPr>
          <w:rFonts w:ascii="Arial" w:eastAsia="Arial" w:hAnsi="Arial" w:cs="Arial"/>
          <w:color w:val="000000"/>
          <w:sz w:val="22"/>
          <w:szCs w:val="22"/>
        </w:rPr>
        <w:t>Kč bez DPH/hodinu.</w:t>
      </w:r>
    </w:p>
    <w:p w14:paraId="0000006C"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V.</w:t>
      </w:r>
    </w:p>
    <w:p w14:paraId="0000006D"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Podmínky plnění předmětu smlouvy</w:t>
      </w:r>
    </w:p>
    <w:p w14:paraId="0000006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6F" w14:textId="77777777"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se zavazuje plnit tuto smlouvu ve sjednaném rozsahu, na sjednaném místě a ve sjednané době.</w:t>
      </w:r>
    </w:p>
    <w:p w14:paraId="0000007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1" w14:textId="77777777"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splní svůj závazek dodat zboží předáním zboží kupujícímu. Předáním zboží kupujícímu se rozumí předání zboží kupujícímu v místě uvedeném v této smlouvě.</w:t>
      </w:r>
    </w:p>
    <w:p w14:paraId="00000072"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3" w14:textId="77777777"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Nebezpečí škody na zboží přechází na kupujícího okamžikem převzetí zboží kupujícím.</w:t>
      </w:r>
    </w:p>
    <w:p w14:paraId="00000074"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5" w14:textId="77777777"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Vlastnické právo ke zboží přechází na kupujícího okamžikem převzetí zboží.</w:t>
      </w:r>
    </w:p>
    <w:p w14:paraId="00000076"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7" w14:textId="77777777"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Vady zboží je kupující povinen písemně oznámit prodávajícímu.</w:t>
      </w:r>
    </w:p>
    <w:p w14:paraId="0000007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9" w14:textId="77777777" w:rsidR="007C2935" w:rsidRDefault="002D5974" w:rsidP="00EE686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Kupující je oprávněn pozdržet zaplacení ceny za dodané zboží na účet prodávajícího do doby odstranění všech vad zboží.</w:t>
      </w:r>
    </w:p>
    <w:p w14:paraId="0000007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B" w14:textId="77777777"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Smluvní strany se budou v předstihu vzájemně písemně informovat o změně všech údajů uvedených v této smlouvě, které mohou mít dopad na plnění povinností z této smlouvy. </w:t>
      </w:r>
    </w:p>
    <w:p w14:paraId="0000007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D" w14:textId="77777777"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ve lhůtě stanovené touto smlouvou v provozuschopném stavu.</w:t>
      </w:r>
    </w:p>
    <w:p w14:paraId="0000007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F" w14:textId="77777777"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Za každý den prodlení prodávajícího s dodáním zboží se sjednává smluvní pokuta ve výši 0,5 % z ceny nedodaného zboží za každý započatý den prodlení. Smluvní pokuta je splatná v termínu určeném ve vyúčtování kupujícího. Kupující je oprávněn pohledávku ze smluvní pokuty započítat oproti pohledávce prodávajícího z kupní ceny a jiným jeho pohledávkám vůči kupujícímu. Zaplacením smluvní pokuty není dotčeno právo kupujícího na náhradu škody, která vznikne porušením smluvní povinnosti zajištěné smluvní pokutou.  </w:t>
      </w:r>
    </w:p>
    <w:p w14:paraId="0000008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81" w14:textId="3D52D846"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Pokud jedna smluvní strana podstatným způsobem poruší smluvní povinnosti, je druhá smluvní strana oprávněna od smlouvy odstoupit; zejména kupující je oprávněn odstoupit od smlouvy v případě, že prodávající je více jak 10 dnů </w:t>
      </w:r>
      <w:sdt>
        <w:sdtPr>
          <w:tag w:val="goog_rdk_1"/>
          <w:id w:val="-28419393"/>
        </w:sdtPr>
        <w:sdtEndPr/>
        <w:sdtContent>
          <w:sdt>
            <w:sdtPr>
              <w:tag w:val="goog_rdk_2"/>
              <w:id w:val="-718745253"/>
            </w:sdtPr>
            <w:sdtEndPr/>
            <w:sdtContent/>
          </w:sdt>
          <w:r>
            <w:rPr>
              <w:rFonts w:ascii="Arial" w:eastAsia="Arial" w:hAnsi="Arial" w:cs="Arial"/>
              <w:color w:val="000000"/>
              <w:sz w:val="22"/>
              <w:szCs w:val="22"/>
            </w:rPr>
            <w:t xml:space="preserve">v prodlení </w:t>
          </w:r>
        </w:sdtContent>
      </w:sdt>
      <w:r>
        <w:rPr>
          <w:rFonts w:ascii="Arial" w:eastAsia="Arial" w:hAnsi="Arial" w:cs="Arial"/>
          <w:color w:val="000000"/>
          <w:sz w:val="22"/>
          <w:szCs w:val="22"/>
        </w:rPr>
        <w:t xml:space="preserve">s dodáním zboží nebo neplní své povinnosti ze záruky nebo povinnosti poskytovat servisní práce a prodávající je oprávněn odstoupit od smlouvy v případě, že kupující je více jak 10 dnů </w:t>
      </w:r>
      <w:sdt>
        <w:sdtPr>
          <w:tag w:val="goog_rdk_4"/>
          <w:id w:val="-1031405020"/>
        </w:sdtPr>
        <w:sdtEndPr/>
        <w:sdtContent>
          <w:r>
            <w:rPr>
              <w:rFonts w:ascii="Arial" w:eastAsia="Arial" w:hAnsi="Arial" w:cs="Arial"/>
              <w:color w:val="000000"/>
              <w:sz w:val="22"/>
              <w:szCs w:val="22"/>
            </w:rPr>
            <w:t xml:space="preserve">v prodlení </w:t>
          </w:r>
        </w:sdtContent>
      </w:sdt>
      <w:sdt>
        <w:sdtPr>
          <w:tag w:val="goog_rdk_5"/>
          <w:id w:val="1974856964"/>
          <w:showingPlcHdr/>
        </w:sdtPr>
        <w:sdtEndPr/>
        <w:sdtContent>
          <w:r w:rsidR="003C6456">
            <w:t xml:space="preserve">     </w:t>
          </w:r>
        </w:sdtContent>
      </w:sdt>
      <w:r>
        <w:rPr>
          <w:rFonts w:ascii="Arial" w:eastAsia="Arial" w:hAnsi="Arial" w:cs="Arial"/>
          <w:color w:val="000000"/>
          <w:sz w:val="22"/>
          <w:szCs w:val="22"/>
        </w:rPr>
        <w:t>s úhradou ceny.</w:t>
      </w:r>
    </w:p>
    <w:p w14:paraId="00000082"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83" w14:textId="77777777" w:rsidR="007C2935" w:rsidRDefault="002D5974" w:rsidP="00C90B33">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prohlašuje, že:</w:t>
      </w:r>
    </w:p>
    <w:p w14:paraId="00000084"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nemá v úmyslu nezaplatit daň z přidané hodnoty u zdanitelného plnění podle této smlouvy (dále jen „daň“),</w:t>
      </w:r>
    </w:p>
    <w:p w14:paraId="00000085"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roofErr w:type="gramStart"/>
      <w:r>
        <w:rPr>
          <w:rFonts w:ascii="Arial" w:eastAsia="Arial" w:hAnsi="Arial" w:cs="Arial"/>
          <w:color w:val="000000"/>
          <w:sz w:val="22"/>
          <w:szCs w:val="22"/>
        </w:rPr>
        <w:t>mu</w:t>
      </w:r>
      <w:proofErr w:type="gramEnd"/>
      <w:r>
        <w:rPr>
          <w:rFonts w:ascii="Arial" w:eastAsia="Arial" w:hAnsi="Arial" w:cs="Arial"/>
          <w:color w:val="000000"/>
          <w:sz w:val="22"/>
          <w:szCs w:val="22"/>
        </w:rPr>
        <w:t xml:space="preserve"> nejsou známy skutečnosti, nasvědčující tomu, že se dostane do postavení, kdy nemůže daň zaplatit a ani se ke dni podpisu této smlouvy v takovém postavení nenachází,</w:t>
      </w:r>
    </w:p>
    <w:p w14:paraId="00000086"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nezkrátí daň nebo nevyláká daňovou výhodu,</w:t>
      </w:r>
    </w:p>
    <w:p w14:paraId="00000087"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není odchylná od obvyklé ceny,</w:t>
      </w:r>
    </w:p>
    <w:p w14:paraId="00000088"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nebude poskytnuta zcela nebo zčásti bezhotovostním převodem na účet vedený poskytovatelem platebních služeb mimo tuzemsko,</w:t>
      </w:r>
    </w:p>
    <w:p w14:paraId="00000089"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nebude nespolehlivým plátcem,</w:t>
      </w:r>
    </w:p>
    <w:p w14:paraId="0000008A"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bude mít u správce daně registrován bankovní účet používaný pro ekonomickou činnost,</w:t>
      </w:r>
    </w:p>
    <w:p w14:paraId="0000008B"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souhlasí s tím, že pokud ke dni uskutečnění zdanitelného plnění nebo k okamžiku poskytnutí úplaty na plnění, bude o zhotoviteli/prodávajícím zveřejněna správcem daně skutečnost, že dodavatel/zhotovitel je nespolehlivým plátcem, uhradí kupující daň z přidané hodnoty z přijatého zdanitelného plnění příslušnému správci daně,</w:t>
      </w:r>
    </w:p>
    <w:p w14:paraId="0000008C"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 souhlasí s tím, že pokud ke dni uskutečnění zdanitelného plnění nebo k okamžiku poskytnutí úplaty na plnění bude zjištěna nesrovnalost v registraci bankovního účtu dodavatele/zhotovitele určeného pro ekonomickou činnost správcem daně, uhradí kupující daň z přidané hodnoty z přijatého zdanitelného plnění příslušnému správci daně.“</w:t>
      </w:r>
    </w:p>
    <w:p w14:paraId="0000008D" w14:textId="5337EB78"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23512DEB" w14:textId="77777777" w:rsidR="00C90B33" w:rsidRDefault="00C90B33"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8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VI.</w:t>
      </w:r>
    </w:p>
    <w:p w14:paraId="0000008F"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Závěrečná ustanovení</w:t>
      </w:r>
    </w:p>
    <w:p w14:paraId="00000090"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i/>
          <w:color w:val="000000"/>
          <w:sz w:val="22"/>
          <w:szCs w:val="22"/>
        </w:rPr>
        <w:t> </w:t>
      </w:r>
    </w:p>
    <w:p w14:paraId="00000092" w14:textId="149CFDB4" w:rsidR="007C2935" w:rsidRDefault="002D5974" w:rsidP="00C90B33">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Tuto smlouvu lze měnit jen písemnými vzestupně číslovanými dodatky. </w:t>
      </w:r>
    </w:p>
    <w:p w14:paraId="65BDA3BA" w14:textId="6A649407" w:rsidR="00C90B33" w:rsidRDefault="00C90B33" w:rsidP="00C90B33">
      <w:pPr>
        <w:pBdr>
          <w:top w:val="nil"/>
          <w:left w:val="nil"/>
          <w:bottom w:val="nil"/>
          <w:right w:val="nil"/>
          <w:between w:val="nil"/>
        </w:pBdr>
        <w:tabs>
          <w:tab w:val="left" w:pos="85"/>
          <w:tab w:val="left" w:pos="652"/>
          <w:tab w:val="left" w:pos="1332"/>
        </w:tabs>
        <w:spacing w:line="240" w:lineRule="auto"/>
        <w:ind w:leftChars="0" w:left="0" w:firstLineChars="0" w:firstLine="0"/>
        <w:jc w:val="both"/>
        <w:rPr>
          <w:rFonts w:ascii="Arial" w:eastAsia="Arial" w:hAnsi="Arial" w:cs="Arial"/>
          <w:color w:val="000000"/>
          <w:sz w:val="22"/>
          <w:szCs w:val="22"/>
        </w:rPr>
      </w:pPr>
    </w:p>
    <w:p w14:paraId="2F8FCB5A" w14:textId="1229005A" w:rsidR="00C90B33" w:rsidRDefault="00C90B33" w:rsidP="00C90B33">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 xml:space="preserve">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     </w:t>
      </w:r>
    </w:p>
    <w:p w14:paraId="00000093" w14:textId="3D4235A5"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3010E0C5" w14:textId="51C0AC69" w:rsidR="00C90B33" w:rsidRDefault="00C90B33" w:rsidP="00C90B33">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Tato smlouva nabývá platnosti dnem podpisu oběma smluvními stranami a účinnosti zveřejněním v registru smluv.</w:t>
      </w:r>
    </w:p>
    <w:p w14:paraId="00000097"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98" w14:textId="388C555A" w:rsidR="007C2935" w:rsidRDefault="002D5974" w:rsidP="00C90B33">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Smluvní strany se dohodly, že Zlínský kraj v zákonné lhůtě odešle smlouvu  řádnému uveřejnění do registru smluv vedeného Ministerstvem vnitra ČR. </w:t>
      </w:r>
    </w:p>
    <w:p w14:paraId="00000099"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A" w14:textId="77777777" w:rsidR="007C2935" w:rsidRDefault="002D5974" w:rsidP="00C90B33">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Smluvní strany prohlašují, že žádná část smlouvy nenaplňuje znaky obchodního tajemství dle § 504 zákona č. 89/2012 Sb., občanský zákoník, ve znění pozdějších předpisů</w:t>
      </w:r>
    </w:p>
    <w:p w14:paraId="0000009B"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9C" w14:textId="77777777" w:rsidR="007C2935" w:rsidRDefault="002D5974" w:rsidP="00C90B33">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Tato smlouva se vyhotovuje ve čtyřech</w:t>
      </w:r>
      <w:r>
        <w:rPr>
          <w:rFonts w:ascii="Arial" w:eastAsia="Arial" w:hAnsi="Arial" w:cs="Arial"/>
          <w:i/>
          <w:color w:val="000000"/>
          <w:sz w:val="22"/>
          <w:szCs w:val="22"/>
        </w:rPr>
        <w:t xml:space="preserve"> </w:t>
      </w:r>
      <w:r>
        <w:rPr>
          <w:rFonts w:ascii="Arial" w:eastAsia="Arial" w:hAnsi="Arial" w:cs="Arial"/>
          <w:color w:val="000000"/>
          <w:sz w:val="22"/>
          <w:szCs w:val="22"/>
        </w:rPr>
        <w:t>stejnopisech, z nichž</w:t>
      </w:r>
      <w:r>
        <w:rPr>
          <w:rFonts w:ascii="Arial" w:eastAsia="Arial" w:hAnsi="Arial" w:cs="Arial"/>
          <w:i/>
          <w:color w:val="000000"/>
          <w:sz w:val="22"/>
          <w:szCs w:val="22"/>
        </w:rPr>
        <w:t xml:space="preserve"> </w:t>
      </w:r>
      <w:r>
        <w:rPr>
          <w:rFonts w:ascii="Arial" w:eastAsia="Arial" w:hAnsi="Arial" w:cs="Arial"/>
          <w:color w:val="000000"/>
          <w:sz w:val="22"/>
          <w:szCs w:val="22"/>
        </w:rPr>
        <w:t>tři obdrží kupující a jeden</w:t>
      </w:r>
      <w:r>
        <w:rPr>
          <w:rFonts w:ascii="Arial" w:eastAsia="Arial" w:hAnsi="Arial" w:cs="Arial"/>
          <w:i/>
          <w:color w:val="000000"/>
          <w:sz w:val="22"/>
          <w:szCs w:val="22"/>
        </w:rPr>
        <w:t xml:space="preserve"> </w:t>
      </w:r>
      <w:r>
        <w:rPr>
          <w:rFonts w:ascii="Arial" w:eastAsia="Arial" w:hAnsi="Arial" w:cs="Arial"/>
          <w:color w:val="000000"/>
          <w:sz w:val="22"/>
          <w:szCs w:val="22"/>
        </w:rPr>
        <w:t>prodávající.</w:t>
      </w:r>
    </w:p>
    <w:p w14:paraId="0000009D"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E"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F" w14:textId="77777777"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Doložka dle § 23 zákona č. 129/2000 Sb., o krajích, ve znění pozdějších předpisů</w:t>
      </w:r>
    </w:p>
    <w:p w14:paraId="000000A0" w14:textId="335A087E"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Schváleno RZK</w:t>
      </w:r>
      <w:r>
        <w:rPr>
          <w:rFonts w:ascii="Arial" w:eastAsia="Arial" w:hAnsi="Arial" w:cs="Arial"/>
          <w:color w:val="000000"/>
          <w:sz w:val="22"/>
          <w:szCs w:val="22"/>
        </w:rPr>
        <w:tab/>
        <w:t xml:space="preserve">: </w:t>
      </w:r>
      <w:r w:rsidR="009B7285">
        <w:rPr>
          <w:rFonts w:ascii="Arial" w:eastAsia="Arial" w:hAnsi="Arial" w:cs="Arial"/>
          <w:color w:val="000000"/>
          <w:sz w:val="22"/>
          <w:szCs w:val="22"/>
        </w:rPr>
        <w:t>12.4.2021</w:t>
      </w:r>
      <w:r>
        <w:rPr>
          <w:rFonts w:ascii="Arial" w:eastAsia="Arial" w:hAnsi="Arial" w:cs="Arial"/>
          <w:color w:val="000000"/>
          <w:sz w:val="22"/>
          <w:szCs w:val="22"/>
        </w:rPr>
        <w:t>………………………</w:t>
      </w:r>
    </w:p>
    <w:p w14:paraId="000000A1" w14:textId="7D63FB9F"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Datum a číslo jednací:</w:t>
      </w:r>
      <w:r>
        <w:rPr>
          <w:rFonts w:ascii="Arial" w:eastAsia="Arial" w:hAnsi="Arial" w:cs="Arial"/>
          <w:color w:val="000000"/>
          <w:sz w:val="22"/>
          <w:szCs w:val="22"/>
        </w:rPr>
        <w:tab/>
      </w:r>
      <w:r w:rsidR="009B7285">
        <w:rPr>
          <w:rFonts w:ascii="Arial" w:eastAsia="Arial" w:hAnsi="Arial" w:cs="Arial"/>
          <w:color w:val="000000"/>
          <w:sz w:val="22"/>
          <w:szCs w:val="22"/>
        </w:rPr>
        <w:t xml:space="preserve">0287/R11/21 </w:t>
      </w:r>
      <w:r>
        <w:rPr>
          <w:rFonts w:ascii="Arial" w:eastAsia="Arial" w:hAnsi="Arial" w:cs="Arial"/>
          <w:color w:val="000000"/>
          <w:sz w:val="22"/>
          <w:szCs w:val="22"/>
        </w:rPr>
        <w:t xml:space="preserve">    ……………………….</w:t>
      </w:r>
    </w:p>
    <w:p w14:paraId="000000A2"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A4"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502A0976" w14:textId="40AD9509" w:rsidR="003A1C52" w:rsidRDefault="002D5974"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Ve Zlíně</w:t>
      </w:r>
      <w:r>
        <w:rPr>
          <w:rFonts w:ascii="Arial" w:eastAsia="Arial" w:hAnsi="Arial" w:cs="Arial"/>
          <w:i/>
          <w:color w:val="000000"/>
          <w:sz w:val="22"/>
          <w:szCs w:val="22"/>
        </w:rPr>
        <w:t xml:space="preserve"> </w:t>
      </w:r>
      <w:r>
        <w:rPr>
          <w:rFonts w:ascii="Arial" w:eastAsia="Arial" w:hAnsi="Arial" w:cs="Arial"/>
          <w:color w:val="000000"/>
          <w:sz w:val="22"/>
          <w:szCs w:val="22"/>
        </w:rPr>
        <w:t xml:space="preserve"> dne   ……………………….</w:t>
      </w:r>
      <w:r>
        <w:rPr>
          <w:rFonts w:ascii="Arial" w:eastAsia="Arial" w:hAnsi="Arial" w:cs="Arial"/>
          <w:color w:val="000000"/>
          <w:sz w:val="22"/>
          <w:szCs w:val="22"/>
        </w:rPr>
        <w:tab/>
      </w:r>
      <w:r w:rsidR="00A07051">
        <w:rPr>
          <w:rFonts w:ascii="Arial" w:eastAsia="Arial" w:hAnsi="Arial" w:cs="Arial"/>
          <w:color w:val="000000"/>
          <w:sz w:val="22"/>
          <w:szCs w:val="22"/>
        </w:rPr>
        <w:tab/>
        <w:t xml:space="preserve">Ve </w:t>
      </w:r>
      <w:r w:rsidR="004C6D40">
        <w:rPr>
          <w:rFonts w:ascii="Arial" w:eastAsia="Arial" w:hAnsi="Arial" w:cs="Arial"/>
          <w:color w:val="000000"/>
          <w:sz w:val="22"/>
          <w:szCs w:val="22"/>
        </w:rPr>
        <w:t>Zlíně</w:t>
      </w:r>
      <w:r w:rsidR="00A07051">
        <w:rPr>
          <w:rFonts w:ascii="Arial" w:eastAsia="Arial" w:hAnsi="Arial" w:cs="Arial"/>
          <w:i/>
          <w:color w:val="000000"/>
          <w:sz w:val="22"/>
          <w:szCs w:val="22"/>
        </w:rPr>
        <w:t xml:space="preserve"> </w:t>
      </w:r>
      <w:r w:rsidR="00A07051">
        <w:rPr>
          <w:rFonts w:ascii="Arial" w:eastAsia="Arial" w:hAnsi="Arial" w:cs="Arial"/>
          <w:color w:val="000000"/>
          <w:sz w:val="22"/>
          <w:szCs w:val="22"/>
        </w:rPr>
        <w:t xml:space="preserve">dne </w:t>
      </w:r>
      <w:r w:rsidR="00A07051" w:rsidRPr="002D7ADB">
        <w:rPr>
          <w:rFonts w:ascii="Arial" w:eastAsia="Arial" w:hAnsi="Arial" w:cs="Arial"/>
          <w:color w:val="000000"/>
          <w:sz w:val="22"/>
          <w:szCs w:val="22"/>
        </w:rPr>
        <w:t>………</w:t>
      </w:r>
      <w:r w:rsidR="00A07051">
        <w:rPr>
          <w:rFonts w:ascii="Arial" w:eastAsia="Arial" w:hAnsi="Arial" w:cs="Arial"/>
          <w:color w:val="000000"/>
          <w:sz w:val="22"/>
          <w:szCs w:val="22"/>
        </w:rPr>
        <w:t xml:space="preserve">     </w:t>
      </w:r>
    </w:p>
    <w:p w14:paraId="44AD6656" w14:textId="57EA4B1B" w:rsidR="003A1C52" w:rsidRDefault="003A1C52"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525020E7" w14:textId="77777777" w:rsidR="00C90B33" w:rsidRDefault="00C90B33"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000000A5" w14:textId="63860C4A" w:rsidR="007C2935" w:rsidRDefault="003A1C52"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Kupující:</w:t>
      </w:r>
      <w:r>
        <w:rPr>
          <w:rFonts w:ascii="Arial" w:eastAsia="Arial" w:hAnsi="Arial" w:cs="Arial"/>
          <w:color w:val="000000"/>
          <w:sz w:val="22"/>
          <w:szCs w:val="22"/>
        </w:rPr>
        <w:tab/>
      </w:r>
      <w:r>
        <w:rPr>
          <w:rFonts w:ascii="Arial" w:eastAsia="Arial" w:hAnsi="Arial" w:cs="Arial"/>
          <w:color w:val="000000"/>
          <w:sz w:val="22"/>
          <w:szCs w:val="22"/>
        </w:rPr>
        <w:tab/>
        <w:t>Prodávající:</w:t>
      </w:r>
      <w:r w:rsidR="002D5974">
        <w:rPr>
          <w:rFonts w:ascii="Arial" w:eastAsia="Arial" w:hAnsi="Arial" w:cs="Arial"/>
          <w:color w:val="000000"/>
          <w:sz w:val="22"/>
          <w:szCs w:val="22"/>
        </w:rPr>
        <w:t xml:space="preserve">           </w:t>
      </w:r>
    </w:p>
    <w:p w14:paraId="000000A6"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48BE8534" w14:textId="55509296" w:rsidR="003A1C52" w:rsidRDefault="003A1C52"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F14666D" w14:textId="7E341F85" w:rsidR="00C90B33" w:rsidRDefault="00C90B33"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30AA3784" w14:textId="77777777" w:rsidR="00C90B33" w:rsidRDefault="00C90B33"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AF" w14:textId="3DBD6B5E" w:rsidR="007C2935" w:rsidRDefault="002D5974"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003A1C52">
        <w:rPr>
          <w:rFonts w:ascii="Arial" w:eastAsia="Arial" w:hAnsi="Arial" w:cs="Arial"/>
          <w:color w:val="000000"/>
          <w:sz w:val="22"/>
          <w:szCs w:val="22"/>
        </w:rPr>
        <w:tab/>
      </w:r>
      <w:r w:rsidRPr="004C6D40">
        <w:rPr>
          <w:rFonts w:ascii="Arial" w:eastAsia="Arial" w:hAnsi="Arial" w:cs="Arial"/>
          <w:color w:val="000000"/>
          <w:sz w:val="22"/>
          <w:szCs w:val="22"/>
        </w:rPr>
        <w:t>……………………………………………</w:t>
      </w:r>
    </w:p>
    <w:p w14:paraId="000000B0" w14:textId="15EC52CC" w:rsidR="007C2935" w:rsidRDefault="003A476D"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Ing. </w:t>
      </w:r>
      <w:r w:rsidR="002D5974">
        <w:rPr>
          <w:rFonts w:ascii="Arial" w:eastAsia="Arial" w:hAnsi="Arial" w:cs="Arial"/>
          <w:color w:val="000000"/>
          <w:sz w:val="22"/>
          <w:szCs w:val="22"/>
        </w:rPr>
        <w:t>Radim Holiš</w:t>
      </w:r>
      <w:r w:rsidR="002D5974">
        <w:rPr>
          <w:rFonts w:ascii="Arial" w:eastAsia="Arial" w:hAnsi="Arial" w:cs="Arial"/>
          <w:color w:val="000000"/>
          <w:sz w:val="22"/>
          <w:szCs w:val="22"/>
        </w:rPr>
        <w:tab/>
      </w:r>
      <w:r w:rsidR="002D5974">
        <w:rPr>
          <w:rFonts w:ascii="Arial" w:eastAsia="Arial" w:hAnsi="Arial" w:cs="Arial"/>
          <w:color w:val="000000"/>
          <w:sz w:val="22"/>
          <w:szCs w:val="22"/>
        </w:rPr>
        <w:tab/>
      </w:r>
      <w:r w:rsidR="002D5974">
        <w:rPr>
          <w:rFonts w:ascii="Arial" w:eastAsia="Arial" w:hAnsi="Arial" w:cs="Arial"/>
          <w:color w:val="000000"/>
          <w:sz w:val="22"/>
          <w:szCs w:val="22"/>
        </w:rPr>
        <w:tab/>
      </w:r>
      <w:r w:rsidR="002D5974">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4C6D40">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r>
      <w:r w:rsidR="00A94D3D">
        <w:rPr>
          <w:rFonts w:ascii="Arial" w:eastAsia="Arial" w:hAnsi="Arial" w:cs="Arial"/>
          <w:color w:val="000000"/>
          <w:sz w:val="22"/>
          <w:szCs w:val="22"/>
        </w:rPr>
        <w:tab/>
        <w:t>XXXX</w:t>
      </w:r>
    </w:p>
    <w:p w14:paraId="000000B1" w14:textId="62E04EB7" w:rsidR="007C2935" w:rsidRDefault="002D5974"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hejtman </w:t>
      </w:r>
      <w:r>
        <w:rPr>
          <w:rFonts w:ascii="Arial" w:eastAsia="Arial" w:hAnsi="Arial" w:cs="Arial"/>
          <w:color w:val="000000"/>
          <w:sz w:val="22"/>
          <w:szCs w:val="22"/>
        </w:rPr>
        <w:tab/>
      </w:r>
      <w:r w:rsidR="004C6D40">
        <w:rPr>
          <w:rFonts w:ascii="Arial" w:eastAsia="Arial" w:hAnsi="Arial" w:cs="Arial"/>
          <w:color w:val="000000"/>
          <w:sz w:val="22"/>
          <w:szCs w:val="22"/>
        </w:rPr>
        <w:t>ředitel společnosti, na základě plné moci</w:t>
      </w:r>
    </w:p>
    <w:p w14:paraId="000000B2" w14:textId="77777777" w:rsidR="007C2935" w:rsidRDefault="007C293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3457B8C1" w14:textId="77777777" w:rsidR="00C90B33" w:rsidRDefault="00C90B33">
      <w:pPr>
        <w:suppressAutoHyphens w:val="0"/>
        <w:spacing w:line="240" w:lineRule="auto"/>
        <w:ind w:leftChars="0" w:left="0" w:firstLineChars="0" w:firstLine="0"/>
        <w:textDirection w:val="lrTb"/>
        <w:textAlignment w:val="auto"/>
        <w:outlineLvl w:val="9"/>
        <w:rPr>
          <w:rFonts w:ascii="Arial" w:eastAsia="Arial" w:hAnsi="Arial" w:cs="Arial"/>
          <w:b/>
          <w:i/>
          <w:color w:val="000000"/>
          <w:sz w:val="22"/>
          <w:szCs w:val="22"/>
        </w:rPr>
      </w:pPr>
      <w:r>
        <w:rPr>
          <w:rFonts w:ascii="Arial" w:eastAsia="Arial" w:hAnsi="Arial" w:cs="Arial"/>
          <w:b/>
          <w:i/>
          <w:color w:val="000000"/>
          <w:sz w:val="22"/>
          <w:szCs w:val="22"/>
        </w:rPr>
        <w:br w:type="page"/>
      </w:r>
    </w:p>
    <w:p w14:paraId="61AE9C08" w14:textId="28DE4077" w:rsidR="006A3903" w:rsidRDefault="002D5974" w:rsidP="00564D61">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b/>
          <w:i/>
          <w:color w:val="000000"/>
          <w:sz w:val="22"/>
          <w:szCs w:val="22"/>
        </w:rPr>
        <w:lastRenderedPageBreak/>
        <w:t xml:space="preserve">Příloha č. 1: </w:t>
      </w:r>
    </w:p>
    <w:p w14:paraId="5071ABCB" w14:textId="77777777" w:rsidR="00564D61" w:rsidRPr="00205F0B" w:rsidRDefault="00564D61" w:rsidP="00564D61">
      <w:pPr>
        <w:ind w:left="1" w:hanging="3"/>
        <w:jc w:val="center"/>
        <w:rPr>
          <w:rFonts w:ascii="Arial" w:hAnsi="Arial" w:cs="Arial"/>
          <w:b/>
          <w:bCs/>
          <w:sz w:val="32"/>
          <w:szCs w:val="32"/>
        </w:rPr>
      </w:pPr>
      <w:r>
        <w:rPr>
          <w:rFonts w:ascii="Arial" w:hAnsi="Arial" w:cs="Arial"/>
          <w:b/>
          <w:bCs/>
          <w:sz w:val="32"/>
          <w:szCs w:val="32"/>
        </w:rPr>
        <w:t>TECHNICKÁ SPECIFIKACE</w:t>
      </w:r>
    </w:p>
    <w:p w14:paraId="33D872F9" w14:textId="77777777" w:rsidR="00564D61" w:rsidRPr="00F02DDF" w:rsidRDefault="00564D61" w:rsidP="00564D61">
      <w:pPr>
        <w:ind w:left="0" w:hanging="2"/>
        <w:rPr>
          <w:rFonts w:ascii="Arial" w:hAnsi="Arial" w:cs="Arial"/>
          <w:sz w:val="22"/>
          <w:szCs w:val="22"/>
        </w:rPr>
      </w:pPr>
    </w:p>
    <w:p w14:paraId="11BF8756" w14:textId="77777777" w:rsidR="00564D61" w:rsidRPr="00F02DDF" w:rsidRDefault="00564D61" w:rsidP="00564D61">
      <w:pPr>
        <w:ind w:left="0" w:hanging="2"/>
        <w:rPr>
          <w:rFonts w:ascii="Arial" w:hAnsi="Arial" w:cs="Arial"/>
          <w:sz w:val="22"/>
          <w:szCs w:val="22"/>
        </w:rPr>
      </w:pPr>
    </w:p>
    <w:p w14:paraId="7BB7AFA7" w14:textId="77777777" w:rsidR="00564D61" w:rsidRPr="00F02DDF" w:rsidRDefault="00564D61" w:rsidP="00564D61">
      <w:pPr>
        <w:ind w:left="0" w:hanging="2"/>
        <w:rPr>
          <w:rFonts w:ascii="Arial" w:hAnsi="Arial" w:cs="Arial"/>
          <w:b/>
          <w:sz w:val="22"/>
          <w:szCs w:val="22"/>
        </w:rPr>
      </w:pPr>
      <w:r w:rsidRPr="00F02DDF">
        <w:rPr>
          <w:rFonts w:ascii="Arial" w:hAnsi="Arial" w:cs="Arial"/>
          <w:b/>
          <w:sz w:val="22"/>
          <w:szCs w:val="22"/>
        </w:rPr>
        <w:t>Název zakázky:</w:t>
      </w:r>
      <w:r w:rsidRPr="00F02DDF">
        <w:rPr>
          <w:rFonts w:ascii="Arial" w:hAnsi="Arial" w:cs="Arial"/>
          <w:b/>
          <w:sz w:val="22"/>
          <w:szCs w:val="22"/>
        </w:rPr>
        <w:tab/>
      </w:r>
      <w:r w:rsidRPr="00A27F85">
        <w:rPr>
          <w:rFonts w:ascii="Arial" w:hAnsi="Arial" w:cs="Arial"/>
          <w:b/>
          <w:sz w:val="22"/>
          <w:szCs w:val="22"/>
        </w:rPr>
        <w:t>Centralizovaný nákup automobilů pro Zlínský kra</w:t>
      </w:r>
      <w:r>
        <w:rPr>
          <w:rFonts w:ascii="Arial" w:hAnsi="Arial" w:cs="Arial"/>
          <w:b/>
          <w:sz w:val="22"/>
          <w:szCs w:val="22"/>
        </w:rPr>
        <w:t xml:space="preserve">j a jeho zřízené organizace </w:t>
      </w:r>
      <w:r w:rsidRPr="00B34E00">
        <w:rPr>
          <w:rFonts w:ascii="Arial" w:hAnsi="Arial" w:cs="Arial"/>
          <w:b/>
          <w:sz w:val="22"/>
          <w:szCs w:val="22"/>
        </w:rPr>
        <w:t>2021</w:t>
      </w:r>
    </w:p>
    <w:p w14:paraId="50DA8976" w14:textId="77777777" w:rsidR="00564D61" w:rsidRPr="00F02DDF" w:rsidRDefault="00564D61" w:rsidP="00564D61">
      <w:pPr>
        <w:ind w:left="0" w:hanging="2"/>
        <w:rPr>
          <w:rFonts w:ascii="Arial" w:hAnsi="Arial" w:cs="Arial"/>
          <w:sz w:val="22"/>
          <w:szCs w:val="22"/>
        </w:rPr>
      </w:pPr>
    </w:p>
    <w:p w14:paraId="6AD84E01" w14:textId="77777777" w:rsidR="00564D61" w:rsidRDefault="00564D61" w:rsidP="00564D61">
      <w:pPr>
        <w:ind w:left="0" w:hanging="2"/>
        <w:rPr>
          <w:rFonts w:ascii="Arial" w:hAnsi="Arial" w:cs="Arial"/>
          <w:b/>
          <w:sz w:val="22"/>
          <w:szCs w:val="22"/>
        </w:rPr>
      </w:pPr>
      <w:r w:rsidRPr="005D2016">
        <w:rPr>
          <w:rFonts w:ascii="Arial" w:hAnsi="Arial" w:cs="Arial"/>
          <w:b/>
          <w:sz w:val="22"/>
          <w:szCs w:val="22"/>
        </w:rPr>
        <w:t>Část 1 zakázky:</w:t>
      </w:r>
      <w:r w:rsidRPr="005D2016">
        <w:rPr>
          <w:rFonts w:ascii="Arial" w:hAnsi="Arial" w:cs="Arial"/>
          <w:b/>
          <w:sz w:val="22"/>
          <w:szCs w:val="22"/>
        </w:rPr>
        <w:tab/>
      </w:r>
      <w:bookmarkStart w:id="0" w:name="_Hlk66434760"/>
      <w:r w:rsidRPr="00A27F85">
        <w:rPr>
          <w:rFonts w:ascii="Arial" w:hAnsi="Arial" w:cs="Arial"/>
          <w:b/>
          <w:sz w:val="22"/>
          <w:szCs w:val="22"/>
        </w:rPr>
        <w:t>Osobní automobil střední třídy</w:t>
      </w:r>
      <w:r>
        <w:rPr>
          <w:rFonts w:ascii="Arial" w:hAnsi="Arial" w:cs="Arial"/>
          <w:b/>
          <w:sz w:val="22"/>
          <w:szCs w:val="22"/>
        </w:rPr>
        <w:t xml:space="preserve"> (a)</w:t>
      </w:r>
      <w:bookmarkEnd w:id="0"/>
    </w:p>
    <w:p w14:paraId="073569EA" w14:textId="77777777" w:rsidR="00564D61" w:rsidRDefault="00564D61" w:rsidP="00564D61">
      <w:pPr>
        <w:ind w:left="0" w:hanging="2"/>
        <w:rPr>
          <w:rFonts w:ascii="Arial" w:hAnsi="Arial" w:cs="Arial"/>
          <w:b/>
          <w:sz w:val="22"/>
          <w:szCs w:val="22"/>
        </w:rPr>
      </w:pPr>
    </w:p>
    <w:p w14:paraId="272CD8B4" w14:textId="77777777" w:rsidR="00564D61" w:rsidRPr="00877956" w:rsidRDefault="00564D61" w:rsidP="00564D61">
      <w:pPr>
        <w:ind w:left="0" w:hanging="2"/>
        <w:rPr>
          <w:rFonts w:ascii="Arial" w:hAnsi="Arial" w:cs="Arial"/>
          <w:bCs/>
          <w:color w:val="808080"/>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2"/>
          <w:szCs w:val="22"/>
        </w:rPr>
        <w:t>Kupující:</w:t>
      </w:r>
      <w:r>
        <w:rPr>
          <w:rFonts w:ascii="Arial" w:hAnsi="Arial" w:cs="Arial"/>
          <w:b/>
          <w:sz w:val="22"/>
          <w:szCs w:val="22"/>
        </w:rPr>
        <w:tab/>
        <w:t>Zlínský kraj</w:t>
      </w:r>
    </w:p>
    <w:p w14:paraId="7E8228AF" w14:textId="77777777" w:rsidR="00564D61" w:rsidRDefault="00564D61" w:rsidP="00564D61">
      <w:pPr>
        <w:pStyle w:val="Zkladntext"/>
        <w:ind w:left="0" w:hanging="2"/>
        <w:jc w:val="both"/>
        <w:rPr>
          <w:rFonts w:ascii="Arial" w:hAnsi="Arial" w:cs="Arial"/>
          <w:sz w:val="22"/>
          <w:szCs w:val="22"/>
        </w:rPr>
      </w:pPr>
    </w:p>
    <w:p w14:paraId="625FC3B9" w14:textId="77777777" w:rsidR="00564D61" w:rsidRDefault="00564D61" w:rsidP="00564D61">
      <w:pPr>
        <w:pStyle w:val="Zkladntext"/>
        <w:ind w:left="0" w:hanging="2"/>
        <w:jc w:val="both"/>
        <w:rPr>
          <w:rFonts w:ascii="Arial" w:hAnsi="Arial" w:cs="Arial"/>
          <w:sz w:val="22"/>
          <w:szCs w:val="22"/>
        </w:rPr>
      </w:pPr>
    </w:p>
    <w:p w14:paraId="607B0BA6" w14:textId="77777777" w:rsidR="00564D61" w:rsidRPr="00414C99" w:rsidRDefault="00564D61" w:rsidP="00564D61">
      <w:pPr>
        <w:pStyle w:val="Zkladntext"/>
        <w:ind w:left="0" w:hanging="2"/>
        <w:jc w:val="both"/>
        <w:rPr>
          <w:rFonts w:ascii="Arial" w:hAnsi="Arial" w:cs="Arial"/>
          <w:sz w:val="22"/>
          <w:szCs w:val="22"/>
        </w:rPr>
      </w:pP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4530"/>
        <w:gridCol w:w="4530"/>
      </w:tblGrid>
      <w:tr w:rsidR="00564D61" w14:paraId="0BC9D5A5" w14:textId="77777777" w:rsidTr="00141F8E">
        <w:trPr>
          <w:trHeight w:val="480"/>
        </w:trPr>
        <w:tc>
          <w:tcPr>
            <w:tcW w:w="4530" w:type="dxa"/>
            <w:vAlign w:val="center"/>
          </w:tcPr>
          <w:p w14:paraId="6B7AC308" w14:textId="77777777" w:rsidR="00564D61" w:rsidRDefault="00564D61" w:rsidP="00141F8E">
            <w:pPr>
              <w:ind w:left="0" w:hanging="2"/>
              <w:rPr>
                <w:rFonts w:ascii="Arial" w:hAnsi="Arial" w:cs="Arial"/>
                <w:b/>
                <w:sz w:val="22"/>
                <w:szCs w:val="22"/>
              </w:rPr>
            </w:pPr>
            <w:r w:rsidRPr="005D2016">
              <w:rPr>
                <w:rFonts w:ascii="Arial" w:hAnsi="Arial" w:cs="Arial"/>
                <w:b/>
                <w:sz w:val="22"/>
                <w:szCs w:val="22"/>
              </w:rPr>
              <w:t>Tovární značka</w:t>
            </w:r>
          </w:p>
        </w:tc>
        <w:tc>
          <w:tcPr>
            <w:tcW w:w="4530" w:type="dxa"/>
            <w:vAlign w:val="center"/>
          </w:tcPr>
          <w:p w14:paraId="5F99010A" w14:textId="77777777" w:rsidR="00564D61" w:rsidRPr="005D2016" w:rsidRDefault="00564D61" w:rsidP="00141F8E">
            <w:pPr>
              <w:ind w:left="0" w:hanging="2"/>
              <w:jc w:val="center"/>
              <w:rPr>
                <w:rFonts w:ascii="Arial" w:hAnsi="Arial" w:cs="Arial"/>
                <w:b/>
                <w:sz w:val="22"/>
                <w:szCs w:val="22"/>
              </w:rPr>
            </w:pPr>
            <w:r>
              <w:rPr>
                <w:rFonts w:ascii="Arial" w:hAnsi="Arial" w:cs="Arial"/>
                <w:b/>
                <w:i/>
                <w:sz w:val="22"/>
                <w:szCs w:val="22"/>
              </w:rPr>
              <w:t>Škoda</w:t>
            </w:r>
          </w:p>
        </w:tc>
      </w:tr>
      <w:tr w:rsidR="00564D61" w14:paraId="1569A851" w14:textId="77777777" w:rsidTr="00141F8E">
        <w:trPr>
          <w:trHeight w:val="480"/>
        </w:trPr>
        <w:tc>
          <w:tcPr>
            <w:tcW w:w="4530" w:type="dxa"/>
            <w:vAlign w:val="center"/>
          </w:tcPr>
          <w:p w14:paraId="5915DBD4" w14:textId="77777777" w:rsidR="00564D61" w:rsidRPr="005D2016" w:rsidRDefault="00564D61" w:rsidP="00141F8E">
            <w:pPr>
              <w:ind w:left="0" w:hanging="2"/>
              <w:rPr>
                <w:rFonts w:ascii="Arial" w:hAnsi="Arial" w:cs="Arial"/>
                <w:b/>
                <w:sz w:val="22"/>
                <w:szCs w:val="22"/>
              </w:rPr>
            </w:pPr>
            <w:r>
              <w:rPr>
                <w:rFonts w:ascii="Arial" w:hAnsi="Arial" w:cs="Arial"/>
                <w:b/>
                <w:sz w:val="22"/>
                <w:szCs w:val="22"/>
              </w:rPr>
              <w:t>O</w:t>
            </w:r>
            <w:r w:rsidRPr="005D2016">
              <w:rPr>
                <w:rFonts w:ascii="Arial" w:hAnsi="Arial" w:cs="Arial"/>
                <w:b/>
                <w:sz w:val="22"/>
                <w:szCs w:val="22"/>
              </w:rPr>
              <w:t>bchodní označení automobilu</w:t>
            </w:r>
          </w:p>
        </w:tc>
        <w:tc>
          <w:tcPr>
            <w:tcW w:w="4530" w:type="dxa"/>
            <w:vAlign w:val="center"/>
          </w:tcPr>
          <w:p w14:paraId="369F3965" w14:textId="77777777" w:rsidR="00564D61" w:rsidRPr="005D2016" w:rsidRDefault="00564D61" w:rsidP="00141F8E">
            <w:pPr>
              <w:ind w:left="0" w:hanging="2"/>
              <w:jc w:val="center"/>
              <w:rPr>
                <w:rFonts w:ascii="Arial" w:hAnsi="Arial" w:cs="Arial"/>
                <w:b/>
                <w:sz w:val="22"/>
                <w:szCs w:val="22"/>
              </w:rPr>
            </w:pPr>
            <w:r>
              <w:rPr>
                <w:rFonts w:ascii="Arial" w:hAnsi="Arial" w:cs="Arial"/>
                <w:b/>
                <w:i/>
                <w:sz w:val="22"/>
                <w:szCs w:val="22"/>
              </w:rPr>
              <w:t>Octavia 2,0 TDI 110kW DSG Style</w:t>
            </w:r>
          </w:p>
        </w:tc>
      </w:tr>
    </w:tbl>
    <w:p w14:paraId="116AEFFD" w14:textId="77777777" w:rsidR="00564D61" w:rsidRDefault="00564D61" w:rsidP="00564D61">
      <w:pPr>
        <w:ind w:left="0" w:hanging="2"/>
        <w:rPr>
          <w:rFonts w:ascii="Arial" w:hAnsi="Arial" w:cs="Arial"/>
          <w:b/>
          <w:sz w:val="22"/>
          <w:szCs w:val="22"/>
        </w:rPr>
      </w:pPr>
    </w:p>
    <w:p w14:paraId="4E85781A" w14:textId="77777777" w:rsidR="00564D61" w:rsidRPr="005D2016" w:rsidRDefault="00564D61" w:rsidP="00564D61">
      <w:pPr>
        <w:ind w:left="0" w:hanging="2"/>
        <w:rPr>
          <w:rFonts w:ascii="Arial" w:hAnsi="Arial" w:cs="Arial"/>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1"/>
        <w:gridCol w:w="2835"/>
        <w:gridCol w:w="2688"/>
      </w:tblGrid>
      <w:tr w:rsidR="00564D61" w:rsidRPr="005D2016" w14:paraId="1C138B88" w14:textId="77777777" w:rsidTr="00141F8E">
        <w:trPr>
          <w:trHeight w:val="847"/>
        </w:trPr>
        <w:tc>
          <w:tcPr>
            <w:tcW w:w="1953" w:type="pct"/>
            <w:shd w:val="clear" w:color="auto" w:fill="F2F2F2" w:themeFill="background1" w:themeFillShade="F2"/>
            <w:vAlign w:val="center"/>
          </w:tcPr>
          <w:p w14:paraId="715D6A50" w14:textId="77777777" w:rsidR="00564D61" w:rsidRPr="005D2016" w:rsidRDefault="00564D61" w:rsidP="00141F8E">
            <w:pPr>
              <w:ind w:left="0" w:hanging="2"/>
              <w:jc w:val="center"/>
              <w:rPr>
                <w:rFonts w:ascii="Arial" w:hAnsi="Arial" w:cs="Arial"/>
                <w:b/>
                <w:i/>
                <w:sz w:val="22"/>
                <w:szCs w:val="22"/>
              </w:rPr>
            </w:pPr>
            <w:r w:rsidRPr="005D2016">
              <w:rPr>
                <w:rFonts w:ascii="Arial" w:hAnsi="Arial" w:cs="Arial"/>
                <w:b/>
                <w:sz w:val="22"/>
                <w:szCs w:val="22"/>
              </w:rPr>
              <w:t>Parametr</w:t>
            </w:r>
          </w:p>
        </w:tc>
        <w:tc>
          <w:tcPr>
            <w:tcW w:w="1564" w:type="pct"/>
            <w:shd w:val="clear" w:color="auto" w:fill="F2F2F2" w:themeFill="background1" w:themeFillShade="F2"/>
            <w:vAlign w:val="center"/>
          </w:tcPr>
          <w:p w14:paraId="27C47C58" w14:textId="77777777" w:rsidR="00564D61" w:rsidRPr="005D2016" w:rsidRDefault="00564D61" w:rsidP="00141F8E">
            <w:pPr>
              <w:ind w:left="0" w:hanging="2"/>
              <w:jc w:val="center"/>
              <w:rPr>
                <w:rFonts w:ascii="Arial" w:hAnsi="Arial" w:cs="Arial"/>
                <w:b/>
                <w:sz w:val="22"/>
                <w:szCs w:val="22"/>
              </w:rPr>
            </w:pPr>
            <w:r>
              <w:rPr>
                <w:rFonts w:ascii="Arial" w:hAnsi="Arial" w:cs="Arial"/>
                <w:b/>
                <w:sz w:val="22"/>
                <w:szCs w:val="22"/>
              </w:rPr>
              <w:t>Minimální p</w:t>
            </w:r>
            <w:r w:rsidRPr="005D2016">
              <w:rPr>
                <w:rFonts w:ascii="Arial" w:hAnsi="Arial" w:cs="Arial"/>
                <w:b/>
                <w:sz w:val="22"/>
                <w:szCs w:val="22"/>
              </w:rPr>
              <w:t xml:space="preserve">ožadované parametry automobilu </w:t>
            </w:r>
          </w:p>
        </w:tc>
        <w:tc>
          <w:tcPr>
            <w:tcW w:w="1483" w:type="pct"/>
            <w:shd w:val="clear" w:color="auto" w:fill="F2F2F2" w:themeFill="background1" w:themeFillShade="F2"/>
            <w:vAlign w:val="center"/>
          </w:tcPr>
          <w:p w14:paraId="37E30A6B" w14:textId="77777777" w:rsidR="00564D61" w:rsidRPr="005D2016" w:rsidRDefault="00564D61" w:rsidP="00141F8E">
            <w:pPr>
              <w:ind w:left="0" w:hanging="2"/>
              <w:jc w:val="center"/>
              <w:rPr>
                <w:rFonts w:ascii="Arial" w:hAnsi="Arial" w:cs="Arial"/>
                <w:b/>
                <w:sz w:val="22"/>
                <w:szCs w:val="22"/>
              </w:rPr>
            </w:pPr>
            <w:r w:rsidRPr="005D2016">
              <w:rPr>
                <w:rFonts w:ascii="Arial" w:hAnsi="Arial" w:cs="Arial"/>
                <w:b/>
                <w:sz w:val="22"/>
                <w:szCs w:val="22"/>
              </w:rPr>
              <w:t>Příslušný technický parametr nabízeného automobilu (v případech, kdy nelze objektivně vyplnit parametr, vyplní účastník ANO/NE)</w:t>
            </w:r>
          </w:p>
        </w:tc>
        <w:bookmarkStart w:id="1" w:name="_GoBack"/>
        <w:bookmarkEnd w:id="1"/>
      </w:tr>
      <w:tr w:rsidR="00564D61" w:rsidRPr="005D2016" w14:paraId="385F859B" w14:textId="77777777" w:rsidTr="00141F8E">
        <w:trPr>
          <w:trHeight w:val="16"/>
        </w:trPr>
        <w:tc>
          <w:tcPr>
            <w:tcW w:w="5000" w:type="pct"/>
            <w:gridSpan w:val="3"/>
            <w:vAlign w:val="center"/>
          </w:tcPr>
          <w:p w14:paraId="34DCA005" w14:textId="77777777" w:rsidR="00564D61" w:rsidRDefault="00564D61" w:rsidP="00141F8E">
            <w:pPr>
              <w:ind w:left="0" w:hanging="2"/>
              <w:jc w:val="both"/>
              <w:rPr>
                <w:rFonts w:ascii="Arial" w:hAnsi="Arial" w:cs="Arial"/>
                <w:sz w:val="22"/>
              </w:rPr>
            </w:pPr>
            <w:r w:rsidRPr="00E376B3">
              <w:rPr>
                <w:rFonts w:ascii="Arial" w:hAnsi="Arial" w:cs="Arial"/>
                <w:sz w:val="22"/>
                <w:szCs w:val="22"/>
              </w:rPr>
              <w:t>1 ks nového osobního automobilu střední třídy</w:t>
            </w:r>
            <w:r w:rsidRPr="00A27F85">
              <w:rPr>
                <w:rFonts w:ascii="Arial" w:hAnsi="Arial" w:cs="Arial"/>
                <w:sz w:val="22"/>
              </w:rPr>
              <w:t xml:space="preserve"> </w:t>
            </w:r>
          </w:p>
          <w:p w14:paraId="0EF3C1D3" w14:textId="77777777" w:rsidR="00564D61" w:rsidRPr="00A27F85" w:rsidRDefault="00564D61" w:rsidP="00141F8E">
            <w:pPr>
              <w:ind w:left="0" w:hanging="2"/>
              <w:jc w:val="both"/>
              <w:rPr>
                <w:rFonts w:ascii="Arial" w:hAnsi="Arial" w:cs="Arial"/>
                <w:sz w:val="22"/>
              </w:rPr>
            </w:pPr>
            <w:r>
              <w:rPr>
                <w:rFonts w:ascii="Arial" w:hAnsi="Arial" w:cs="Arial"/>
                <w:sz w:val="22"/>
              </w:rPr>
              <w:t>v</w:t>
            </w:r>
            <w:r w:rsidRPr="00A27F85">
              <w:rPr>
                <w:rFonts w:ascii="Arial" w:hAnsi="Arial" w:cs="Arial"/>
                <w:sz w:val="22"/>
              </w:rPr>
              <w:t xml:space="preserve"> provedení sedan nebo </w:t>
            </w:r>
            <w:proofErr w:type="spellStart"/>
            <w:r w:rsidRPr="00A27F85">
              <w:rPr>
                <w:rFonts w:ascii="Arial" w:hAnsi="Arial" w:cs="Arial"/>
                <w:sz w:val="22"/>
              </w:rPr>
              <w:t>liftback</w:t>
            </w:r>
            <w:proofErr w:type="spellEnd"/>
            <w:r w:rsidRPr="00A27F85">
              <w:rPr>
                <w:rFonts w:ascii="Arial" w:hAnsi="Arial" w:cs="Arial"/>
                <w:sz w:val="22"/>
              </w:rPr>
              <w:t xml:space="preserve">, dosahující minimálního výkonu </w:t>
            </w:r>
            <w:r w:rsidRPr="00A27F85">
              <w:rPr>
                <w:rFonts w:ascii="Arial" w:hAnsi="Arial" w:cs="Arial"/>
                <w:b/>
                <w:sz w:val="22"/>
              </w:rPr>
              <w:t xml:space="preserve">96 kW – </w:t>
            </w:r>
            <w:r w:rsidRPr="00A27F85">
              <w:rPr>
                <w:rFonts w:ascii="Arial" w:hAnsi="Arial" w:cs="Arial"/>
                <w:sz w:val="22"/>
              </w:rPr>
              <w:t>tj. maximální výkon motoru 96 kW a více, počet míst k sezení 5.</w:t>
            </w:r>
          </w:p>
        </w:tc>
      </w:tr>
      <w:tr w:rsidR="00564D61" w:rsidRPr="005D2016" w14:paraId="5D10B256" w14:textId="77777777" w:rsidTr="00141F8E">
        <w:trPr>
          <w:trHeight w:val="39"/>
        </w:trPr>
        <w:tc>
          <w:tcPr>
            <w:tcW w:w="1953" w:type="pct"/>
          </w:tcPr>
          <w:p w14:paraId="43956FDD"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Karoserie </w:t>
            </w:r>
          </w:p>
        </w:tc>
        <w:tc>
          <w:tcPr>
            <w:tcW w:w="1564" w:type="pct"/>
            <w:vAlign w:val="center"/>
          </w:tcPr>
          <w:p w14:paraId="56F141FB"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 xml:space="preserve">sedan nebo </w:t>
            </w:r>
            <w:proofErr w:type="spellStart"/>
            <w:r w:rsidRPr="00680FD9">
              <w:rPr>
                <w:rFonts w:ascii="Arial" w:hAnsi="Arial" w:cs="Arial"/>
                <w:sz w:val="22"/>
                <w:szCs w:val="22"/>
              </w:rPr>
              <w:t>liftback</w:t>
            </w:r>
            <w:proofErr w:type="spellEnd"/>
            <w:r w:rsidRPr="00680FD9">
              <w:rPr>
                <w:rFonts w:ascii="Arial" w:hAnsi="Arial" w:cs="Arial"/>
                <w:sz w:val="22"/>
                <w:szCs w:val="22"/>
              </w:rPr>
              <w:t>, 4 nebo 5 dveří</w:t>
            </w:r>
          </w:p>
        </w:tc>
        <w:tc>
          <w:tcPr>
            <w:tcW w:w="1483" w:type="pct"/>
          </w:tcPr>
          <w:p w14:paraId="007D2C14" w14:textId="77777777" w:rsidR="00564D61" w:rsidRPr="00680FD9" w:rsidRDefault="00564D61" w:rsidP="00141F8E">
            <w:pPr>
              <w:ind w:left="0" w:hanging="2"/>
              <w:jc w:val="center"/>
              <w:rPr>
                <w:rFonts w:ascii="Arial" w:hAnsi="Arial" w:cs="Arial"/>
                <w:b/>
                <w:sz w:val="22"/>
                <w:szCs w:val="22"/>
              </w:rPr>
            </w:pPr>
            <w:proofErr w:type="spellStart"/>
            <w:proofErr w:type="gramStart"/>
            <w:r>
              <w:rPr>
                <w:rFonts w:ascii="Arial" w:hAnsi="Arial" w:cs="Arial"/>
                <w:b/>
                <w:i/>
                <w:sz w:val="22"/>
                <w:szCs w:val="22"/>
              </w:rPr>
              <w:t>Liftback</w:t>
            </w:r>
            <w:proofErr w:type="spellEnd"/>
            <w:r>
              <w:rPr>
                <w:rFonts w:ascii="Arial" w:hAnsi="Arial" w:cs="Arial"/>
                <w:b/>
                <w:i/>
                <w:sz w:val="22"/>
                <w:szCs w:val="22"/>
              </w:rPr>
              <w:t>, 5.dv</w:t>
            </w:r>
            <w:proofErr w:type="gramEnd"/>
            <w:r>
              <w:rPr>
                <w:rFonts w:ascii="Arial" w:hAnsi="Arial" w:cs="Arial"/>
                <w:b/>
                <w:i/>
                <w:sz w:val="22"/>
                <w:szCs w:val="22"/>
              </w:rPr>
              <w:t>.</w:t>
            </w:r>
          </w:p>
        </w:tc>
      </w:tr>
      <w:tr w:rsidR="00564D61" w:rsidRPr="005D2016" w14:paraId="7E3F14DF" w14:textId="77777777" w:rsidTr="00141F8E">
        <w:trPr>
          <w:trHeight w:val="39"/>
        </w:trPr>
        <w:tc>
          <w:tcPr>
            <w:tcW w:w="1953" w:type="pct"/>
            <w:vAlign w:val="center"/>
          </w:tcPr>
          <w:p w14:paraId="64967A7D"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Počet míst </w:t>
            </w:r>
          </w:p>
        </w:tc>
        <w:tc>
          <w:tcPr>
            <w:tcW w:w="1564" w:type="pct"/>
            <w:vAlign w:val="center"/>
          </w:tcPr>
          <w:p w14:paraId="7BE5EC44"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5</w:t>
            </w:r>
          </w:p>
        </w:tc>
        <w:tc>
          <w:tcPr>
            <w:tcW w:w="1483" w:type="pct"/>
          </w:tcPr>
          <w:p w14:paraId="3EA5EB42"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5</w:t>
            </w:r>
          </w:p>
        </w:tc>
      </w:tr>
      <w:tr w:rsidR="00564D61" w:rsidRPr="005D2016" w14:paraId="7279BF5C" w14:textId="77777777" w:rsidTr="00141F8E">
        <w:trPr>
          <w:trHeight w:val="343"/>
        </w:trPr>
        <w:tc>
          <w:tcPr>
            <w:tcW w:w="1953" w:type="pct"/>
            <w:vAlign w:val="center"/>
          </w:tcPr>
          <w:p w14:paraId="55109D4E"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Barva</w:t>
            </w:r>
          </w:p>
        </w:tc>
        <w:tc>
          <w:tcPr>
            <w:tcW w:w="1564" w:type="pct"/>
            <w:vAlign w:val="center"/>
          </w:tcPr>
          <w:p w14:paraId="796FA18F"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černá metalíza (případně černá perleť) vč. klik, nárazníků a zpětných zrcátek</w:t>
            </w:r>
          </w:p>
        </w:tc>
        <w:tc>
          <w:tcPr>
            <w:tcW w:w="1483" w:type="pct"/>
          </w:tcPr>
          <w:p w14:paraId="4A95DE30" w14:textId="77777777" w:rsidR="00564D61" w:rsidRPr="003D1D67" w:rsidRDefault="00564D61" w:rsidP="00141F8E">
            <w:pPr>
              <w:ind w:left="0" w:hanging="2"/>
              <w:jc w:val="center"/>
              <w:rPr>
                <w:rFonts w:ascii="Arial" w:hAnsi="Arial" w:cs="Arial"/>
                <w:b/>
                <w:bCs/>
                <w:sz w:val="22"/>
                <w:szCs w:val="22"/>
              </w:rPr>
            </w:pPr>
            <w:r w:rsidRPr="003D1D67">
              <w:rPr>
                <w:rFonts w:ascii="Arial" w:hAnsi="Arial" w:cs="Arial"/>
                <w:b/>
                <w:bCs/>
                <w:sz w:val="22"/>
                <w:szCs w:val="22"/>
              </w:rPr>
              <w:t>Černá metalíza</w:t>
            </w:r>
          </w:p>
        </w:tc>
      </w:tr>
      <w:tr w:rsidR="00564D61" w:rsidRPr="005D2016" w14:paraId="3B0C97D1" w14:textId="77777777" w:rsidTr="00141F8E">
        <w:trPr>
          <w:trHeight w:val="20"/>
        </w:trPr>
        <w:tc>
          <w:tcPr>
            <w:tcW w:w="1953" w:type="pct"/>
            <w:vAlign w:val="center"/>
          </w:tcPr>
          <w:p w14:paraId="43AF2A27"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Motor</w:t>
            </w:r>
          </w:p>
        </w:tc>
        <w:tc>
          <w:tcPr>
            <w:tcW w:w="1564" w:type="pct"/>
            <w:vAlign w:val="center"/>
          </w:tcPr>
          <w:p w14:paraId="31F0EC37"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vznětový (naftový)</w:t>
            </w:r>
          </w:p>
        </w:tc>
        <w:tc>
          <w:tcPr>
            <w:tcW w:w="1483" w:type="pct"/>
          </w:tcPr>
          <w:p w14:paraId="02A2CFDA"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naftový</w:t>
            </w:r>
          </w:p>
        </w:tc>
      </w:tr>
      <w:tr w:rsidR="00564D61" w:rsidRPr="005D2016" w14:paraId="6DAF288D" w14:textId="77777777" w:rsidTr="00141F8E">
        <w:trPr>
          <w:trHeight w:val="343"/>
        </w:trPr>
        <w:tc>
          <w:tcPr>
            <w:tcW w:w="1953" w:type="pct"/>
          </w:tcPr>
          <w:p w14:paraId="6D28FA8D" w14:textId="77777777" w:rsidR="00564D61" w:rsidRPr="00680FD9" w:rsidRDefault="00564D61" w:rsidP="00141F8E">
            <w:pPr>
              <w:ind w:left="0" w:hanging="2"/>
              <w:jc w:val="both"/>
              <w:rPr>
                <w:rFonts w:ascii="Arial" w:hAnsi="Arial" w:cs="Arial"/>
                <w:sz w:val="22"/>
                <w:szCs w:val="22"/>
              </w:rPr>
            </w:pPr>
            <w:r w:rsidRPr="00680FD9">
              <w:rPr>
                <w:rFonts w:ascii="Arial" w:hAnsi="Arial" w:cs="Arial"/>
                <w:sz w:val="22"/>
                <w:szCs w:val="22"/>
              </w:rPr>
              <w:t>Emisní norma</w:t>
            </w:r>
          </w:p>
        </w:tc>
        <w:tc>
          <w:tcPr>
            <w:tcW w:w="1564" w:type="pct"/>
            <w:vAlign w:val="center"/>
          </w:tcPr>
          <w:p w14:paraId="5820EAF5"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minimální emisní limity EURO dle Nařízení vlády č. 173/2016 Sb., příloha č. 1</w:t>
            </w:r>
          </w:p>
        </w:tc>
        <w:tc>
          <w:tcPr>
            <w:tcW w:w="1483" w:type="pct"/>
          </w:tcPr>
          <w:p w14:paraId="01E29D0A"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EURO6 – EU6 AP</w:t>
            </w:r>
          </w:p>
        </w:tc>
      </w:tr>
      <w:tr w:rsidR="00564D61" w:rsidRPr="005D2016" w14:paraId="5B8BEE8D" w14:textId="77777777" w:rsidTr="00141F8E">
        <w:trPr>
          <w:trHeight w:val="343"/>
        </w:trPr>
        <w:tc>
          <w:tcPr>
            <w:tcW w:w="1953" w:type="pct"/>
            <w:tcBorders>
              <w:top w:val="single" w:sz="4" w:space="0" w:color="auto"/>
              <w:left w:val="single" w:sz="4" w:space="0" w:color="auto"/>
              <w:bottom w:val="single" w:sz="4" w:space="0" w:color="auto"/>
              <w:right w:val="single" w:sz="4" w:space="0" w:color="auto"/>
            </w:tcBorders>
          </w:tcPr>
          <w:p w14:paraId="73B39199" w14:textId="77777777" w:rsidR="00564D61" w:rsidRPr="00680FD9" w:rsidRDefault="00564D61" w:rsidP="00141F8E">
            <w:pPr>
              <w:ind w:left="0" w:hanging="2"/>
              <w:jc w:val="both"/>
              <w:rPr>
                <w:rFonts w:ascii="Arial" w:hAnsi="Arial" w:cs="Arial"/>
                <w:sz w:val="22"/>
                <w:szCs w:val="22"/>
              </w:rPr>
            </w:pPr>
            <w:r w:rsidRPr="00680FD9">
              <w:rPr>
                <w:rFonts w:ascii="Arial" w:hAnsi="Arial" w:cs="Arial"/>
                <w:sz w:val="22"/>
                <w:szCs w:val="22"/>
              </w:rPr>
              <w:t>Spotřeba</w:t>
            </w:r>
          </w:p>
        </w:tc>
        <w:tc>
          <w:tcPr>
            <w:tcW w:w="1564" w:type="pct"/>
            <w:tcBorders>
              <w:top w:val="single" w:sz="4" w:space="0" w:color="auto"/>
              <w:left w:val="single" w:sz="4" w:space="0" w:color="auto"/>
              <w:bottom w:val="single" w:sz="4" w:space="0" w:color="auto"/>
              <w:right w:val="single" w:sz="4" w:space="0" w:color="auto"/>
            </w:tcBorders>
          </w:tcPr>
          <w:p w14:paraId="4AE58C66"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max. spotřeba pro kombinovaný provoz dle Nařízení vlády č. 173/2016 Sb., příloha č. 2</w:t>
            </w:r>
          </w:p>
        </w:tc>
        <w:tc>
          <w:tcPr>
            <w:tcW w:w="1483" w:type="pct"/>
            <w:tcBorders>
              <w:top w:val="single" w:sz="4" w:space="0" w:color="auto"/>
              <w:left w:val="single" w:sz="4" w:space="0" w:color="auto"/>
              <w:bottom w:val="single" w:sz="4" w:space="0" w:color="auto"/>
              <w:right w:val="single" w:sz="4" w:space="0" w:color="auto"/>
            </w:tcBorders>
            <w:hideMark/>
          </w:tcPr>
          <w:p w14:paraId="6347FB98"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5,4</w:t>
            </w:r>
          </w:p>
        </w:tc>
      </w:tr>
      <w:tr w:rsidR="00564D61" w:rsidRPr="005D2016" w14:paraId="19459B21" w14:textId="77777777" w:rsidTr="00141F8E">
        <w:trPr>
          <w:trHeight w:val="22"/>
        </w:trPr>
        <w:tc>
          <w:tcPr>
            <w:tcW w:w="1953" w:type="pct"/>
            <w:tcBorders>
              <w:top w:val="single" w:sz="4" w:space="0" w:color="auto"/>
              <w:left w:val="single" w:sz="4" w:space="0" w:color="auto"/>
              <w:bottom w:val="single" w:sz="4" w:space="0" w:color="auto"/>
              <w:right w:val="single" w:sz="4" w:space="0" w:color="auto"/>
            </w:tcBorders>
          </w:tcPr>
          <w:p w14:paraId="224B8C7D"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Počet náprav</w:t>
            </w:r>
            <w:r>
              <w:rPr>
                <w:rFonts w:ascii="Arial" w:hAnsi="Arial" w:cs="Arial"/>
                <w:sz w:val="22"/>
                <w:szCs w:val="22"/>
              </w:rPr>
              <w:t xml:space="preserve"> </w:t>
            </w:r>
            <w:r w:rsidRPr="00680FD9">
              <w:rPr>
                <w:rFonts w:ascii="Arial" w:hAnsi="Arial" w:cs="Arial"/>
                <w:sz w:val="22"/>
                <w:szCs w:val="22"/>
              </w:rPr>
              <w:t>/</w:t>
            </w:r>
            <w:r>
              <w:rPr>
                <w:rFonts w:ascii="Arial" w:hAnsi="Arial" w:cs="Arial"/>
                <w:sz w:val="22"/>
                <w:szCs w:val="22"/>
              </w:rPr>
              <w:t xml:space="preserve"> </w:t>
            </w:r>
            <w:r w:rsidRPr="00680FD9">
              <w:rPr>
                <w:rFonts w:ascii="Arial" w:hAnsi="Arial" w:cs="Arial"/>
                <w:sz w:val="22"/>
                <w:szCs w:val="22"/>
              </w:rPr>
              <w:t xml:space="preserve">z toho poháněných </w:t>
            </w:r>
          </w:p>
        </w:tc>
        <w:tc>
          <w:tcPr>
            <w:tcW w:w="1564" w:type="pct"/>
            <w:tcBorders>
              <w:top w:val="single" w:sz="4" w:space="0" w:color="auto"/>
              <w:left w:val="single" w:sz="4" w:space="0" w:color="auto"/>
              <w:bottom w:val="single" w:sz="4" w:space="0" w:color="auto"/>
              <w:right w:val="single" w:sz="4" w:space="0" w:color="auto"/>
            </w:tcBorders>
            <w:vAlign w:val="center"/>
          </w:tcPr>
          <w:p w14:paraId="47595527"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2/1</w:t>
            </w:r>
          </w:p>
        </w:tc>
        <w:tc>
          <w:tcPr>
            <w:tcW w:w="1483" w:type="pct"/>
            <w:tcBorders>
              <w:top w:val="single" w:sz="4" w:space="0" w:color="auto"/>
              <w:left w:val="single" w:sz="4" w:space="0" w:color="auto"/>
              <w:bottom w:val="single" w:sz="4" w:space="0" w:color="auto"/>
              <w:right w:val="single" w:sz="4" w:space="0" w:color="auto"/>
            </w:tcBorders>
            <w:hideMark/>
          </w:tcPr>
          <w:p w14:paraId="4924866B"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5A6D9DA6" w14:textId="77777777" w:rsidTr="00141F8E">
        <w:trPr>
          <w:trHeight w:val="39"/>
        </w:trPr>
        <w:tc>
          <w:tcPr>
            <w:tcW w:w="1953" w:type="pct"/>
          </w:tcPr>
          <w:p w14:paraId="1E5CF5D1"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Výkon</w:t>
            </w:r>
          </w:p>
        </w:tc>
        <w:tc>
          <w:tcPr>
            <w:tcW w:w="1564" w:type="pct"/>
            <w:vAlign w:val="center"/>
          </w:tcPr>
          <w:p w14:paraId="6F4F0892"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nejméně 96 kW</w:t>
            </w:r>
          </w:p>
        </w:tc>
        <w:tc>
          <w:tcPr>
            <w:tcW w:w="1483" w:type="pct"/>
          </w:tcPr>
          <w:p w14:paraId="4608CB57"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110</w:t>
            </w:r>
          </w:p>
        </w:tc>
      </w:tr>
      <w:tr w:rsidR="00564D61" w:rsidRPr="005D2016" w14:paraId="1F3BF428" w14:textId="77777777" w:rsidTr="00141F8E">
        <w:trPr>
          <w:trHeight w:val="39"/>
        </w:trPr>
        <w:tc>
          <w:tcPr>
            <w:tcW w:w="1953" w:type="pct"/>
          </w:tcPr>
          <w:p w14:paraId="3A45C95D" w14:textId="77777777" w:rsidR="00564D61" w:rsidRPr="00680FD9" w:rsidRDefault="00564D61" w:rsidP="00141F8E">
            <w:pPr>
              <w:ind w:left="0" w:hanging="2"/>
              <w:jc w:val="both"/>
              <w:rPr>
                <w:rFonts w:ascii="Arial" w:hAnsi="Arial" w:cs="Arial"/>
                <w:sz w:val="22"/>
                <w:szCs w:val="22"/>
              </w:rPr>
            </w:pPr>
            <w:r w:rsidRPr="00680FD9">
              <w:rPr>
                <w:rFonts w:ascii="Arial" w:hAnsi="Arial" w:cs="Arial"/>
                <w:sz w:val="22"/>
                <w:szCs w:val="22"/>
              </w:rPr>
              <w:t>Převodovka</w:t>
            </w:r>
          </w:p>
        </w:tc>
        <w:tc>
          <w:tcPr>
            <w:tcW w:w="1564" w:type="pct"/>
          </w:tcPr>
          <w:p w14:paraId="224AC962"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automatická – nejméně 7°</w:t>
            </w:r>
          </w:p>
        </w:tc>
        <w:tc>
          <w:tcPr>
            <w:tcW w:w="1483" w:type="pct"/>
          </w:tcPr>
          <w:p w14:paraId="2A1C6ADA" w14:textId="77777777" w:rsidR="00564D61" w:rsidRPr="00680FD9" w:rsidRDefault="00564D61" w:rsidP="00141F8E">
            <w:pPr>
              <w:ind w:left="0" w:hanging="2"/>
              <w:jc w:val="center"/>
              <w:rPr>
                <w:rFonts w:ascii="Arial" w:hAnsi="Arial" w:cs="Arial"/>
                <w:sz w:val="22"/>
                <w:szCs w:val="22"/>
              </w:rPr>
            </w:pPr>
            <w:r>
              <w:rPr>
                <w:rFonts w:ascii="Arial" w:hAnsi="Arial" w:cs="Arial"/>
                <w:sz w:val="22"/>
                <w:szCs w:val="22"/>
              </w:rPr>
              <w:t>Automatická DSG 7</w:t>
            </w:r>
            <w:r w:rsidRPr="00680FD9">
              <w:rPr>
                <w:rFonts w:ascii="Arial" w:hAnsi="Arial" w:cs="Arial"/>
                <w:sz w:val="22"/>
                <w:szCs w:val="22"/>
              </w:rPr>
              <w:t>°</w:t>
            </w:r>
          </w:p>
        </w:tc>
      </w:tr>
      <w:tr w:rsidR="00564D61" w:rsidRPr="005D2016" w14:paraId="7E76AB0E" w14:textId="77777777" w:rsidTr="00141F8E">
        <w:trPr>
          <w:trHeight w:val="20"/>
        </w:trPr>
        <w:tc>
          <w:tcPr>
            <w:tcW w:w="1953" w:type="pct"/>
          </w:tcPr>
          <w:p w14:paraId="5A125688" w14:textId="77777777" w:rsidR="00564D61" w:rsidRPr="00680FD9" w:rsidRDefault="00564D61" w:rsidP="00141F8E">
            <w:pPr>
              <w:ind w:left="0" w:hanging="2"/>
              <w:jc w:val="both"/>
              <w:rPr>
                <w:rFonts w:ascii="Arial" w:hAnsi="Arial" w:cs="Arial"/>
                <w:b/>
                <w:sz w:val="22"/>
                <w:szCs w:val="22"/>
              </w:rPr>
            </w:pPr>
            <w:r w:rsidRPr="00680FD9">
              <w:rPr>
                <w:rFonts w:ascii="Arial" w:hAnsi="Arial" w:cs="Arial"/>
                <w:sz w:val="22"/>
                <w:szCs w:val="22"/>
              </w:rPr>
              <w:t>Potahy sedadel</w:t>
            </w:r>
          </w:p>
        </w:tc>
        <w:tc>
          <w:tcPr>
            <w:tcW w:w="1564" w:type="pct"/>
          </w:tcPr>
          <w:p w14:paraId="0C8E7B7F"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textilní nebo kombinace, tmavé</w:t>
            </w:r>
          </w:p>
        </w:tc>
        <w:tc>
          <w:tcPr>
            <w:tcW w:w="1483" w:type="pct"/>
          </w:tcPr>
          <w:p w14:paraId="512473AE"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Textilní tmavé</w:t>
            </w:r>
          </w:p>
        </w:tc>
      </w:tr>
      <w:tr w:rsidR="00564D61" w:rsidRPr="005D2016" w14:paraId="22F667D1" w14:textId="77777777" w:rsidTr="00141F8E">
        <w:trPr>
          <w:trHeight w:val="343"/>
        </w:trPr>
        <w:tc>
          <w:tcPr>
            <w:tcW w:w="1953" w:type="pct"/>
          </w:tcPr>
          <w:p w14:paraId="298D37EA" w14:textId="77777777" w:rsidR="00564D61" w:rsidRPr="00680FD9" w:rsidRDefault="00564D61" w:rsidP="00141F8E">
            <w:pPr>
              <w:ind w:left="0" w:hanging="2"/>
              <w:jc w:val="both"/>
              <w:rPr>
                <w:rFonts w:ascii="Arial" w:hAnsi="Arial" w:cs="Arial"/>
                <w:sz w:val="22"/>
                <w:szCs w:val="22"/>
              </w:rPr>
            </w:pPr>
            <w:r w:rsidRPr="00680FD9">
              <w:rPr>
                <w:rFonts w:ascii="Arial" w:hAnsi="Arial" w:cs="Arial"/>
                <w:sz w:val="22"/>
                <w:szCs w:val="22"/>
              </w:rPr>
              <w:lastRenderedPageBreak/>
              <w:t xml:space="preserve">Kola  </w:t>
            </w:r>
          </w:p>
        </w:tc>
        <w:tc>
          <w:tcPr>
            <w:tcW w:w="1564" w:type="pct"/>
          </w:tcPr>
          <w:p w14:paraId="29A6E15A"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z lehkých slitin nejméně 17“</w:t>
            </w:r>
          </w:p>
        </w:tc>
        <w:tc>
          <w:tcPr>
            <w:tcW w:w="1483" w:type="pct"/>
          </w:tcPr>
          <w:p w14:paraId="02200F44"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 17“</w:t>
            </w:r>
          </w:p>
        </w:tc>
      </w:tr>
      <w:tr w:rsidR="00564D61" w:rsidRPr="005D2016" w14:paraId="1330BD9B" w14:textId="77777777" w:rsidTr="00141F8E">
        <w:trPr>
          <w:trHeight w:val="191"/>
        </w:trPr>
        <w:tc>
          <w:tcPr>
            <w:tcW w:w="1953" w:type="pct"/>
            <w:vAlign w:val="center"/>
          </w:tcPr>
          <w:p w14:paraId="61F974AC"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Délka</w:t>
            </w:r>
          </w:p>
        </w:tc>
        <w:tc>
          <w:tcPr>
            <w:tcW w:w="1564" w:type="pct"/>
          </w:tcPr>
          <w:p w14:paraId="39FDE0B9" w14:textId="77777777" w:rsidR="00564D61" w:rsidRPr="00680FD9" w:rsidRDefault="00564D61" w:rsidP="00141F8E">
            <w:pPr>
              <w:ind w:left="0" w:hanging="2"/>
              <w:jc w:val="center"/>
              <w:rPr>
                <w:rFonts w:ascii="Arial" w:hAnsi="Arial" w:cs="Arial"/>
                <w:b/>
                <w:color w:val="3366FF"/>
                <w:sz w:val="22"/>
                <w:szCs w:val="22"/>
              </w:rPr>
            </w:pPr>
            <w:r w:rsidRPr="00680FD9">
              <w:rPr>
                <w:rFonts w:ascii="Arial" w:hAnsi="Arial" w:cs="Arial"/>
                <w:sz w:val="22"/>
                <w:szCs w:val="22"/>
              </w:rPr>
              <w:t>nejméně 4.500 mm</w:t>
            </w:r>
          </w:p>
        </w:tc>
        <w:tc>
          <w:tcPr>
            <w:tcW w:w="1483" w:type="pct"/>
          </w:tcPr>
          <w:p w14:paraId="5BA2E4CF"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4689</w:t>
            </w:r>
          </w:p>
        </w:tc>
      </w:tr>
      <w:tr w:rsidR="00564D61" w:rsidRPr="005D2016" w14:paraId="5FF61EE3" w14:textId="77777777" w:rsidTr="00141F8E">
        <w:trPr>
          <w:trHeight w:val="191"/>
        </w:trPr>
        <w:tc>
          <w:tcPr>
            <w:tcW w:w="1953" w:type="pct"/>
            <w:vAlign w:val="center"/>
          </w:tcPr>
          <w:p w14:paraId="4FE6A612"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Rozvor</w:t>
            </w:r>
          </w:p>
        </w:tc>
        <w:tc>
          <w:tcPr>
            <w:tcW w:w="1564" w:type="pct"/>
          </w:tcPr>
          <w:p w14:paraId="5E7DD44F"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nejméně 2.600 mm</w:t>
            </w:r>
          </w:p>
        </w:tc>
        <w:tc>
          <w:tcPr>
            <w:tcW w:w="1483" w:type="pct"/>
          </w:tcPr>
          <w:p w14:paraId="1C46B763"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2669</w:t>
            </w:r>
          </w:p>
        </w:tc>
      </w:tr>
      <w:tr w:rsidR="00564D61" w:rsidRPr="005D2016" w14:paraId="76606CD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000BE713"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Zavazadlový prostor</w:t>
            </w:r>
          </w:p>
        </w:tc>
        <w:tc>
          <w:tcPr>
            <w:tcW w:w="1564" w:type="pct"/>
            <w:tcBorders>
              <w:top w:val="single" w:sz="4" w:space="0" w:color="auto"/>
              <w:left w:val="single" w:sz="4" w:space="0" w:color="auto"/>
              <w:bottom w:val="single" w:sz="4" w:space="0" w:color="auto"/>
              <w:right w:val="single" w:sz="4" w:space="0" w:color="auto"/>
            </w:tcBorders>
          </w:tcPr>
          <w:p w14:paraId="63AC7A00"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základní objem nejméně 500 l</w:t>
            </w:r>
          </w:p>
        </w:tc>
        <w:tc>
          <w:tcPr>
            <w:tcW w:w="1483" w:type="pct"/>
            <w:tcBorders>
              <w:top w:val="single" w:sz="4" w:space="0" w:color="auto"/>
              <w:left w:val="single" w:sz="4" w:space="0" w:color="auto"/>
              <w:bottom w:val="single" w:sz="4" w:space="0" w:color="auto"/>
              <w:right w:val="single" w:sz="4" w:space="0" w:color="auto"/>
            </w:tcBorders>
          </w:tcPr>
          <w:p w14:paraId="6AD13162"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600</w:t>
            </w:r>
          </w:p>
        </w:tc>
      </w:tr>
      <w:tr w:rsidR="00564D61" w:rsidRPr="005D2016" w14:paraId="591FCD72"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6C3C7834"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Protiblokovací brzdový systém</w:t>
            </w:r>
          </w:p>
        </w:tc>
        <w:tc>
          <w:tcPr>
            <w:tcW w:w="1564" w:type="pct"/>
            <w:tcBorders>
              <w:top w:val="single" w:sz="4" w:space="0" w:color="auto"/>
              <w:left w:val="single" w:sz="4" w:space="0" w:color="auto"/>
              <w:bottom w:val="single" w:sz="4" w:space="0" w:color="auto"/>
              <w:right w:val="single" w:sz="4" w:space="0" w:color="auto"/>
            </w:tcBorders>
          </w:tcPr>
          <w:p w14:paraId="66DC45B8"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B6B942A"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33F43BF3"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3419857A"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Stabilizační systém</w:t>
            </w:r>
          </w:p>
        </w:tc>
        <w:tc>
          <w:tcPr>
            <w:tcW w:w="1564" w:type="pct"/>
            <w:tcBorders>
              <w:top w:val="single" w:sz="4" w:space="0" w:color="auto"/>
              <w:left w:val="single" w:sz="4" w:space="0" w:color="auto"/>
              <w:bottom w:val="single" w:sz="4" w:space="0" w:color="auto"/>
              <w:right w:val="single" w:sz="4" w:space="0" w:color="auto"/>
            </w:tcBorders>
          </w:tcPr>
          <w:p w14:paraId="522264D9"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C83B645"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5A9339BF"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3BACACAC"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Brzdový asistent</w:t>
            </w:r>
          </w:p>
        </w:tc>
        <w:tc>
          <w:tcPr>
            <w:tcW w:w="1564" w:type="pct"/>
            <w:tcBorders>
              <w:top w:val="single" w:sz="4" w:space="0" w:color="auto"/>
              <w:left w:val="single" w:sz="4" w:space="0" w:color="auto"/>
              <w:bottom w:val="single" w:sz="4" w:space="0" w:color="auto"/>
              <w:right w:val="single" w:sz="4" w:space="0" w:color="auto"/>
            </w:tcBorders>
          </w:tcPr>
          <w:p w14:paraId="6A6922B1"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E64C2D4"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301D098E"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D1B4274"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Kontrola odstupu od vozidla jedoucího vpředu včetně automatického brždění před překážkou</w:t>
            </w:r>
          </w:p>
        </w:tc>
        <w:tc>
          <w:tcPr>
            <w:tcW w:w="1564" w:type="pct"/>
            <w:tcBorders>
              <w:top w:val="single" w:sz="4" w:space="0" w:color="auto"/>
              <w:left w:val="single" w:sz="4" w:space="0" w:color="auto"/>
              <w:bottom w:val="single" w:sz="4" w:space="0" w:color="auto"/>
              <w:right w:val="single" w:sz="4" w:space="0" w:color="auto"/>
            </w:tcBorders>
          </w:tcPr>
          <w:p w14:paraId="79D155D2"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ED658E4"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7BE4670B" w14:textId="77777777" w:rsidTr="00141F8E">
        <w:trPr>
          <w:trHeight w:val="39"/>
        </w:trPr>
        <w:tc>
          <w:tcPr>
            <w:tcW w:w="1953" w:type="pct"/>
            <w:tcBorders>
              <w:top w:val="single" w:sz="4" w:space="0" w:color="auto"/>
              <w:left w:val="single" w:sz="4" w:space="0" w:color="auto"/>
              <w:bottom w:val="single" w:sz="4" w:space="0" w:color="auto"/>
              <w:right w:val="single" w:sz="4" w:space="0" w:color="auto"/>
            </w:tcBorders>
          </w:tcPr>
          <w:p w14:paraId="6504679F"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Adaptivní tempomat</w:t>
            </w:r>
          </w:p>
        </w:tc>
        <w:tc>
          <w:tcPr>
            <w:tcW w:w="1564" w:type="pct"/>
            <w:tcBorders>
              <w:top w:val="single" w:sz="4" w:space="0" w:color="auto"/>
              <w:left w:val="single" w:sz="4" w:space="0" w:color="auto"/>
              <w:bottom w:val="single" w:sz="4" w:space="0" w:color="auto"/>
              <w:right w:val="single" w:sz="4" w:space="0" w:color="auto"/>
            </w:tcBorders>
          </w:tcPr>
          <w:p w14:paraId="75083333"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6A10FB5"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6203DD7C"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4521E77"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El. </w:t>
            </w:r>
            <w:proofErr w:type="gramStart"/>
            <w:r w:rsidRPr="00680FD9">
              <w:rPr>
                <w:rFonts w:ascii="Arial" w:hAnsi="Arial" w:cs="Arial"/>
                <w:sz w:val="22"/>
                <w:szCs w:val="22"/>
              </w:rPr>
              <w:t>parkovací</w:t>
            </w:r>
            <w:proofErr w:type="gramEnd"/>
            <w:r w:rsidRPr="00680FD9">
              <w:rPr>
                <w:rFonts w:ascii="Arial" w:hAnsi="Arial" w:cs="Arial"/>
                <w:sz w:val="22"/>
                <w:szCs w:val="22"/>
              </w:rPr>
              <w:t xml:space="preserve"> brzda</w:t>
            </w:r>
          </w:p>
        </w:tc>
        <w:tc>
          <w:tcPr>
            <w:tcW w:w="1564" w:type="pct"/>
            <w:tcBorders>
              <w:top w:val="single" w:sz="4" w:space="0" w:color="auto"/>
              <w:left w:val="single" w:sz="4" w:space="0" w:color="auto"/>
              <w:bottom w:val="single" w:sz="4" w:space="0" w:color="auto"/>
              <w:right w:val="single" w:sz="4" w:space="0" w:color="auto"/>
            </w:tcBorders>
          </w:tcPr>
          <w:p w14:paraId="5D676C4F"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3B2EB90"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3250E2F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954C6A6"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El. </w:t>
            </w:r>
            <w:proofErr w:type="gramStart"/>
            <w:r w:rsidRPr="00680FD9">
              <w:rPr>
                <w:rFonts w:ascii="Arial" w:hAnsi="Arial" w:cs="Arial"/>
                <w:sz w:val="22"/>
                <w:szCs w:val="22"/>
              </w:rPr>
              <w:t>odjištění</w:t>
            </w:r>
            <w:proofErr w:type="gramEnd"/>
            <w:r w:rsidRPr="00680FD9">
              <w:rPr>
                <w:rFonts w:ascii="Arial" w:hAnsi="Arial" w:cs="Arial"/>
                <w:sz w:val="22"/>
                <w:szCs w:val="22"/>
              </w:rPr>
              <w:t xml:space="preserve"> víka zavazadlového prostoru</w:t>
            </w:r>
          </w:p>
        </w:tc>
        <w:tc>
          <w:tcPr>
            <w:tcW w:w="1564" w:type="pct"/>
            <w:tcBorders>
              <w:top w:val="single" w:sz="4" w:space="0" w:color="auto"/>
              <w:left w:val="single" w:sz="4" w:space="0" w:color="auto"/>
              <w:bottom w:val="single" w:sz="4" w:space="0" w:color="auto"/>
              <w:right w:val="single" w:sz="4" w:space="0" w:color="auto"/>
            </w:tcBorders>
          </w:tcPr>
          <w:p w14:paraId="545597A9"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2A80190"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157EB21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4207FCA" w14:textId="77777777" w:rsidR="00564D61" w:rsidRPr="00680FD9" w:rsidRDefault="00564D61" w:rsidP="00141F8E">
            <w:pPr>
              <w:ind w:left="0" w:hanging="2"/>
              <w:rPr>
                <w:rFonts w:ascii="Arial" w:hAnsi="Arial" w:cs="Arial"/>
                <w:sz w:val="22"/>
                <w:szCs w:val="22"/>
              </w:rPr>
            </w:pPr>
            <w:r>
              <w:rPr>
                <w:rFonts w:ascii="Arial" w:hAnsi="Arial" w:cs="Arial"/>
                <w:sz w:val="22"/>
                <w:szCs w:val="22"/>
              </w:rPr>
              <w:t>Kontrola tlaku v pneumatikách</w:t>
            </w:r>
          </w:p>
        </w:tc>
        <w:tc>
          <w:tcPr>
            <w:tcW w:w="1564" w:type="pct"/>
            <w:tcBorders>
              <w:top w:val="single" w:sz="4" w:space="0" w:color="auto"/>
              <w:left w:val="single" w:sz="4" w:space="0" w:color="auto"/>
              <w:bottom w:val="single" w:sz="4" w:space="0" w:color="auto"/>
              <w:right w:val="single" w:sz="4" w:space="0" w:color="auto"/>
            </w:tcBorders>
          </w:tcPr>
          <w:p w14:paraId="4DD34299"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CAEB5BC"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26479096"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8829FBA"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Signalizace nezapnutého bezpečnostního pásu řidiče a spolujezdce</w:t>
            </w:r>
          </w:p>
        </w:tc>
        <w:tc>
          <w:tcPr>
            <w:tcW w:w="1564" w:type="pct"/>
            <w:tcBorders>
              <w:top w:val="single" w:sz="4" w:space="0" w:color="auto"/>
              <w:left w:val="single" w:sz="4" w:space="0" w:color="auto"/>
              <w:bottom w:val="single" w:sz="4" w:space="0" w:color="auto"/>
              <w:right w:val="single" w:sz="4" w:space="0" w:color="auto"/>
            </w:tcBorders>
          </w:tcPr>
          <w:p w14:paraId="06368315"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44F6E4E"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2B96ECA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vAlign w:val="center"/>
          </w:tcPr>
          <w:p w14:paraId="228293D9"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Airbag vpředu</w:t>
            </w:r>
          </w:p>
        </w:tc>
        <w:tc>
          <w:tcPr>
            <w:tcW w:w="1564" w:type="pct"/>
            <w:tcBorders>
              <w:top w:val="single" w:sz="4" w:space="0" w:color="auto"/>
              <w:left w:val="single" w:sz="4" w:space="0" w:color="auto"/>
              <w:bottom w:val="single" w:sz="4" w:space="0" w:color="auto"/>
              <w:right w:val="single" w:sz="4" w:space="0" w:color="auto"/>
            </w:tcBorders>
          </w:tcPr>
          <w:p w14:paraId="066EBF02"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min. 6x</w:t>
            </w:r>
          </w:p>
        </w:tc>
        <w:tc>
          <w:tcPr>
            <w:tcW w:w="1483" w:type="pct"/>
            <w:tcBorders>
              <w:top w:val="single" w:sz="4" w:space="0" w:color="auto"/>
              <w:left w:val="single" w:sz="4" w:space="0" w:color="auto"/>
              <w:bottom w:val="single" w:sz="4" w:space="0" w:color="auto"/>
              <w:right w:val="single" w:sz="4" w:space="0" w:color="auto"/>
            </w:tcBorders>
          </w:tcPr>
          <w:p w14:paraId="61A254AA"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 7x</w:t>
            </w:r>
          </w:p>
        </w:tc>
      </w:tr>
      <w:tr w:rsidR="00564D61" w:rsidRPr="005D2016" w14:paraId="4565484C"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80195EA"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Centrální zamykání s dálkovým ovládáním</w:t>
            </w:r>
          </w:p>
        </w:tc>
        <w:tc>
          <w:tcPr>
            <w:tcW w:w="1564" w:type="pct"/>
            <w:tcBorders>
              <w:top w:val="single" w:sz="4" w:space="0" w:color="auto"/>
              <w:left w:val="single" w:sz="4" w:space="0" w:color="auto"/>
              <w:bottom w:val="single" w:sz="4" w:space="0" w:color="auto"/>
              <w:right w:val="single" w:sz="4" w:space="0" w:color="auto"/>
            </w:tcBorders>
          </w:tcPr>
          <w:p w14:paraId="4FE10447"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66E0292"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56FAB0D6"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9935A5C" w14:textId="77777777" w:rsidR="00564D61" w:rsidRPr="00680FD9" w:rsidRDefault="00564D61" w:rsidP="00141F8E">
            <w:pPr>
              <w:ind w:left="0" w:hanging="2"/>
              <w:rPr>
                <w:rFonts w:ascii="Arial" w:hAnsi="Arial" w:cs="Arial"/>
                <w:sz w:val="22"/>
                <w:szCs w:val="22"/>
              </w:rPr>
            </w:pPr>
            <w:proofErr w:type="spellStart"/>
            <w:r w:rsidRPr="00680FD9">
              <w:rPr>
                <w:rFonts w:ascii="Arial" w:hAnsi="Arial" w:cs="Arial"/>
                <w:sz w:val="22"/>
                <w:szCs w:val="22"/>
              </w:rPr>
              <w:t>Bezklíčové</w:t>
            </w:r>
            <w:proofErr w:type="spellEnd"/>
            <w:r w:rsidRPr="00680FD9">
              <w:rPr>
                <w:rFonts w:ascii="Arial" w:hAnsi="Arial" w:cs="Arial"/>
                <w:sz w:val="22"/>
                <w:szCs w:val="22"/>
              </w:rPr>
              <w:t xml:space="preserve"> zamykání a startování</w:t>
            </w:r>
          </w:p>
        </w:tc>
        <w:tc>
          <w:tcPr>
            <w:tcW w:w="1564" w:type="pct"/>
            <w:tcBorders>
              <w:top w:val="single" w:sz="4" w:space="0" w:color="auto"/>
              <w:left w:val="single" w:sz="4" w:space="0" w:color="auto"/>
              <w:bottom w:val="single" w:sz="4" w:space="0" w:color="auto"/>
              <w:right w:val="single" w:sz="4" w:space="0" w:color="auto"/>
            </w:tcBorders>
          </w:tcPr>
          <w:p w14:paraId="04FE5198"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B8CE35A"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6EC6043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A5EE3F9"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Alarm s hlídáním vnitřního prostoru</w:t>
            </w:r>
          </w:p>
        </w:tc>
        <w:tc>
          <w:tcPr>
            <w:tcW w:w="1564" w:type="pct"/>
            <w:tcBorders>
              <w:top w:val="single" w:sz="4" w:space="0" w:color="auto"/>
              <w:left w:val="single" w:sz="4" w:space="0" w:color="auto"/>
              <w:bottom w:val="single" w:sz="4" w:space="0" w:color="auto"/>
              <w:right w:val="single" w:sz="4" w:space="0" w:color="auto"/>
            </w:tcBorders>
          </w:tcPr>
          <w:p w14:paraId="555CA651"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E65499D"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461D3CE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D9CBFAC"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Rezervní kolo, zvedák a klíč na matice kol</w:t>
            </w:r>
          </w:p>
        </w:tc>
        <w:tc>
          <w:tcPr>
            <w:tcW w:w="1564" w:type="pct"/>
            <w:tcBorders>
              <w:top w:val="single" w:sz="4" w:space="0" w:color="auto"/>
              <w:left w:val="single" w:sz="4" w:space="0" w:color="auto"/>
              <w:bottom w:val="single" w:sz="4" w:space="0" w:color="auto"/>
              <w:right w:val="single" w:sz="4" w:space="0" w:color="auto"/>
            </w:tcBorders>
          </w:tcPr>
          <w:p w14:paraId="4171EF8B"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AFF7AF7"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2361A2BA"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AB66EB0"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El. </w:t>
            </w:r>
            <w:proofErr w:type="gramStart"/>
            <w:r w:rsidRPr="00680FD9">
              <w:rPr>
                <w:rFonts w:ascii="Arial" w:hAnsi="Arial" w:cs="Arial"/>
                <w:sz w:val="22"/>
                <w:szCs w:val="22"/>
              </w:rPr>
              <w:t>ovládaná</w:t>
            </w:r>
            <w:proofErr w:type="gramEnd"/>
            <w:r w:rsidRPr="00680FD9">
              <w:rPr>
                <w:rFonts w:ascii="Arial" w:hAnsi="Arial" w:cs="Arial"/>
                <w:sz w:val="22"/>
                <w:szCs w:val="22"/>
              </w:rPr>
              <w:t xml:space="preserve"> okna vpředu a vzadu</w:t>
            </w:r>
          </w:p>
        </w:tc>
        <w:tc>
          <w:tcPr>
            <w:tcW w:w="1564" w:type="pct"/>
            <w:tcBorders>
              <w:top w:val="single" w:sz="4" w:space="0" w:color="auto"/>
              <w:left w:val="single" w:sz="4" w:space="0" w:color="auto"/>
              <w:bottom w:val="single" w:sz="4" w:space="0" w:color="auto"/>
              <w:right w:val="single" w:sz="4" w:space="0" w:color="auto"/>
            </w:tcBorders>
          </w:tcPr>
          <w:p w14:paraId="73C1510B"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A4EFD8B"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5C2735DE"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3AC7C41"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El. </w:t>
            </w:r>
            <w:proofErr w:type="gramStart"/>
            <w:r w:rsidRPr="00680FD9">
              <w:rPr>
                <w:rFonts w:ascii="Arial" w:hAnsi="Arial" w:cs="Arial"/>
                <w:sz w:val="22"/>
                <w:szCs w:val="22"/>
              </w:rPr>
              <w:t>ovládaná</w:t>
            </w:r>
            <w:proofErr w:type="gramEnd"/>
            <w:r w:rsidRPr="00680FD9">
              <w:rPr>
                <w:rFonts w:ascii="Arial" w:hAnsi="Arial" w:cs="Arial"/>
                <w:sz w:val="22"/>
                <w:szCs w:val="22"/>
              </w:rPr>
              <w:t xml:space="preserve"> a vyhřívaná vnější zpětná zrcátka</w:t>
            </w:r>
          </w:p>
        </w:tc>
        <w:tc>
          <w:tcPr>
            <w:tcW w:w="1564" w:type="pct"/>
            <w:tcBorders>
              <w:top w:val="single" w:sz="4" w:space="0" w:color="auto"/>
              <w:left w:val="single" w:sz="4" w:space="0" w:color="auto"/>
              <w:bottom w:val="single" w:sz="4" w:space="0" w:color="auto"/>
              <w:right w:val="single" w:sz="4" w:space="0" w:color="auto"/>
            </w:tcBorders>
          </w:tcPr>
          <w:p w14:paraId="3B27BCC7"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E81FF2C"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4C9035B0"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74A5B4A"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Loketní opěrka mezi předními sedadly</w:t>
            </w:r>
          </w:p>
        </w:tc>
        <w:tc>
          <w:tcPr>
            <w:tcW w:w="1564" w:type="pct"/>
            <w:tcBorders>
              <w:top w:val="single" w:sz="4" w:space="0" w:color="auto"/>
              <w:left w:val="single" w:sz="4" w:space="0" w:color="auto"/>
              <w:bottom w:val="single" w:sz="4" w:space="0" w:color="auto"/>
              <w:right w:val="single" w:sz="4" w:space="0" w:color="auto"/>
            </w:tcBorders>
          </w:tcPr>
          <w:p w14:paraId="2A9D1753"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794A524"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1E93C1F8"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3687215"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Kožený potah volantu, volant vyhřívaný, multifunkční</w:t>
            </w:r>
          </w:p>
        </w:tc>
        <w:tc>
          <w:tcPr>
            <w:tcW w:w="1564" w:type="pct"/>
            <w:tcBorders>
              <w:top w:val="single" w:sz="4" w:space="0" w:color="auto"/>
              <w:left w:val="single" w:sz="4" w:space="0" w:color="auto"/>
              <w:bottom w:val="single" w:sz="4" w:space="0" w:color="auto"/>
              <w:right w:val="single" w:sz="4" w:space="0" w:color="auto"/>
            </w:tcBorders>
          </w:tcPr>
          <w:p w14:paraId="68ED84F7"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B12E2CD" w14:textId="77777777" w:rsidR="00564D61" w:rsidRPr="00680FD9" w:rsidRDefault="00564D61" w:rsidP="00141F8E">
            <w:pPr>
              <w:ind w:left="0" w:hanging="2"/>
              <w:jc w:val="center"/>
              <w:rPr>
                <w:rFonts w:ascii="Arial" w:hAnsi="Arial" w:cs="Arial"/>
                <w:sz w:val="22"/>
                <w:szCs w:val="22"/>
              </w:rPr>
            </w:pPr>
            <w:r>
              <w:rPr>
                <w:rFonts w:ascii="Arial" w:hAnsi="Arial" w:cs="Arial"/>
                <w:b/>
                <w:i/>
                <w:sz w:val="22"/>
                <w:szCs w:val="22"/>
              </w:rPr>
              <w:t>ANO</w:t>
            </w:r>
          </w:p>
        </w:tc>
      </w:tr>
      <w:tr w:rsidR="00564D61" w:rsidRPr="005D2016" w14:paraId="2ECB4DBA"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585055C" w14:textId="77777777" w:rsidR="00564D61" w:rsidRPr="00680FD9" w:rsidRDefault="00564D61" w:rsidP="00141F8E">
            <w:pPr>
              <w:ind w:left="0" w:hanging="2"/>
              <w:rPr>
                <w:rFonts w:ascii="Arial" w:hAnsi="Arial" w:cs="Arial"/>
                <w:sz w:val="22"/>
                <w:szCs w:val="22"/>
                <w:highlight w:val="yellow"/>
              </w:rPr>
            </w:pPr>
            <w:r w:rsidRPr="00680FD9">
              <w:rPr>
                <w:rFonts w:ascii="Arial" w:hAnsi="Arial" w:cs="Arial"/>
                <w:sz w:val="22"/>
                <w:szCs w:val="22"/>
              </w:rPr>
              <w:t>Vyhřívaná přední a zadní sedadla</w:t>
            </w:r>
          </w:p>
        </w:tc>
        <w:tc>
          <w:tcPr>
            <w:tcW w:w="1564" w:type="pct"/>
            <w:tcBorders>
              <w:top w:val="single" w:sz="4" w:space="0" w:color="auto"/>
              <w:left w:val="single" w:sz="4" w:space="0" w:color="auto"/>
              <w:bottom w:val="single" w:sz="4" w:space="0" w:color="auto"/>
              <w:right w:val="single" w:sz="4" w:space="0" w:color="auto"/>
            </w:tcBorders>
          </w:tcPr>
          <w:p w14:paraId="7B2B7216" w14:textId="77777777" w:rsidR="00564D61" w:rsidRPr="00680FD9" w:rsidRDefault="00564D61" w:rsidP="00141F8E">
            <w:pPr>
              <w:ind w:left="0" w:hanging="2"/>
              <w:jc w:val="center"/>
              <w:rPr>
                <w:rFonts w:ascii="Arial" w:hAnsi="Arial" w:cs="Arial"/>
                <w:sz w:val="22"/>
                <w:szCs w:val="22"/>
                <w:highlight w:val="yellow"/>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4CC4A3C3" w14:textId="77777777" w:rsidR="00564D61" w:rsidRPr="00680FD9" w:rsidRDefault="00564D61" w:rsidP="00141F8E">
            <w:pPr>
              <w:ind w:left="0" w:hanging="2"/>
              <w:jc w:val="center"/>
              <w:rPr>
                <w:rFonts w:ascii="Arial" w:hAnsi="Arial" w:cs="Arial"/>
                <w:sz w:val="22"/>
                <w:szCs w:val="22"/>
                <w:highlight w:val="yellow"/>
              </w:rPr>
            </w:pPr>
            <w:r>
              <w:rPr>
                <w:rFonts w:ascii="Arial" w:hAnsi="Arial" w:cs="Arial"/>
                <w:b/>
                <w:i/>
                <w:sz w:val="22"/>
                <w:szCs w:val="22"/>
              </w:rPr>
              <w:t>ANO</w:t>
            </w:r>
          </w:p>
        </w:tc>
      </w:tr>
      <w:tr w:rsidR="00564D61" w:rsidRPr="005D2016" w14:paraId="619DE5AD"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871A2E6" w14:textId="77777777" w:rsidR="00564D61" w:rsidRPr="00680FD9" w:rsidRDefault="00564D61" w:rsidP="00141F8E">
            <w:pPr>
              <w:ind w:left="0" w:hanging="2"/>
              <w:rPr>
                <w:rFonts w:ascii="Arial" w:hAnsi="Arial" w:cs="Arial"/>
                <w:sz w:val="22"/>
                <w:szCs w:val="22"/>
                <w:highlight w:val="yellow"/>
              </w:rPr>
            </w:pPr>
            <w:r w:rsidRPr="00680FD9">
              <w:rPr>
                <w:rFonts w:ascii="Arial" w:hAnsi="Arial" w:cs="Arial"/>
                <w:sz w:val="22"/>
                <w:szCs w:val="22"/>
              </w:rPr>
              <w:t>Zadní opěradla dělená a sklopná</w:t>
            </w:r>
          </w:p>
        </w:tc>
        <w:tc>
          <w:tcPr>
            <w:tcW w:w="1564" w:type="pct"/>
            <w:tcBorders>
              <w:top w:val="single" w:sz="4" w:space="0" w:color="auto"/>
              <w:left w:val="single" w:sz="4" w:space="0" w:color="auto"/>
              <w:bottom w:val="single" w:sz="4" w:space="0" w:color="auto"/>
              <w:right w:val="single" w:sz="4" w:space="0" w:color="auto"/>
            </w:tcBorders>
          </w:tcPr>
          <w:p w14:paraId="4A833296" w14:textId="77777777" w:rsidR="00564D61" w:rsidRPr="00680FD9" w:rsidRDefault="00564D61" w:rsidP="00141F8E">
            <w:pPr>
              <w:ind w:left="0" w:hanging="2"/>
              <w:jc w:val="center"/>
              <w:rPr>
                <w:rFonts w:ascii="Arial" w:hAnsi="Arial" w:cs="Arial"/>
                <w:sz w:val="22"/>
                <w:szCs w:val="22"/>
                <w:highlight w:val="yellow"/>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63886F3" w14:textId="77777777" w:rsidR="00564D61" w:rsidRPr="00680FD9" w:rsidRDefault="00564D61" w:rsidP="00141F8E">
            <w:pPr>
              <w:ind w:left="0" w:hanging="2"/>
              <w:jc w:val="center"/>
              <w:rPr>
                <w:rFonts w:ascii="Arial" w:hAnsi="Arial" w:cs="Arial"/>
                <w:sz w:val="22"/>
                <w:szCs w:val="22"/>
                <w:highlight w:val="yellow"/>
              </w:rPr>
            </w:pPr>
            <w:r>
              <w:rPr>
                <w:rFonts w:ascii="Arial" w:hAnsi="Arial" w:cs="Arial"/>
                <w:b/>
                <w:i/>
                <w:sz w:val="22"/>
                <w:szCs w:val="22"/>
              </w:rPr>
              <w:t>ANO</w:t>
            </w:r>
          </w:p>
        </w:tc>
      </w:tr>
      <w:tr w:rsidR="00564D61" w:rsidRPr="005D2016" w14:paraId="35256F67"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181100B"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Vyhřívané čelní sklo</w:t>
            </w:r>
          </w:p>
        </w:tc>
        <w:tc>
          <w:tcPr>
            <w:tcW w:w="1564" w:type="pct"/>
            <w:tcBorders>
              <w:top w:val="single" w:sz="4" w:space="0" w:color="auto"/>
              <w:left w:val="single" w:sz="4" w:space="0" w:color="auto"/>
              <w:bottom w:val="single" w:sz="4" w:space="0" w:color="auto"/>
              <w:right w:val="single" w:sz="4" w:space="0" w:color="auto"/>
            </w:tcBorders>
          </w:tcPr>
          <w:p w14:paraId="4F512294"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6A86486"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15996E7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shd w:val="clear" w:color="auto" w:fill="auto"/>
          </w:tcPr>
          <w:p w14:paraId="782F8CAB"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Dešťový senzor</w:t>
            </w:r>
          </w:p>
        </w:tc>
        <w:tc>
          <w:tcPr>
            <w:tcW w:w="1564" w:type="pct"/>
            <w:tcBorders>
              <w:top w:val="single" w:sz="4" w:space="0" w:color="auto"/>
              <w:left w:val="single" w:sz="4" w:space="0" w:color="auto"/>
              <w:bottom w:val="single" w:sz="4" w:space="0" w:color="auto"/>
              <w:right w:val="single" w:sz="4" w:space="0" w:color="auto"/>
            </w:tcBorders>
            <w:shd w:val="clear" w:color="auto" w:fill="auto"/>
          </w:tcPr>
          <w:p w14:paraId="53347C8C"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shd w:val="clear" w:color="auto" w:fill="auto"/>
          </w:tcPr>
          <w:p w14:paraId="1F9AED97"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2E2062A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A2F459D"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Vyhřívané trysky ostřikovače čelního skla</w:t>
            </w:r>
          </w:p>
        </w:tc>
        <w:tc>
          <w:tcPr>
            <w:tcW w:w="1564" w:type="pct"/>
            <w:tcBorders>
              <w:top w:val="single" w:sz="4" w:space="0" w:color="auto"/>
              <w:left w:val="single" w:sz="4" w:space="0" w:color="auto"/>
              <w:bottom w:val="single" w:sz="4" w:space="0" w:color="auto"/>
              <w:right w:val="single" w:sz="4" w:space="0" w:color="auto"/>
            </w:tcBorders>
          </w:tcPr>
          <w:p w14:paraId="428E59F9"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A1E794D"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32C6B5DA"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2B74844B"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Ostřikovače světlometů</w:t>
            </w:r>
          </w:p>
        </w:tc>
        <w:tc>
          <w:tcPr>
            <w:tcW w:w="1564" w:type="pct"/>
            <w:tcBorders>
              <w:top w:val="single" w:sz="4" w:space="0" w:color="auto"/>
              <w:left w:val="single" w:sz="4" w:space="0" w:color="auto"/>
              <w:bottom w:val="single" w:sz="4" w:space="0" w:color="auto"/>
              <w:right w:val="single" w:sz="4" w:space="0" w:color="auto"/>
            </w:tcBorders>
          </w:tcPr>
          <w:p w14:paraId="300407DD"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5AE823A"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432BB6C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C3B2A50"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Přední světla </w:t>
            </w:r>
            <w:proofErr w:type="spellStart"/>
            <w:r w:rsidRPr="00680FD9">
              <w:rPr>
                <w:rFonts w:ascii="Arial" w:hAnsi="Arial" w:cs="Arial"/>
                <w:sz w:val="22"/>
                <w:szCs w:val="22"/>
              </w:rPr>
              <w:t>bi</w:t>
            </w:r>
            <w:proofErr w:type="spellEnd"/>
            <w:r w:rsidRPr="00680FD9">
              <w:rPr>
                <w:rFonts w:ascii="Arial" w:hAnsi="Arial" w:cs="Arial"/>
                <w:sz w:val="22"/>
                <w:szCs w:val="22"/>
              </w:rPr>
              <w:t>-xenonová nebo LED</w:t>
            </w:r>
          </w:p>
        </w:tc>
        <w:tc>
          <w:tcPr>
            <w:tcW w:w="1564" w:type="pct"/>
            <w:tcBorders>
              <w:top w:val="single" w:sz="4" w:space="0" w:color="auto"/>
              <w:left w:val="single" w:sz="4" w:space="0" w:color="auto"/>
              <w:bottom w:val="single" w:sz="4" w:space="0" w:color="auto"/>
              <w:right w:val="single" w:sz="4" w:space="0" w:color="auto"/>
            </w:tcBorders>
          </w:tcPr>
          <w:p w14:paraId="54D308CA"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F052365"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1E41C5AC"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F0ED483" w14:textId="77777777" w:rsidR="00564D61" w:rsidRPr="00680FD9" w:rsidRDefault="00564D61" w:rsidP="00141F8E">
            <w:pPr>
              <w:ind w:left="0" w:hanging="2"/>
              <w:rPr>
                <w:rFonts w:ascii="Arial" w:hAnsi="Arial" w:cs="Arial"/>
                <w:sz w:val="22"/>
                <w:szCs w:val="22"/>
                <w:highlight w:val="yellow"/>
              </w:rPr>
            </w:pPr>
            <w:r w:rsidRPr="00680FD9">
              <w:rPr>
                <w:rFonts w:ascii="Arial" w:hAnsi="Arial" w:cs="Arial"/>
                <w:sz w:val="22"/>
                <w:szCs w:val="22"/>
              </w:rPr>
              <w:t>Zadní světla LED</w:t>
            </w:r>
          </w:p>
        </w:tc>
        <w:tc>
          <w:tcPr>
            <w:tcW w:w="1564" w:type="pct"/>
            <w:tcBorders>
              <w:top w:val="single" w:sz="4" w:space="0" w:color="auto"/>
              <w:left w:val="single" w:sz="4" w:space="0" w:color="auto"/>
              <w:bottom w:val="single" w:sz="4" w:space="0" w:color="auto"/>
              <w:right w:val="single" w:sz="4" w:space="0" w:color="auto"/>
            </w:tcBorders>
          </w:tcPr>
          <w:p w14:paraId="76FBB3F3" w14:textId="77777777" w:rsidR="00564D61" w:rsidRPr="00680FD9" w:rsidRDefault="00564D61" w:rsidP="00141F8E">
            <w:pPr>
              <w:ind w:left="0" w:hanging="2"/>
              <w:jc w:val="center"/>
              <w:rPr>
                <w:rFonts w:ascii="Arial" w:hAnsi="Arial" w:cs="Arial"/>
                <w:sz w:val="22"/>
                <w:szCs w:val="22"/>
                <w:highlight w:val="yellow"/>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13375FA" w14:textId="77777777" w:rsidR="00564D61" w:rsidRPr="00680FD9" w:rsidRDefault="00564D61" w:rsidP="00141F8E">
            <w:pPr>
              <w:ind w:left="0" w:hanging="2"/>
              <w:jc w:val="center"/>
              <w:rPr>
                <w:rFonts w:ascii="Arial" w:hAnsi="Arial" w:cs="Arial"/>
                <w:b/>
                <w:i/>
                <w:sz w:val="22"/>
                <w:szCs w:val="22"/>
                <w:highlight w:val="yellow"/>
              </w:rPr>
            </w:pPr>
            <w:r>
              <w:rPr>
                <w:rFonts w:ascii="Arial" w:hAnsi="Arial" w:cs="Arial"/>
                <w:b/>
                <w:i/>
                <w:sz w:val="22"/>
                <w:szCs w:val="22"/>
              </w:rPr>
              <w:t>ANO</w:t>
            </w:r>
          </w:p>
        </w:tc>
      </w:tr>
      <w:tr w:rsidR="00564D61" w:rsidRPr="005D2016" w14:paraId="0C84DDA2"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5C4926C2"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Denní svícení LED</w:t>
            </w:r>
          </w:p>
        </w:tc>
        <w:tc>
          <w:tcPr>
            <w:tcW w:w="1564" w:type="pct"/>
            <w:tcBorders>
              <w:top w:val="single" w:sz="4" w:space="0" w:color="auto"/>
              <w:left w:val="single" w:sz="4" w:space="0" w:color="auto"/>
              <w:bottom w:val="single" w:sz="4" w:space="0" w:color="auto"/>
              <w:right w:val="single" w:sz="4" w:space="0" w:color="auto"/>
            </w:tcBorders>
          </w:tcPr>
          <w:p w14:paraId="7D60C10E"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3DB3B76"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1F07980F"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037596E" w14:textId="77777777" w:rsidR="00564D61" w:rsidRPr="00680FD9" w:rsidRDefault="00564D61" w:rsidP="00141F8E">
            <w:pPr>
              <w:ind w:left="0" w:hanging="2"/>
              <w:rPr>
                <w:rFonts w:ascii="Arial" w:hAnsi="Arial" w:cs="Arial"/>
                <w:sz w:val="22"/>
                <w:szCs w:val="22"/>
              </w:rPr>
            </w:pPr>
            <w:proofErr w:type="spellStart"/>
            <w:r w:rsidRPr="00680FD9">
              <w:rPr>
                <w:rFonts w:ascii="Arial" w:hAnsi="Arial" w:cs="Arial"/>
                <w:sz w:val="22"/>
                <w:szCs w:val="22"/>
              </w:rPr>
              <w:t>Přisvěcování</w:t>
            </w:r>
            <w:proofErr w:type="spellEnd"/>
            <w:r w:rsidRPr="00680FD9">
              <w:rPr>
                <w:rFonts w:ascii="Arial" w:hAnsi="Arial" w:cs="Arial"/>
                <w:sz w:val="22"/>
                <w:szCs w:val="22"/>
              </w:rPr>
              <w:t xml:space="preserve"> do zatáčky</w:t>
            </w:r>
          </w:p>
        </w:tc>
        <w:tc>
          <w:tcPr>
            <w:tcW w:w="1564" w:type="pct"/>
            <w:tcBorders>
              <w:top w:val="single" w:sz="4" w:space="0" w:color="auto"/>
              <w:left w:val="single" w:sz="4" w:space="0" w:color="auto"/>
              <w:bottom w:val="single" w:sz="4" w:space="0" w:color="auto"/>
              <w:right w:val="single" w:sz="4" w:space="0" w:color="auto"/>
            </w:tcBorders>
          </w:tcPr>
          <w:p w14:paraId="466EB909"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0BD7393"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694FEF1C"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1614022"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lastRenderedPageBreak/>
              <w:t>Parkovací senzory vpředu a vzadu</w:t>
            </w:r>
          </w:p>
        </w:tc>
        <w:tc>
          <w:tcPr>
            <w:tcW w:w="1564" w:type="pct"/>
            <w:tcBorders>
              <w:top w:val="single" w:sz="4" w:space="0" w:color="auto"/>
              <w:left w:val="single" w:sz="4" w:space="0" w:color="auto"/>
              <w:bottom w:val="single" w:sz="4" w:space="0" w:color="auto"/>
              <w:right w:val="single" w:sz="4" w:space="0" w:color="auto"/>
            </w:tcBorders>
          </w:tcPr>
          <w:p w14:paraId="0AE6132D"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377A4904"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14134A5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A9506CC"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Zadní parkovací kamera</w:t>
            </w:r>
          </w:p>
        </w:tc>
        <w:tc>
          <w:tcPr>
            <w:tcW w:w="1564" w:type="pct"/>
            <w:tcBorders>
              <w:top w:val="single" w:sz="4" w:space="0" w:color="auto"/>
              <w:left w:val="single" w:sz="4" w:space="0" w:color="auto"/>
              <w:bottom w:val="single" w:sz="4" w:space="0" w:color="auto"/>
              <w:right w:val="single" w:sz="4" w:space="0" w:color="auto"/>
            </w:tcBorders>
          </w:tcPr>
          <w:p w14:paraId="0232A318"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BA7812B"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3B80422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3176516"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Start stop systém s rekuperací energie</w:t>
            </w:r>
          </w:p>
        </w:tc>
        <w:tc>
          <w:tcPr>
            <w:tcW w:w="1564" w:type="pct"/>
            <w:tcBorders>
              <w:top w:val="single" w:sz="4" w:space="0" w:color="auto"/>
              <w:left w:val="single" w:sz="4" w:space="0" w:color="auto"/>
              <w:bottom w:val="single" w:sz="4" w:space="0" w:color="auto"/>
              <w:right w:val="single" w:sz="4" w:space="0" w:color="auto"/>
            </w:tcBorders>
          </w:tcPr>
          <w:p w14:paraId="738DDE65"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499CDFE"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21B3BA05"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42765A1C"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Min. </w:t>
            </w:r>
            <w:proofErr w:type="spellStart"/>
            <w:r w:rsidRPr="00680FD9">
              <w:rPr>
                <w:rFonts w:ascii="Arial" w:hAnsi="Arial" w:cs="Arial"/>
                <w:sz w:val="22"/>
                <w:szCs w:val="22"/>
              </w:rPr>
              <w:t>dvouzónová</w:t>
            </w:r>
            <w:proofErr w:type="spellEnd"/>
            <w:r w:rsidRPr="00680FD9">
              <w:rPr>
                <w:rFonts w:ascii="Arial" w:hAnsi="Arial" w:cs="Arial"/>
                <w:sz w:val="22"/>
                <w:szCs w:val="22"/>
              </w:rPr>
              <w:t xml:space="preserve"> klimatizace automatická</w:t>
            </w:r>
          </w:p>
        </w:tc>
        <w:tc>
          <w:tcPr>
            <w:tcW w:w="1564" w:type="pct"/>
            <w:tcBorders>
              <w:top w:val="single" w:sz="4" w:space="0" w:color="auto"/>
              <w:left w:val="single" w:sz="4" w:space="0" w:color="auto"/>
              <w:bottom w:val="single" w:sz="4" w:space="0" w:color="auto"/>
              <w:right w:val="single" w:sz="4" w:space="0" w:color="auto"/>
            </w:tcBorders>
          </w:tcPr>
          <w:p w14:paraId="516BC7C0"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2EDAF9F3"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45D39A9E"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06F40406"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Autorádio s DAB, min. 8x reproduktor</w:t>
            </w:r>
          </w:p>
        </w:tc>
        <w:tc>
          <w:tcPr>
            <w:tcW w:w="1564" w:type="pct"/>
            <w:tcBorders>
              <w:top w:val="single" w:sz="4" w:space="0" w:color="auto"/>
              <w:left w:val="single" w:sz="4" w:space="0" w:color="auto"/>
              <w:bottom w:val="single" w:sz="4" w:space="0" w:color="auto"/>
              <w:right w:val="single" w:sz="4" w:space="0" w:color="auto"/>
            </w:tcBorders>
          </w:tcPr>
          <w:p w14:paraId="5A4B021D"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A9D0B9F"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660C45DD"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1DF80A7"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Možnost telefonování přes </w:t>
            </w:r>
            <w:proofErr w:type="spellStart"/>
            <w:r w:rsidRPr="00680FD9">
              <w:rPr>
                <w:rFonts w:ascii="Arial" w:hAnsi="Arial" w:cs="Arial"/>
                <w:sz w:val="22"/>
                <w:szCs w:val="22"/>
              </w:rPr>
              <w:t>bluetooth</w:t>
            </w:r>
            <w:proofErr w:type="spellEnd"/>
          </w:p>
        </w:tc>
        <w:tc>
          <w:tcPr>
            <w:tcW w:w="1564" w:type="pct"/>
            <w:tcBorders>
              <w:top w:val="single" w:sz="4" w:space="0" w:color="auto"/>
              <w:left w:val="single" w:sz="4" w:space="0" w:color="auto"/>
              <w:bottom w:val="single" w:sz="4" w:space="0" w:color="auto"/>
              <w:right w:val="single" w:sz="4" w:space="0" w:color="auto"/>
            </w:tcBorders>
          </w:tcPr>
          <w:p w14:paraId="56577E07"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758AB9F1"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4590E1D1"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FE11E1A"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Palubní počítač </w:t>
            </w:r>
          </w:p>
        </w:tc>
        <w:tc>
          <w:tcPr>
            <w:tcW w:w="1564" w:type="pct"/>
            <w:tcBorders>
              <w:top w:val="single" w:sz="4" w:space="0" w:color="auto"/>
              <w:left w:val="single" w:sz="4" w:space="0" w:color="auto"/>
              <w:bottom w:val="single" w:sz="4" w:space="0" w:color="auto"/>
              <w:right w:val="single" w:sz="4" w:space="0" w:color="auto"/>
            </w:tcBorders>
          </w:tcPr>
          <w:p w14:paraId="7A4CBE15"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6D252888"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2D159CF6"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6233E4DE"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Povinná výbava </w:t>
            </w:r>
          </w:p>
        </w:tc>
        <w:tc>
          <w:tcPr>
            <w:tcW w:w="1564" w:type="pct"/>
            <w:tcBorders>
              <w:top w:val="single" w:sz="4" w:space="0" w:color="auto"/>
              <w:left w:val="single" w:sz="4" w:space="0" w:color="auto"/>
              <w:bottom w:val="single" w:sz="4" w:space="0" w:color="auto"/>
              <w:right w:val="single" w:sz="4" w:space="0" w:color="auto"/>
            </w:tcBorders>
          </w:tcPr>
          <w:p w14:paraId="7BDFFF99"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B5D8073"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7A7878D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31335366"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Gumové koberce do interiéru</w:t>
            </w:r>
          </w:p>
        </w:tc>
        <w:tc>
          <w:tcPr>
            <w:tcW w:w="1564" w:type="pct"/>
            <w:tcBorders>
              <w:top w:val="single" w:sz="4" w:space="0" w:color="auto"/>
              <w:left w:val="single" w:sz="4" w:space="0" w:color="auto"/>
              <w:bottom w:val="single" w:sz="4" w:space="0" w:color="auto"/>
              <w:right w:val="single" w:sz="4" w:space="0" w:color="auto"/>
            </w:tcBorders>
          </w:tcPr>
          <w:p w14:paraId="19133537"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10ED4B8F"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785C04D9"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AC11D1B"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Česká jazyková verze včetně návodu k obsluze v češtině</w:t>
            </w:r>
          </w:p>
        </w:tc>
        <w:tc>
          <w:tcPr>
            <w:tcW w:w="1564" w:type="pct"/>
            <w:tcBorders>
              <w:top w:val="single" w:sz="4" w:space="0" w:color="auto"/>
              <w:left w:val="single" w:sz="4" w:space="0" w:color="auto"/>
              <w:bottom w:val="single" w:sz="4" w:space="0" w:color="auto"/>
              <w:right w:val="single" w:sz="4" w:space="0" w:color="auto"/>
            </w:tcBorders>
          </w:tcPr>
          <w:p w14:paraId="5D8693D0"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0EE167E9"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r w:rsidR="00564D61" w:rsidRPr="005D2016" w14:paraId="7AFC8FBB" w14:textId="77777777" w:rsidTr="00141F8E">
        <w:trPr>
          <w:trHeight w:val="191"/>
        </w:trPr>
        <w:tc>
          <w:tcPr>
            <w:tcW w:w="1953" w:type="pct"/>
            <w:tcBorders>
              <w:top w:val="single" w:sz="4" w:space="0" w:color="auto"/>
              <w:left w:val="single" w:sz="4" w:space="0" w:color="auto"/>
              <w:bottom w:val="single" w:sz="4" w:space="0" w:color="auto"/>
              <w:right w:val="single" w:sz="4" w:space="0" w:color="auto"/>
            </w:tcBorders>
          </w:tcPr>
          <w:p w14:paraId="7D32E34D" w14:textId="77777777" w:rsidR="00564D61" w:rsidRPr="00680FD9" w:rsidRDefault="00564D61" w:rsidP="00141F8E">
            <w:pPr>
              <w:ind w:left="0" w:hanging="2"/>
              <w:rPr>
                <w:rFonts w:ascii="Arial" w:hAnsi="Arial" w:cs="Arial"/>
                <w:sz w:val="22"/>
                <w:szCs w:val="22"/>
              </w:rPr>
            </w:pPr>
            <w:r w:rsidRPr="00680FD9">
              <w:rPr>
                <w:rFonts w:ascii="Arial" w:hAnsi="Arial" w:cs="Arial"/>
                <w:sz w:val="22"/>
                <w:szCs w:val="22"/>
              </w:rPr>
              <w:t xml:space="preserve">Prodloužená záruka 5 let nebo </w:t>
            </w:r>
            <w:r>
              <w:rPr>
                <w:rFonts w:ascii="Arial" w:hAnsi="Arial" w:cs="Arial"/>
                <w:sz w:val="22"/>
                <w:szCs w:val="22"/>
              </w:rPr>
              <w:br/>
            </w:r>
            <w:r w:rsidRPr="00680FD9">
              <w:rPr>
                <w:rFonts w:ascii="Arial" w:hAnsi="Arial" w:cs="Arial"/>
                <w:sz w:val="22"/>
                <w:szCs w:val="22"/>
              </w:rPr>
              <w:t>100 000 km</w:t>
            </w:r>
          </w:p>
        </w:tc>
        <w:tc>
          <w:tcPr>
            <w:tcW w:w="1564" w:type="pct"/>
            <w:tcBorders>
              <w:top w:val="single" w:sz="4" w:space="0" w:color="auto"/>
              <w:left w:val="single" w:sz="4" w:space="0" w:color="auto"/>
              <w:bottom w:val="single" w:sz="4" w:space="0" w:color="auto"/>
              <w:right w:val="single" w:sz="4" w:space="0" w:color="auto"/>
            </w:tcBorders>
          </w:tcPr>
          <w:p w14:paraId="24470586" w14:textId="77777777" w:rsidR="00564D61" w:rsidRPr="00680FD9" w:rsidRDefault="00564D61" w:rsidP="00141F8E">
            <w:pPr>
              <w:ind w:left="0" w:hanging="2"/>
              <w:jc w:val="center"/>
              <w:rPr>
                <w:rFonts w:ascii="Arial" w:hAnsi="Arial" w:cs="Arial"/>
                <w:sz w:val="22"/>
                <w:szCs w:val="22"/>
              </w:rPr>
            </w:pPr>
            <w:r w:rsidRPr="00680FD9">
              <w:rPr>
                <w:rFonts w:ascii="Arial" w:hAnsi="Arial" w:cs="Arial"/>
                <w:sz w:val="22"/>
                <w:szCs w:val="22"/>
              </w:rPr>
              <w:t>ANO</w:t>
            </w:r>
          </w:p>
        </w:tc>
        <w:tc>
          <w:tcPr>
            <w:tcW w:w="1483" w:type="pct"/>
            <w:tcBorders>
              <w:top w:val="single" w:sz="4" w:space="0" w:color="auto"/>
              <w:left w:val="single" w:sz="4" w:space="0" w:color="auto"/>
              <w:bottom w:val="single" w:sz="4" w:space="0" w:color="auto"/>
              <w:right w:val="single" w:sz="4" w:space="0" w:color="auto"/>
            </w:tcBorders>
          </w:tcPr>
          <w:p w14:paraId="53ABA598" w14:textId="77777777" w:rsidR="00564D61" w:rsidRPr="00680FD9" w:rsidRDefault="00564D61" w:rsidP="00141F8E">
            <w:pPr>
              <w:ind w:left="0" w:hanging="2"/>
              <w:jc w:val="center"/>
              <w:rPr>
                <w:rFonts w:ascii="Arial" w:hAnsi="Arial" w:cs="Arial"/>
                <w:b/>
                <w:i/>
                <w:sz w:val="22"/>
                <w:szCs w:val="22"/>
              </w:rPr>
            </w:pPr>
            <w:r>
              <w:rPr>
                <w:rFonts w:ascii="Arial" w:hAnsi="Arial" w:cs="Arial"/>
                <w:b/>
                <w:i/>
                <w:sz w:val="22"/>
                <w:szCs w:val="22"/>
              </w:rPr>
              <w:t>ANO</w:t>
            </w:r>
          </w:p>
        </w:tc>
      </w:tr>
    </w:tbl>
    <w:p w14:paraId="4622FF21" w14:textId="77777777" w:rsidR="00564D61" w:rsidRDefault="00564D61" w:rsidP="00564D61">
      <w:pPr>
        <w:ind w:left="0" w:hanging="2"/>
        <w:jc w:val="both"/>
        <w:rPr>
          <w:rFonts w:ascii="Arial" w:hAnsi="Arial" w:cs="Arial"/>
          <w:sz w:val="22"/>
          <w:szCs w:val="22"/>
        </w:rPr>
      </w:pPr>
    </w:p>
    <w:p w14:paraId="47A27B1E" w14:textId="77777777" w:rsidR="00564D61" w:rsidRPr="005D2016" w:rsidRDefault="00564D61" w:rsidP="00564D61">
      <w:pPr>
        <w:ind w:left="0" w:hanging="2"/>
        <w:jc w:val="both"/>
        <w:rPr>
          <w:rFonts w:ascii="Arial" w:hAnsi="Arial" w:cs="Arial"/>
          <w:sz w:val="22"/>
          <w:szCs w:val="22"/>
        </w:rPr>
      </w:pPr>
      <w:r w:rsidRPr="005D2016">
        <w:rPr>
          <w:rFonts w:ascii="Arial" w:hAnsi="Arial" w:cs="Arial"/>
          <w:sz w:val="22"/>
          <w:szCs w:val="22"/>
        </w:rPr>
        <w:t>Veškeré vybavení a příslušenství jsou požadovány v originální kvalitě, dodávané výrobcem vozidla, mimo povinné výbavy a výstražných vest.</w:t>
      </w:r>
    </w:p>
    <w:p w14:paraId="3F59F77A" w14:textId="77777777" w:rsidR="00564D61" w:rsidRPr="005D2016" w:rsidRDefault="00564D61" w:rsidP="00564D61">
      <w:pPr>
        <w:ind w:left="0" w:hanging="2"/>
        <w:rPr>
          <w:rFonts w:ascii="Arial" w:hAnsi="Arial" w:cs="Arial"/>
          <w:b/>
          <w:sz w:val="22"/>
          <w:szCs w:val="22"/>
        </w:rPr>
      </w:pPr>
    </w:p>
    <w:p w14:paraId="7977EB64" w14:textId="77777777" w:rsidR="00564D61" w:rsidRDefault="00564D61" w:rsidP="00564D61">
      <w:pPr>
        <w:ind w:left="0" w:hanging="2"/>
        <w:rPr>
          <w:rFonts w:ascii="Arial" w:hAnsi="Arial" w:cs="Arial"/>
          <w:b/>
          <w:sz w:val="22"/>
          <w:szCs w:val="22"/>
        </w:rPr>
      </w:pPr>
    </w:p>
    <w:p w14:paraId="61941A4D" w14:textId="4CD44CA4" w:rsidR="006A3903" w:rsidRDefault="006A3903"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sectPr w:rsidR="006A39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6DDB3" w14:textId="77777777" w:rsidR="00115B77" w:rsidRDefault="00115B77">
      <w:pPr>
        <w:spacing w:line="240" w:lineRule="auto"/>
        <w:ind w:left="0" w:hanging="2"/>
      </w:pPr>
      <w:r>
        <w:separator/>
      </w:r>
    </w:p>
  </w:endnote>
  <w:endnote w:type="continuationSeparator" w:id="0">
    <w:p w14:paraId="6A457E07" w14:textId="77777777" w:rsidR="00115B77" w:rsidRDefault="00115B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6" w14:textId="77777777" w:rsidR="007C2935" w:rsidRDefault="002D5974">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B7" w14:textId="77777777" w:rsidR="007C2935" w:rsidRDefault="007C2935">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8" w14:textId="6B951E6B" w:rsidR="007C2935" w:rsidRPr="0040044D" w:rsidRDefault="002D5974">
    <w:pPr>
      <w:pBdr>
        <w:top w:val="nil"/>
        <w:left w:val="nil"/>
        <w:bottom w:val="nil"/>
        <w:right w:val="nil"/>
        <w:between w:val="nil"/>
      </w:pBdr>
      <w:spacing w:line="240" w:lineRule="auto"/>
      <w:ind w:left="0" w:hanging="2"/>
      <w:jc w:val="right"/>
      <w:rPr>
        <w:rFonts w:ascii="Arial" w:hAnsi="Arial" w:cs="Arial"/>
        <w:color w:val="000000"/>
        <w:sz w:val="22"/>
      </w:rPr>
    </w:pPr>
    <w:r w:rsidRPr="0040044D">
      <w:rPr>
        <w:rFonts w:ascii="Arial" w:hAnsi="Arial" w:cs="Arial"/>
        <w:color w:val="000000"/>
        <w:sz w:val="22"/>
      </w:rPr>
      <w:fldChar w:fldCharType="begin"/>
    </w:r>
    <w:r w:rsidRPr="0040044D">
      <w:rPr>
        <w:rFonts w:ascii="Arial" w:hAnsi="Arial" w:cs="Arial"/>
        <w:color w:val="000000"/>
        <w:sz w:val="22"/>
      </w:rPr>
      <w:instrText>PAGE</w:instrText>
    </w:r>
    <w:r w:rsidRPr="0040044D">
      <w:rPr>
        <w:rFonts w:ascii="Arial" w:hAnsi="Arial" w:cs="Arial"/>
        <w:color w:val="000000"/>
        <w:sz w:val="22"/>
      </w:rPr>
      <w:fldChar w:fldCharType="separate"/>
    </w:r>
    <w:r w:rsidR="00AE07ED">
      <w:rPr>
        <w:rFonts w:ascii="Arial" w:hAnsi="Arial" w:cs="Arial"/>
        <w:noProof/>
        <w:color w:val="000000"/>
        <w:sz w:val="22"/>
      </w:rPr>
      <w:t>8</w:t>
    </w:r>
    <w:r w:rsidRPr="0040044D">
      <w:rPr>
        <w:rFonts w:ascii="Arial" w:hAnsi="Arial" w:cs="Arial"/>
        <w:color w:val="000000"/>
        <w:sz w:val="22"/>
      </w:rPr>
      <w:fldChar w:fldCharType="end"/>
    </w:r>
  </w:p>
  <w:p w14:paraId="000000B9" w14:textId="77777777" w:rsidR="007C2935" w:rsidRDefault="007C2935">
    <w:pPr>
      <w:pBdr>
        <w:top w:val="nil"/>
        <w:left w:val="nil"/>
        <w:bottom w:val="nil"/>
        <w:right w:val="nil"/>
        <w:between w:val="nil"/>
      </w:pBdr>
      <w:spacing w:line="240" w:lineRule="auto"/>
      <w:ind w:left="0" w:hanging="2"/>
      <w:rPr>
        <w:rFonts w:ascii="Arial" w:eastAsia="Arial" w:hAnsi="Arial" w:cs="Arial"/>
        <w:color w:val="9999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3EFB1" w14:textId="77777777" w:rsidR="0040044D" w:rsidRDefault="0040044D">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7096" w14:textId="77777777" w:rsidR="00115B77" w:rsidRDefault="00115B77">
      <w:pPr>
        <w:spacing w:line="240" w:lineRule="auto"/>
        <w:ind w:left="0" w:hanging="2"/>
      </w:pPr>
      <w:r>
        <w:separator/>
      </w:r>
    </w:p>
  </w:footnote>
  <w:footnote w:type="continuationSeparator" w:id="0">
    <w:p w14:paraId="24E529ED" w14:textId="77777777" w:rsidR="00115B77" w:rsidRDefault="00115B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C77F" w14:textId="77777777" w:rsidR="0040044D" w:rsidRDefault="0040044D">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5" w14:textId="1EB8D37D" w:rsidR="007C2935" w:rsidRPr="004F3981" w:rsidRDefault="004F3981" w:rsidP="004F3981">
    <w:pPr>
      <w:pStyle w:val="Zhlav"/>
      <w:ind w:left="0" w:hanging="2"/>
      <w:rPr>
        <w:rFonts w:eastAsia="Arial"/>
      </w:rPr>
    </w:pPr>
    <w:r>
      <w:rPr>
        <w:rFonts w:ascii="Arial" w:hAnsi="Arial" w:cs="Arial"/>
        <w:b/>
      </w:rPr>
      <w:tab/>
    </w:r>
    <w:r>
      <w:rPr>
        <w:rFonts w:ascii="Arial" w:hAnsi="Arial" w:cs="Arial"/>
        <w:b/>
      </w:rPr>
      <w:tab/>
    </w:r>
    <w:r>
      <w:rPr>
        <w:rFonts w:ascii="Arial" w:hAnsi="Arial" w:cs="Arial"/>
        <w:b/>
      </w:rPr>
      <w:tab/>
    </w:r>
    <w:r w:rsidRPr="004F3981">
      <w:rPr>
        <w:rFonts w:ascii="Arial" w:hAnsi="Arial" w:cs="Arial"/>
        <w:b/>
      </w:rPr>
      <w:t>D/1261/2021/KŘHS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316DB" w14:textId="77777777" w:rsidR="0040044D" w:rsidRDefault="0040044D">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74EB"/>
    <w:multiLevelType w:val="multilevel"/>
    <w:tmpl w:val="5A144AEE"/>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3A4808F3"/>
    <w:multiLevelType w:val="multilevel"/>
    <w:tmpl w:val="2A0ED2DA"/>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3ADD7947"/>
    <w:multiLevelType w:val="multilevel"/>
    <w:tmpl w:val="F6A471CA"/>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4ED46496"/>
    <w:multiLevelType w:val="multilevel"/>
    <w:tmpl w:val="3830D942"/>
    <w:lvl w:ilvl="0">
      <w:start w:val="2"/>
      <w:numFmt w:val="decimal"/>
      <w:lvlText w:val="%1"/>
      <w:lvlJc w:val="left"/>
      <w:pPr>
        <w:ind w:left="360" w:hanging="360"/>
      </w:pPr>
      <w:rPr>
        <w:vertAlign w:val="baseline"/>
      </w:rPr>
    </w:lvl>
    <w:lvl w:ilvl="1">
      <w:start w:val="1"/>
      <w:numFmt w:val="decimal"/>
      <w:lvlText w:val="%1.%2"/>
      <w:lvlJc w:val="left"/>
      <w:pPr>
        <w:ind w:left="540" w:hanging="360"/>
      </w:pPr>
      <w:rPr>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6FEA46CA"/>
    <w:multiLevelType w:val="multilevel"/>
    <w:tmpl w:val="0ABC2620"/>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76735D96"/>
    <w:multiLevelType w:val="multilevel"/>
    <w:tmpl w:val="34DC3910"/>
    <w:lvl w:ilvl="0">
      <w:start w:val="1"/>
      <w:numFmt w:val="decimal"/>
      <w:lvlText w:val="%1"/>
      <w:lvlJc w:val="left"/>
      <w:pPr>
        <w:ind w:left="360" w:hanging="360"/>
      </w:pPr>
      <w:rPr>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786E6D2D"/>
    <w:multiLevelType w:val="multilevel"/>
    <w:tmpl w:val="2788D582"/>
    <w:lvl w:ilvl="0">
      <w:start w:val="1"/>
      <w:numFmt w:val="decimal"/>
      <w:pStyle w:val="slovan-3rov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5"/>
    <w:rsid w:val="00115B77"/>
    <w:rsid w:val="001C2457"/>
    <w:rsid w:val="00206583"/>
    <w:rsid w:val="00210266"/>
    <w:rsid w:val="00245934"/>
    <w:rsid w:val="002C2BCC"/>
    <w:rsid w:val="002D5974"/>
    <w:rsid w:val="002D7ADB"/>
    <w:rsid w:val="0033735F"/>
    <w:rsid w:val="003717E8"/>
    <w:rsid w:val="003A1C52"/>
    <w:rsid w:val="003A476D"/>
    <w:rsid w:val="003C6456"/>
    <w:rsid w:val="003D4D5C"/>
    <w:rsid w:val="003E45E4"/>
    <w:rsid w:val="0040044D"/>
    <w:rsid w:val="00405033"/>
    <w:rsid w:val="00441049"/>
    <w:rsid w:val="00496238"/>
    <w:rsid w:val="004C6D40"/>
    <w:rsid w:val="004F3981"/>
    <w:rsid w:val="00516B56"/>
    <w:rsid w:val="005526D4"/>
    <w:rsid w:val="005611D4"/>
    <w:rsid w:val="00564D61"/>
    <w:rsid w:val="005B19B4"/>
    <w:rsid w:val="005D1479"/>
    <w:rsid w:val="006A3903"/>
    <w:rsid w:val="006C15CD"/>
    <w:rsid w:val="006E3440"/>
    <w:rsid w:val="007C2935"/>
    <w:rsid w:val="007C451A"/>
    <w:rsid w:val="00826746"/>
    <w:rsid w:val="0084598D"/>
    <w:rsid w:val="009219F2"/>
    <w:rsid w:val="009B7285"/>
    <w:rsid w:val="00A07051"/>
    <w:rsid w:val="00A1534B"/>
    <w:rsid w:val="00A94D3D"/>
    <w:rsid w:val="00AA109C"/>
    <w:rsid w:val="00AE07ED"/>
    <w:rsid w:val="00C10E2A"/>
    <w:rsid w:val="00C8798B"/>
    <w:rsid w:val="00C90B33"/>
    <w:rsid w:val="00CB4429"/>
    <w:rsid w:val="00CB47B3"/>
    <w:rsid w:val="00D44155"/>
    <w:rsid w:val="00D715C5"/>
    <w:rsid w:val="00E01BC1"/>
    <w:rsid w:val="00E12794"/>
    <w:rsid w:val="00E41FC6"/>
    <w:rsid w:val="00E62F8E"/>
    <w:rsid w:val="00EB2E07"/>
    <w:rsid w:val="00EE6863"/>
    <w:rsid w:val="00F41AED"/>
    <w:rsid w:val="00F55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F1E"/>
  <w15:docId w15:val="{9D280F3B-3EC3-44EA-8ECD-3B2333BD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jc w:val="center"/>
    </w:pPr>
    <w:rPr>
      <w:b/>
      <w:sz w:val="22"/>
      <w:szCs w:val="2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style>
  <w:style w:type="paragraph" w:styleId="Zpat">
    <w:name w:val="footer"/>
    <w:basedOn w:val="Normln"/>
    <w:rPr>
      <w:szCs w:val="20"/>
    </w:rPr>
  </w:style>
  <w:style w:type="paragraph" w:styleId="Zkladntextodsazen">
    <w:name w:val="Body Text Indent"/>
    <w:basedOn w:val="Normln"/>
    <w:pPr>
      <w:ind w:left="540"/>
      <w:jc w:val="both"/>
    </w:pPr>
    <w:rPr>
      <w:sz w:val="22"/>
      <w:szCs w:val="22"/>
    </w:rPr>
  </w:style>
  <w:style w:type="paragraph" w:styleId="Zkladntextodsazen2">
    <w:name w:val="Body Text Indent 2"/>
    <w:basedOn w:val="Normln"/>
    <w:pPr>
      <w:ind w:left="540"/>
      <w:jc w:val="both"/>
    </w:pPr>
    <w:rPr>
      <w:color w:val="000000"/>
      <w:sz w:val="22"/>
      <w:szCs w:val="22"/>
    </w:rPr>
  </w:style>
  <w:style w:type="paragraph" w:styleId="Zkladntext">
    <w:name w:val="Body Text"/>
    <w:basedOn w:val="Normln"/>
    <w:pPr>
      <w:spacing w:after="120"/>
    </w:pPr>
  </w:style>
  <w:style w:type="paragraph" w:customStyle="1" w:styleId="slovan-3rove">
    <w:name w:val="číslovaný - 3. úroveň"/>
    <w:basedOn w:val="Normln"/>
    <w:pPr>
      <w:numPr>
        <w:numId w:val="7"/>
      </w:numPr>
      <w:ind w:left="-1" w:hanging="1"/>
      <w:jc w:val="both"/>
    </w:pPr>
    <w:rPr>
      <w:szCs w:val="20"/>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rPr>
      <w:rFonts w:ascii="Tahoma" w:hAnsi="Tahoma" w:cs="Tahoma"/>
      <w:sz w:val="16"/>
      <w:szCs w:val="16"/>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customStyle="1" w:styleId="ZhlavOdstavec">
    <w:name w:val="Záhlaví;Odstavec"/>
    <w:basedOn w:val="Normln"/>
  </w:style>
  <w:style w:type="character" w:styleId="slostrnky">
    <w:name w:val="page number"/>
    <w:basedOn w:val="Standardnpsmoodstavce"/>
    <w:rPr>
      <w:w w:val="100"/>
      <w:position w:val="-1"/>
      <w:effect w:val="none"/>
      <w:vertAlign w:val="baseline"/>
      <w:cs w:val="0"/>
      <w:em w:val="none"/>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customStyle="1" w:styleId="Char">
    <w:name w:val="Char"/>
    <w:basedOn w:val="Normln"/>
    <w:pPr>
      <w:spacing w:after="160" w:line="240" w:lineRule="atLeast"/>
      <w:jc w:val="both"/>
    </w:pPr>
    <w:rPr>
      <w:rFonts w:ascii="Times New Roman bold" w:hAnsi="Times New Roman bold"/>
      <w:sz w:val="22"/>
      <w:szCs w:val="26"/>
      <w:lang w:val="sk-SK" w:eastAsia="en-US"/>
    </w:rPr>
  </w:style>
  <w:style w:type="character" w:customStyle="1" w:styleId="Nadpis1Char">
    <w:name w:val="Nadpis 1 Char"/>
    <w:rPr>
      <w:b/>
      <w:w w:val="100"/>
      <w:position w:val="-1"/>
      <w:sz w:val="22"/>
      <w:szCs w:val="22"/>
      <w:effect w:val="none"/>
      <w:vertAlign w:val="baseline"/>
      <w:cs w:val="0"/>
      <w:em w:val="none"/>
    </w:rPr>
  </w:style>
  <w:style w:type="paragraph" w:styleId="Textvbloku">
    <w:name w:val="Block Text"/>
    <w:basedOn w:val="Normln"/>
    <w:pPr>
      <w:widowControl w:val="0"/>
      <w:ind w:right="-92"/>
      <w:jc w:val="both"/>
    </w:pPr>
    <w:rPr>
      <w:szCs w:val="20"/>
    </w:rPr>
  </w:style>
  <w:style w:type="paragraph" w:styleId="Odstavecseseznamem">
    <w:name w:val="List Paragraph"/>
    <w:basedOn w:val="Normln"/>
    <w:pPr>
      <w:ind w:left="708"/>
    </w:pPr>
  </w:style>
  <w:style w:type="paragraph" w:styleId="Prosttext">
    <w:name w:val="Plain Text"/>
    <w:basedOn w:val="Normln"/>
    <w:qFormat/>
    <w:rPr>
      <w:rFonts w:ascii="Calibri" w:eastAsia="Calibri" w:hAnsi="Calibri"/>
      <w:sz w:val="22"/>
      <w:szCs w:val="22"/>
      <w:lang w:eastAsia="en-US"/>
    </w:rPr>
  </w:style>
  <w:style w:type="character" w:customStyle="1" w:styleId="ProsttextChar">
    <w:name w:val="Prostý text Char"/>
    <w:rPr>
      <w:rFonts w:ascii="Calibri" w:eastAsia="Calibri" w:hAnsi="Calibri"/>
      <w:w w:val="100"/>
      <w:position w:val="-1"/>
      <w:sz w:val="22"/>
      <w:szCs w:val="22"/>
      <w:effect w:val="none"/>
      <w:vertAlign w:val="baseline"/>
      <w:cs w:val="0"/>
      <w:em w:val="none"/>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40044D"/>
    <w:pPr>
      <w:tabs>
        <w:tab w:val="center" w:pos="4536"/>
        <w:tab w:val="right" w:pos="9072"/>
      </w:tabs>
      <w:spacing w:line="240" w:lineRule="auto"/>
    </w:pPr>
  </w:style>
  <w:style w:type="character" w:customStyle="1" w:styleId="ZhlavChar">
    <w:name w:val="Záhlaví Char"/>
    <w:basedOn w:val="Standardnpsmoodstavce"/>
    <w:link w:val="Zhlav"/>
    <w:uiPriority w:val="99"/>
    <w:rsid w:val="0040044D"/>
    <w:rPr>
      <w:position w:val="-1"/>
      <w:sz w:val="24"/>
      <w:szCs w:val="24"/>
    </w:rPr>
  </w:style>
  <w:style w:type="paragraph" w:customStyle="1" w:styleId="text">
    <w:name w:val="text"/>
    <w:rsid w:val="00564D61"/>
    <w:pPr>
      <w:widowControl w:val="0"/>
      <w:spacing w:before="240" w:line="240" w:lineRule="exact"/>
      <w:jc w:val="both"/>
    </w:pPr>
    <w:rPr>
      <w:rFonts w:ascii="Arial" w:hAnsi="Arial" w:cs="Arial"/>
      <w:snapToGrid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UpB+POM1Pg4IQICrWk2P858tBA==">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329C57-8F40-4460-BF50-FA675C4D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2054</Words>
  <Characters>12124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fusek</dc:creator>
  <cp:lastModifiedBy>Lancevská Marina</cp:lastModifiedBy>
  <cp:revision>11</cp:revision>
  <cp:lastPrinted>2021-04-06T15:03:00Z</cp:lastPrinted>
  <dcterms:created xsi:type="dcterms:W3CDTF">2021-05-04T08:42:00Z</dcterms:created>
  <dcterms:modified xsi:type="dcterms:W3CDTF">2021-05-14T16:22:00Z</dcterms:modified>
</cp:coreProperties>
</file>