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2A" w:rsidRDefault="00D21DB8">
      <w:pPr>
        <w:pStyle w:val="Zkladntext30"/>
        <w:framePr w:w="2030" w:h="943" w:wrap="none" w:vAnchor="text" w:hAnchor="page" w:x="1667" w:y="419"/>
        <w:shd w:val="clear" w:color="auto" w:fill="auto"/>
        <w:spacing w:after="0" w:line="240" w:lineRule="auto"/>
        <w:ind w:right="0"/>
      </w:pPr>
      <w:r>
        <w:t>K&amp;V</w:t>
      </w:r>
    </w:p>
    <w:p w:rsidR="00815B2A" w:rsidRDefault="00D21DB8">
      <w:pPr>
        <w:pStyle w:val="Zkladntext30"/>
        <w:framePr w:w="2030" w:h="943" w:wrap="none" w:vAnchor="text" w:hAnchor="page" w:x="1667" w:y="419"/>
        <w:shd w:val="clear" w:color="auto" w:fill="auto"/>
        <w:spacing w:after="0" w:line="180" w:lineRule="auto"/>
        <w:ind w:right="0"/>
      </w:pPr>
      <w:r>
        <w:t>Cl CIZTDr^</w:t>
      </w:r>
    </w:p>
    <w:p w:rsidR="00815B2A" w:rsidRDefault="00D21DB8">
      <w:pPr>
        <w:pStyle w:val="Zkladntext30"/>
        <w:framePr w:w="2030" w:h="943" w:wrap="none" w:vAnchor="text" w:hAnchor="page" w:x="1667" w:y="419"/>
        <w:shd w:val="clear" w:color="auto" w:fill="auto"/>
        <w:spacing w:after="0" w:line="180" w:lineRule="auto"/>
        <w:ind w:right="0"/>
      </w:pPr>
      <w:r>
        <w:t>Ls L. Ca IX I</w:t>
      </w:r>
    </w:p>
    <w:p w:rsidR="00815B2A" w:rsidRDefault="00D21DB8">
      <w:pPr>
        <w:pStyle w:val="Zkladntext1"/>
        <w:framePr w:w="3737" w:h="752" w:wrap="none" w:vAnchor="text" w:hAnchor="page" w:x="6909" w:y="21"/>
        <w:shd w:val="clear" w:color="auto" w:fill="auto"/>
        <w:tabs>
          <w:tab w:val="left" w:pos="1362"/>
        </w:tabs>
        <w:spacing w:after="180"/>
        <w:ind w:left="840"/>
        <w:jc w:val="both"/>
      </w:pPr>
      <w:r>
        <w:t>A;</w:t>
      </w:r>
      <w:r>
        <w:tab/>
      </w:r>
      <w:r>
        <w:rPr>
          <w:i/>
          <w:iCs/>
          <w:sz w:val="24"/>
          <w:szCs w:val="24"/>
        </w:rPr>
        <w:t xml:space="preserve">Q </w:t>
      </w:r>
      <w:r>
        <w:rPr>
          <w:i/>
          <w:iCs/>
          <w:sz w:val="18"/>
          <w:szCs w:val="18"/>
        </w:rPr>
        <w:t>f</w:t>
      </w:r>
      <w:r>
        <w:rPr>
          <w:i/>
          <w:iCs/>
          <w:sz w:val="18"/>
          <w:szCs w:val="18"/>
          <w:vertAlign w:val="superscript"/>
        </w:rPr>
        <w:t>:</w:t>
      </w:r>
      <w:r>
        <w:rPr>
          <w:i/>
          <w:iCs/>
          <w:sz w:val="18"/>
          <w:szCs w:val="18"/>
        </w:rPr>
        <w:t xml:space="preserve"> C -</w:t>
      </w:r>
      <w:r>
        <w:t xml:space="preserve"> .&lt;? A y 7o/7</w:t>
      </w:r>
    </w:p>
    <w:p w:rsidR="00815B2A" w:rsidRDefault="00D21DB8">
      <w:pPr>
        <w:pStyle w:val="Zkladntext20"/>
        <w:framePr w:w="3737" w:h="752" w:wrap="none" w:vAnchor="text" w:hAnchor="page" w:x="6909" w:y="21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b/>
          <w:bCs/>
          <w:sz w:val="22"/>
          <w:szCs w:val="22"/>
        </w:rPr>
        <w:t>9111732375</w:t>
      </w:r>
    </w:p>
    <w:p w:rsidR="00815B2A" w:rsidRDefault="00D21DB8">
      <w:pPr>
        <w:pStyle w:val="Nadpis20"/>
        <w:keepNext/>
        <w:keepLines/>
        <w:framePr w:w="1937" w:h="637" w:wrap="none" w:vAnchor="text" w:hAnchor="page" w:x="9364" w:y="797"/>
        <w:shd w:val="clear" w:color="auto" w:fill="auto"/>
      </w:pPr>
      <w:bookmarkStart w:id="0" w:name="bookmark0"/>
      <w:r>
        <w:t>IIIIWIIIIIII</w:t>
      </w:r>
      <w:bookmarkEnd w:id="0"/>
    </w:p>
    <w:p w:rsidR="00815B2A" w:rsidRDefault="00D21DB8">
      <w:pPr>
        <w:pStyle w:val="Zkladntext1"/>
        <w:framePr w:w="792" w:h="212" w:wrap="none" w:vAnchor="text" w:hAnchor="page" w:x="616" w:y="1441"/>
        <w:shd w:val="clear" w:color="auto" w:fill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2819"/>
      </w:tblGrid>
      <w:tr w:rsidR="00815B2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 Týnská 1053/21</w:t>
            </w:r>
          </w:p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815B2A">
            <w:pPr>
              <w:framePr w:w="4972" w:h="5076" w:wrap="none" w:vAnchor="text" w:hAnchor="page" w:x="587" w:y="1653"/>
              <w:rPr>
                <w:sz w:val="10"/>
                <w:szCs w:val="10"/>
              </w:rPr>
            </w:pP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tabs>
                <w:tab w:val="left" w:pos="544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tabs>
                <w:tab w:val="left" w:pos="1420"/>
              </w:tabs>
              <w:ind w:left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</w:pPr>
            <w:r>
              <w:t xml:space="preserve">u </w:t>
            </w:r>
            <w:r>
              <w:t>Městského soudu v Praze, oddíl B, vložka 14678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815B2A">
            <w:pPr>
              <w:framePr w:w="4972" w:h="5076" w:wrap="none" w:vAnchor="text" w:hAnchor="page" w:x="587" w:y="1653"/>
              <w:rPr>
                <w:sz w:val="10"/>
                <w:szCs w:val="10"/>
              </w:rPr>
            </w:pP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</w:t>
            </w:r>
          </w:p>
        </w:tc>
        <w:tc>
          <w:tcPr>
            <w:tcW w:w="28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Střední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815B2A">
            <w:pPr>
              <w:framePr w:w="4972" w:h="5076" w:wrap="none" w:vAnchor="text" w:hAnchor="page" w:x="587" w:y="1653"/>
              <w:rPr>
                <w:sz w:val="10"/>
                <w:szCs w:val="10"/>
              </w:rPr>
            </w:pP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815B2A">
            <w:pPr>
              <w:framePr w:w="4972" w:h="5076" w:wrap="none" w:vAnchor="text" w:hAnchor="page" w:x="587" w:y="1653"/>
              <w:rPr>
                <w:sz w:val="10"/>
                <w:szCs w:val="10"/>
              </w:rPr>
            </w:pP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815B2A">
            <w:pPr>
              <w:framePr w:w="4972" w:h="5076" w:wrap="none" w:vAnchor="text" w:hAnchor="page" w:x="587" w:y="1653"/>
              <w:rPr>
                <w:sz w:val="10"/>
                <w:szCs w:val="10"/>
              </w:rPr>
            </w:pP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tabs>
                <w:tab w:val="left" w:pos="536"/>
              </w:tabs>
              <w:spacing w:befor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tabs>
                <w:tab w:val="left" w:pos="1183"/>
              </w:tabs>
              <w:spacing w:before="140"/>
              <w:ind w:left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ind w:left="220"/>
            </w:pPr>
            <w:r>
              <w:t>14.05.2021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</w:pPr>
            <w:r>
              <w:t>Datum zdanitel. plnění: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ind w:left="220"/>
            </w:pPr>
            <w:r>
              <w:t>14.05.2021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ind w:left="220"/>
            </w:pPr>
            <w:r>
              <w:t>28.05.2021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4972" w:h="5076" w:wrap="none" w:vAnchor="text" w:hAnchor="page" w:x="587" w:y="1653"/>
              <w:shd w:val="clear" w:color="auto" w:fill="auto"/>
              <w:ind w:left="220"/>
            </w:pPr>
            <w:r>
              <w:t>Bankovní převod - tuzemský</w:t>
            </w:r>
          </w:p>
        </w:tc>
      </w:tr>
    </w:tbl>
    <w:p w:rsidR="00815B2A" w:rsidRDefault="00D21DB8">
      <w:pPr>
        <w:pStyle w:val="Zkladntext1"/>
        <w:framePr w:w="1253" w:h="220" w:wrap="none" w:vAnchor="text" w:hAnchor="page" w:x="5577" w:y="1448"/>
        <w:shd w:val="clear" w:color="auto" w:fill="auto"/>
      </w:pPr>
      <w:r>
        <w:t>Příjemce faktury:</w:t>
      </w:r>
    </w:p>
    <w:p w:rsidR="00815B2A" w:rsidRDefault="00D21DB8">
      <w:pPr>
        <w:pStyle w:val="Zkladntext20"/>
        <w:framePr w:w="3074" w:h="943" w:wrap="none" w:vAnchor="text" w:hAnchor="page" w:x="6196" w:y="2179"/>
        <w:shd w:val="clear" w:color="auto" w:fill="auto"/>
      </w:pPr>
      <w:r>
        <w:t>Akademie řemesel Praha - Střední škola technická Zelený pruh 1294/52 147 00 Praha 4-Krč</w:t>
      </w:r>
    </w:p>
    <w:p w:rsidR="00815B2A" w:rsidRDefault="00D21DB8">
      <w:pPr>
        <w:pStyle w:val="Zkladntext1"/>
        <w:framePr w:w="612" w:h="490" w:wrap="none" w:vAnchor="text" w:hAnchor="page" w:x="5584" w:y="4004"/>
        <w:shd w:val="clear" w:color="auto" w:fill="auto"/>
        <w:spacing w:after="80"/>
      </w:pPr>
      <w:r>
        <w:t>Vystavil:</w:t>
      </w:r>
    </w:p>
    <w:p w:rsidR="00815B2A" w:rsidRDefault="00D21DB8">
      <w:pPr>
        <w:pStyle w:val="Zkladntext1"/>
        <w:framePr w:w="612" w:h="490" w:wrap="none" w:vAnchor="text" w:hAnchor="page" w:x="5584" w:y="4004"/>
        <w:shd w:val="clear" w:color="auto" w:fill="auto"/>
      </w:pPr>
      <w:r>
        <w:t>Telefon:</w:t>
      </w:r>
    </w:p>
    <w:p w:rsidR="00815B2A" w:rsidRDefault="00D21DB8">
      <w:pPr>
        <w:pStyle w:val="Zkladntext1"/>
        <w:framePr w:w="1462" w:h="572" w:wrap="none" w:vAnchor="text" w:hAnchor="page" w:x="7838" w:y="4004"/>
        <w:shd w:val="clear" w:color="auto" w:fill="auto"/>
        <w:spacing w:line="391" w:lineRule="auto"/>
        <w:jc w:val="both"/>
      </w:pPr>
      <w:r>
        <w:t xml:space="preserve">Fakturační oddělení </w:t>
      </w:r>
      <w:r w:rsidR="00433605">
        <w:t>XXXXXXXXX</w:t>
      </w:r>
    </w:p>
    <w:p w:rsidR="00815B2A" w:rsidRDefault="00D21DB8">
      <w:pPr>
        <w:pStyle w:val="Zkladntext1"/>
        <w:framePr w:w="1325" w:h="1688" w:wrap="none" w:vAnchor="text" w:hAnchor="page" w:x="5584" w:y="4577"/>
        <w:shd w:val="clear" w:color="auto" w:fill="auto"/>
        <w:spacing w:line="386" w:lineRule="auto"/>
      </w:pPr>
      <w:r>
        <w:t>Bankovní spojení: IBAN:</w:t>
      </w:r>
    </w:p>
    <w:p w:rsidR="00815B2A" w:rsidRDefault="00D21DB8">
      <w:pPr>
        <w:pStyle w:val="Zkladntext1"/>
        <w:framePr w:w="1325" w:h="1688" w:wrap="none" w:vAnchor="text" w:hAnchor="page" w:x="5584" w:y="4577"/>
        <w:shd w:val="clear" w:color="auto" w:fill="auto"/>
        <w:spacing w:line="386" w:lineRule="auto"/>
      </w:pPr>
      <w:r>
        <w:t>SWIFT Code:</w:t>
      </w:r>
    </w:p>
    <w:p w:rsidR="00815B2A" w:rsidRDefault="00D21DB8">
      <w:pPr>
        <w:pStyle w:val="Zkladntext1"/>
        <w:framePr w:w="1325" w:h="1688" w:wrap="none" w:vAnchor="text" w:hAnchor="page" w:x="5584" w:y="4577"/>
        <w:shd w:val="clear" w:color="auto" w:fill="auto"/>
        <w:spacing w:line="386" w:lineRule="auto"/>
      </w:pPr>
      <w:r>
        <w:t>Sídlo banky: Variabilní symbol: Konstantní symbol:</w:t>
      </w:r>
    </w:p>
    <w:p w:rsidR="00433605" w:rsidRDefault="00433605">
      <w:pPr>
        <w:pStyle w:val="Zkladntext1"/>
        <w:framePr w:w="2398" w:h="1584" w:wrap="none" w:vAnchor="text" w:hAnchor="page" w:x="7197" w:y="4577"/>
        <w:shd w:val="clear" w:color="auto" w:fill="auto"/>
        <w:spacing w:after="80"/>
      </w:pPr>
      <w:r>
        <w:t>XXXXXXXXX</w:t>
      </w:r>
    </w:p>
    <w:p w:rsidR="00815B2A" w:rsidRDefault="00433605">
      <w:pPr>
        <w:pStyle w:val="Zkladntext1"/>
        <w:framePr w:w="2398" w:h="1584" w:wrap="none" w:vAnchor="text" w:hAnchor="page" w:x="7197" w:y="4577"/>
        <w:shd w:val="clear" w:color="auto" w:fill="auto"/>
        <w:spacing w:after="80"/>
      </w:pPr>
      <w:r>
        <w:t>XXXXXXXXX</w:t>
      </w:r>
      <w:r w:rsidR="00D21DB8">
        <w:t>KOMBCZPP</w:t>
      </w:r>
    </w:p>
    <w:p w:rsidR="00815B2A" w:rsidRDefault="00D21DB8">
      <w:pPr>
        <w:pStyle w:val="Zkladntext1"/>
        <w:framePr w:w="2398" w:h="1584" w:wrap="none" w:vAnchor="text" w:hAnchor="page" w:x="7197" w:y="4577"/>
        <w:shd w:val="clear" w:color="auto" w:fill="auto"/>
        <w:spacing w:after="80"/>
      </w:pPr>
      <w:r>
        <w:t>Komerční banka, a.s.</w:t>
      </w:r>
    </w:p>
    <w:p w:rsidR="00815B2A" w:rsidRDefault="00433605">
      <w:pPr>
        <w:pStyle w:val="Zkladntext1"/>
        <w:framePr w:w="2398" w:h="1584" w:wrap="none" w:vAnchor="text" w:hAnchor="page" w:x="7197" w:y="4577"/>
        <w:shd w:val="clear" w:color="auto" w:fill="auto"/>
        <w:spacing w:after="80"/>
      </w:pPr>
      <w:r>
        <w:t>XXXXXXXXX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1494"/>
        <w:gridCol w:w="4144"/>
        <w:gridCol w:w="839"/>
        <w:gridCol w:w="468"/>
        <w:gridCol w:w="1001"/>
        <w:gridCol w:w="1012"/>
        <w:gridCol w:w="637"/>
      </w:tblGrid>
      <w:tr w:rsidR="00815B2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spacing w:line="252" w:lineRule="auto"/>
              <w:ind w:left="180" w:right="20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rPr>
                <w:b/>
                <w:bCs/>
              </w:rPr>
              <w:t>Zakázka číslo: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400"/>
            </w:pPr>
            <w:r>
              <w:rPr>
                <w:b/>
                <w:bCs/>
              </w:rPr>
              <w:t>2110492110/Akademie řemesel Praha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1485231</w:t>
            </w:r>
          </w:p>
        </w:tc>
        <w:tc>
          <w:tcPr>
            <w:tcW w:w="1494" w:type="dxa"/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t>187409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spacing w:line="262" w:lineRule="auto"/>
            </w:pPr>
            <w:r>
              <w:t>PROUDOVÝ CHRÁNÍC FRCMM-40/4/003-G/F</w:t>
            </w:r>
          </w:p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spacing w:line="262" w:lineRule="auto"/>
            </w:pPr>
            <w:r>
              <w:t>Proudový chránič FRC, typ G/F, 4-pólový, ldn=0,03A, 40A, lr=3kA</w:t>
            </w:r>
          </w:p>
        </w:tc>
        <w:tc>
          <w:tcPr>
            <w:tcW w:w="839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Ekologický poplatek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1614961</w:t>
            </w:r>
          </w:p>
        </w:tc>
        <w:tc>
          <w:tcPr>
            <w:tcW w:w="1494" w:type="dxa"/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t>1SFA611610R2010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KONTAKTNÍ BLOK MCB-01B ZADNÍ MONT.</w:t>
            </w:r>
          </w:p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Kontaktní bloky pro zadní montáž, kontakty: 1 rozpínací</w:t>
            </w:r>
          </w:p>
        </w:tc>
        <w:tc>
          <w:tcPr>
            <w:tcW w:w="839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1172335</w:t>
            </w:r>
          </w:p>
        </w:tc>
        <w:tc>
          <w:tcPr>
            <w:tcW w:w="1494" w:type="dxa"/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t>OEZ:37281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spacing w:line="257" w:lineRule="auto"/>
            </w:pPr>
            <w:r>
              <w:t>SVETELNA NAVÉST MKA-SC-SE-A230 CERVENA+Z Světelné návěstí Ue AC 230V, barva červená, barva zelená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Ekologický poplatek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1213317</w:t>
            </w:r>
          </w:p>
        </w:tc>
        <w:tc>
          <w:tcPr>
            <w:tcW w:w="1494" w:type="dxa"/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t>3553-07929 B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SPÍNAČ C.7 IP44 3553-07929 B</w:t>
            </w:r>
          </w:p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Praktik přepínač křížový, řazení 7, IP44, bílá</w:t>
            </w:r>
          </w:p>
        </w:tc>
        <w:tc>
          <w:tcPr>
            <w:tcW w:w="839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</w:p>
        </w:tc>
        <w:tc>
          <w:tcPr>
            <w:tcW w:w="1001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1186753</w:t>
            </w:r>
          </w:p>
        </w:tc>
        <w:tc>
          <w:tcPr>
            <w:tcW w:w="1494" w:type="dxa"/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t>GW27415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spacing w:line="252" w:lineRule="auto"/>
            </w:pPr>
            <w:r>
              <w:t xml:space="preserve">SIGNAL.SVETLO CERVENE 230V IP55 GW27415 Signalizační světlo </w:t>
            </w:r>
            <w:r>
              <w:t>červené, E14, 230V, 15W, IP55, bez žárovky 27 COMBI</w:t>
            </w:r>
          </w:p>
        </w:tc>
        <w:tc>
          <w:tcPr>
            <w:tcW w:w="839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1307807</w:t>
            </w:r>
          </w:p>
        </w:tc>
        <w:tc>
          <w:tcPr>
            <w:tcW w:w="1494" w:type="dxa"/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t>004773164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VACKOVY SPÍNAČ 16A3P0-1 CS 16 10 PN</w:t>
            </w:r>
          </w:p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Vačkový spínač 16A 3P ve skříňce IP65 černá páčka 1/0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Ekologický poplatek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  <w:vAlign w:val="center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1307807</w:t>
            </w:r>
          </w:p>
        </w:tc>
        <w:tc>
          <w:tcPr>
            <w:tcW w:w="1494" w:type="dxa"/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center"/>
            </w:pPr>
            <w:r>
              <w:t>004773164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VACKOVY SPÍNAČ 16A3P0-1 CS 16 10 PN</w:t>
            </w:r>
          </w:p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Vačkový spínač 16A 3P ve skříňce IP65 černá páčka 1/0</w:t>
            </w:r>
          </w:p>
        </w:tc>
        <w:tc>
          <w:tcPr>
            <w:tcW w:w="839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</w:p>
        </w:tc>
        <w:tc>
          <w:tcPr>
            <w:tcW w:w="1001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shd w:val="clear" w:color="auto" w:fill="FFFFFF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14" w:h="5242" w:vSpace="241" w:wrap="none" w:vAnchor="text" w:hAnchor="page" w:x="587" w:y="6700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</w:pPr>
            <w:r>
              <w:t>Ekologický poplatek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80"/>
              <w:jc w:val="right"/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5B2A" w:rsidRDefault="00815B2A">
            <w:pPr>
              <w:pStyle w:val="Jin0"/>
              <w:framePr w:w="10714" w:h="5242" w:vSpace="241" w:wrap="none" w:vAnchor="text" w:hAnchor="page" w:x="587" w:y="6700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5242" w:vSpace="241" w:wrap="none" w:vAnchor="text" w:hAnchor="page" w:x="587" w:y="6700"/>
              <w:shd w:val="clear" w:color="auto" w:fill="auto"/>
              <w:jc w:val="right"/>
            </w:pPr>
            <w:r>
              <w:t>21%</w:t>
            </w:r>
          </w:p>
        </w:tc>
      </w:tr>
    </w:tbl>
    <w:p w:rsidR="00815B2A" w:rsidRDefault="00D21DB8">
      <w:pPr>
        <w:pStyle w:val="Titulektabulky0"/>
        <w:framePr w:w="2851" w:h="216" w:wrap="none" w:vAnchor="text" w:hAnchor="page" w:x="5584" w:y="6459"/>
        <w:shd w:val="clear" w:color="auto" w:fill="auto"/>
        <w:tabs>
          <w:tab w:val="left" w:pos="1652"/>
        </w:tabs>
        <w:jc w:val="both"/>
      </w:pPr>
      <w:r>
        <w:t>Platební podmínka:</w:t>
      </w:r>
      <w:r>
        <w:tab/>
        <w:t>14 dní splatnost</w:t>
      </w:r>
    </w:p>
    <w:p w:rsidR="00815B2A" w:rsidRDefault="00D21DB8">
      <w:pPr>
        <w:pStyle w:val="Titulektabulky0"/>
        <w:framePr w:w="1534" w:h="220" w:wrap="none" w:vAnchor="text" w:hAnchor="page" w:x="623" w:y="12111"/>
        <w:shd w:val="clear" w:color="auto" w:fill="auto"/>
      </w:pPr>
      <w:r>
        <w:rPr>
          <w:b/>
          <w:bCs/>
        </w:rPr>
        <w:t>Celkové součty CZK</w:t>
      </w:r>
    </w:p>
    <w:p w:rsidR="00815B2A" w:rsidRDefault="00D21DB8">
      <w:pPr>
        <w:pStyle w:val="Titulektabulky0"/>
        <w:framePr w:w="1354" w:h="220" w:wrap="none" w:vAnchor="text" w:hAnchor="page" w:x="6117" w:y="12111"/>
        <w:shd w:val="clear" w:color="auto" w:fill="auto"/>
      </w:pPr>
      <w:r>
        <w:rPr>
          <w:b/>
          <w:bCs/>
        </w:rPr>
        <w:t>Rekapitulace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2"/>
        <w:gridCol w:w="3622"/>
        <w:gridCol w:w="1494"/>
        <w:gridCol w:w="1609"/>
      </w:tblGrid>
      <w:tr w:rsidR="00815B2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9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ind w:left="200"/>
              <w:jc w:val="center"/>
            </w:pPr>
            <w:r>
              <w:t>DPH: 1 046,59</w:t>
            </w:r>
          </w:p>
        </w:tc>
        <w:tc>
          <w:tcPr>
            <w:tcW w:w="3622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ind w:left="1520"/>
            </w:pPr>
            <w:r>
              <w:t>21% doklad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ind w:left="600"/>
            </w:pPr>
            <w:r>
              <w:t>4 983,75</w:t>
            </w:r>
          </w:p>
        </w:tc>
        <w:tc>
          <w:tcPr>
            <w:tcW w:w="16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jc w:val="right"/>
            </w:pPr>
            <w:r>
              <w:t>1 046,59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5B2A" w:rsidRDefault="00815B2A">
            <w:pPr>
              <w:framePr w:w="10706" w:h="972" w:vSpace="259" w:wrap="none" w:vAnchor="text" w:hAnchor="page" w:x="587" w:y="12770"/>
            </w:pPr>
          </w:p>
        </w:tc>
        <w:tc>
          <w:tcPr>
            <w:tcW w:w="3622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ind w:left="1520"/>
            </w:pPr>
            <w:r>
              <w:t>Doklad celkem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ind w:left="600"/>
            </w:pPr>
            <w:r>
              <w:t>4 983,75</w:t>
            </w:r>
          </w:p>
        </w:tc>
        <w:tc>
          <w:tcPr>
            <w:tcW w:w="16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jc w:val="right"/>
            </w:pPr>
            <w:r>
              <w:t>1 046,59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06" w:h="972" w:vSpace="259" w:wrap="none" w:vAnchor="text" w:hAnchor="page" w:x="587" w:y="12770"/>
              <w:rPr>
                <w:sz w:val="10"/>
                <w:szCs w:val="10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ind w:left="1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815B2A" w:rsidRDefault="00815B2A">
            <w:pPr>
              <w:framePr w:w="10706" w:h="972" w:vSpace="259" w:wrap="none" w:vAnchor="text" w:hAnchor="page" w:x="587" w:y="12770"/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06" w:h="972" w:vSpace="259" w:wrap="none" w:vAnchor="text" w:hAnchor="page" w:x="587" w:y="1277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6 030,34 CZK</w:t>
            </w:r>
          </w:p>
        </w:tc>
      </w:tr>
    </w:tbl>
    <w:p w:rsidR="00815B2A" w:rsidRDefault="00D21DB8">
      <w:pPr>
        <w:pStyle w:val="Titulektabulky0"/>
        <w:framePr w:w="5090" w:h="216" w:wrap="none" w:vAnchor="text" w:hAnchor="page" w:x="6081" w:y="12511"/>
        <w:shd w:val="clear" w:color="auto" w:fill="auto"/>
        <w:tabs>
          <w:tab w:val="left" w:pos="2617"/>
          <w:tab w:val="left" w:pos="4504"/>
        </w:tabs>
        <w:jc w:val="both"/>
      </w:pPr>
      <w:r>
        <w:t>Sazba</w:t>
      </w:r>
      <w:r>
        <w:tab/>
        <w:t>Základ Kč</w:t>
      </w:r>
      <w:r>
        <w:tab/>
        <w:t>DPH Kč</w:t>
      </w:r>
    </w:p>
    <w:p w:rsidR="00815B2A" w:rsidRDefault="00D21DB8">
      <w:pPr>
        <w:pStyle w:val="Titulektabulky0"/>
        <w:framePr w:w="2455" w:h="227" w:wrap="none" w:vAnchor="text" w:hAnchor="page" w:x="609" w:y="12651"/>
        <w:shd w:val="clear" w:color="auto" w:fill="auto"/>
      </w:pPr>
      <w:r>
        <w:t>Položky celkem základ: 4 983,75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71"/>
        <w:gridCol w:w="2660"/>
        <w:gridCol w:w="2704"/>
      </w:tblGrid>
      <w:tr w:rsidR="00815B2A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107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1289" w:vSpace="724" w:wrap="none" w:vAnchor="text" w:hAnchor="page" w:x="587" w:y="14657"/>
              <w:shd w:val="clear" w:color="auto" w:fill="auto"/>
              <w:spacing w:after="140"/>
            </w:pPr>
            <w:r>
              <w:t xml:space="preserve">Souhrnný dodací list </w:t>
            </w:r>
            <w:r>
              <w:rPr>
                <w:i/>
                <w:iCs/>
              </w:rPr>
              <w:t>i</w:t>
            </w:r>
            <w:r>
              <w:t xml:space="preserve"> Datum:</w:t>
            </w:r>
          </w:p>
          <w:p w:rsidR="00815B2A" w:rsidRDefault="00D21DB8">
            <w:pPr>
              <w:pStyle w:val="Jin0"/>
              <w:framePr w:w="10714" w:h="1289" w:vSpace="724" w:wrap="none" w:vAnchor="text" w:hAnchor="page" w:x="587" w:y="14657"/>
              <w:shd w:val="clear" w:color="auto" w:fill="auto"/>
              <w:ind w:left="460"/>
            </w:pPr>
            <w:r>
              <w:t>7021043848/14.05.2021</w:t>
            </w:r>
          </w:p>
        </w:tc>
      </w:tr>
      <w:tr w:rsidR="00815B2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B2A" w:rsidRDefault="00D21DB8">
            <w:pPr>
              <w:pStyle w:val="Jin0"/>
              <w:framePr w:w="10714" w:h="1289" w:vSpace="724" w:wrap="none" w:vAnchor="text" w:hAnchor="page" w:x="587" w:y="14657"/>
              <w:shd w:val="clear" w:color="auto" w:fill="auto"/>
              <w:spacing w:after="120"/>
            </w:pPr>
            <w:r>
              <w:t>Dodávka / Datum:</w:t>
            </w:r>
          </w:p>
          <w:p w:rsidR="00815B2A" w:rsidRDefault="00D21DB8">
            <w:pPr>
              <w:pStyle w:val="Jin0"/>
              <w:framePr w:w="10714" w:h="1289" w:vSpace="724" w:wrap="none" w:vAnchor="text" w:hAnchor="page" w:x="587" w:y="14657"/>
              <w:shd w:val="clear" w:color="auto" w:fill="auto"/>
              <w:jc w:val="center"/>
            </w:pPr>
            <w:r>
              <w:t xml:space="preserve">7114182011 / </w:t>
            </w:r>
            <w:r>
              <w:t>14.05.2021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1289" w:vSpace="724" w:wrap="none" w:vAnchor="text" w:hAnchor="page" w:x="587" w:y="14657"/>
              <w:shd w:val="clear" w:color="auto" w:fill="auto"/>
              <w:jc w:val="center"/>
            </w:pPr>
            <w:r>
              <w:t>7114182017/14.05.2021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1289" w:vSpace="724" w:wrap="none" w:vAnchor="text" w:hAnchor="page" w:x="587" w:y="14657"/>
              <w:shd w:val="clear" w:color="auto" w:fill="auto"/>
              <w:jc w:val="center"/>
            </w:pPr>
            <w:r>
              <w:t>7114183743/14.05.2021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B2A" w:rsidRDefault="00D21DB8">
            <w:pPr>
              <w:pStyle w:val="Jin0"/>
              <w:framePr w:w="10714" w:h="1289" w:vSpace="724" w:wrap="none" w:vAnchor="text" w:hAnchor="page" w:x="587" w:y="14657"/>
              <w:shd w:val="clear" w:color="auto" w:fill="auto"/>
              <w:jc w:val="center"/>
            </w:pPr>
            <w:r>
              <w:t>7114200975/14.05.2021</w:t>
            </w:r>
          </w:p>
        </w:tc>
      </w:tr>
    </w:tbl>
    <w:p w:rsidR="00815B2A" w:rsidRDefault="00D21DB8">
      <w:pPr>
        <w:pStyle w:val="Titulektabulky0"/>
        <w:framePr w:w="1836" w:h="720" w:wrap="none" w:vAnchor="text" w:hAnchor="page" w:x="8305" w:y="13933"/>
        <w:shd w:val="clear" w:color="auto" w:fill="auto"/>
        <w:spacing w:line="379" w:lineRule="auto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O /W&amp;VELEKTROa.s. </w:t>
      </w:r>
      <w:r>
        <w:rPr>
          <w:sz w:val="14"/>
          <w:szCs w:val="14"/>
        </w:rPr>
        <w:t xml:space="preserve">Ě </w:t>
      </w:r>
      <w:r>
        <w:rPr>
          <w:sz w:val="12"/>
          <w:szCs w:val="12"/>
        </w:rPr>
        <w:t>Ty nika zAjVafa 1 KfiA/d D)ČC^846300S</w:t>
      </w:r>
    </w:p>
    <w:p w:rsidR="00815B2A" w:rsidRDefault="00D21DB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467995</wp:posOffset>
            </wp:positionH>
            <wp:positionV relativeFrom="paragraph">
              <wp:posOffset>308610</wp:posOffset>
            </wp:positionV>
            <wp:extent cx="499745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974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5291455</wp:posOffset>
            </wp:positionH>
            <wp:positionV relativeFrom="paragraph">
              <wp:posOffset>8867140</wp:posOffset>
            </wp:positionV>
            <wp:extent cx="243840" cy="2374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line="360" w:lineRule="exact"/>
      </w:pPr>
    </w:p>
    <w:p w:rsidR="00815B2A" w:rsidRDefault="00815B2A">
      <w:pPr>
        <w:spacing w:after="450" w:line="14" w:lineRule="exact"/>
      </w:pPr>
    </w:p>
    <w:p w:rsidR="00815B2A" w:rsidRDefault="00815B2A">
      <w:pPr>
        <w:spacing w:line="14" w:lineRule="exact"/>
        <w:sectPr w:rsidR="00815B2A">
          <w:footerReference w:type="default" r:id="rId8"/>
          <w:pgSz w:w="11900" w:h="16840"/>
          <w:pgMar w:top="168" w:right="600" w:bottom="476" w:left="586" w:header="0" w:footer="3" w:gutter="0"/>
          <w:pgNumType w:start="1"/>
          <w:cols w:space="720"/>
          <w:noEndnote/>
          <w:docGrid w:linePitch="360"/>
        </w:sectPr>
      </w:pPr>
    </w:p>
    <w:p w:rsidR="00815B2A" w:rsidRDefault="00D21DB8">
      <w:pPr>
        <w:pStyle w:val="Zkladntext30"/>
        <w:framePr w:dropCap="drop" w:lines="2" w:hSpace="194" w:vSpace="194" w:wrap="auto" w:vAnchor="text" w:hAnchor="text"/>
        <w:shd w:val="clear" w:color="auto" w:fill="auto"/>
        <w:spacing w:line="746" w:lineRule="exact"/>
      </w:pPr>
      <w:r>
        <w:rPr>
          <w:position w:val="-16"/>
          <w:sz w:val="106"/>
          <w:szCs w:val="106"/>
        </w:rPr>
        <w:lastRenderedPageBreak/>
        <w:t>S</w:t>
      </w:r>
    </w:p>
    <w:p w:rsidR="00815B2A" w:rsidRDefault="00D21DB8">
      <w:pPr>
        <w:pStyle w:val="Zkladntext30"/>
        <w:shd w:val="clear" w:color="auto" w:fill="auto"/>
        <w:spacing w:after="100"/>
        <w:ind w:right="1960"/>
      </w:pPr>
      <w:r>
        <w:t>K&amp;V ELEKTRO</w:t>
      </w:r>
    </w:p>
    <w:p w:rsidR="00815B2A" w:rsidRDefault="00D21DB8">
      <w:pPr>
        <w:pStyle w:val="Zkladntext1"/>
        <w:shd w:val="clear" w:color="auto" w:fill="auto"/>
        <w:spacing w:after="140"/>
      </w:pPr>
      <w:r>
        <w:t>Dodávka / Datum:</w:t>
      </w:r>
    </w:p>
    <w:p w:rsidR="00815B2A" w:rsidRDefault="00D21DB8">
      <w:pPr>
        <w:pStyle w:val="Zkladntext1"/>
        <w:shd w:val="clear" w:color="auto" w:fill="auto"/>
        <w:ind w:left="420"/>
      </w:pPr>
      <w:r>
        <w:t>7114201204/14.05.2021</w:t>
      </w:r>
    </w:p>
    <w:p w:rsidR="00815B2A" w:rsidRDefault="00D21DB8">
      <w:pPr>
        <w:spacing w:line="1" w:lineRule="exact"/>
        <w:rPr>
          <w:sz w:val="2"/>
          <w:szCs w:val="2"/>
        </w:rPr>
      </w:pPr>
      <w:r>
        <w:br w:type="column"/>
      </w:r>
    </w:p>
    <w:p w:rsidR="00815B2A" w:rsidRDefault="00D21DB8">
      <w:pPr>
        <w:pStyle w:val="Zkladntext20"/>
        <w:shd w:val="clear" w:color="auto" w:fill="auto"/>
        <w:spacing w:after="60"/>
        <w:jc w:val="center"/>
        <w:rPr>
          <w:sz w:val="22"/>
          <w:szCs w:val="22"/>
        </w:rPr>
      </w:pPr>
      <w:r>
        <w:t xml:space="preserve">Faktura - daňový doklad č. </w:t>
      </w:r>
      <w:r>
        <w:rPr>
          <w:b/>
          <w:bCs/>
          <w:sz w:val="22"/>
          <w:szCs w:val="22"/>
        </w:rPr>
        <w:t>9111732375</w:t>
      </w:r>
    </w:p>
    <w:p w:rsidR="00815B2A" w:rsidRDefault="00D21DB8">
      <w:pPr>
        <w:pStyle w:val="Nadpis10"/>
        <w:keepNext/>
        <w:keepLines/>
        <w:shd w:val="clear" w:color="auto" w:fill="auto"/>
        <w:sectPr w:rsidR="00815B2A">
          <w:pgSz w:w="11900" w:h="16840"/>
          <w:pgMar w:top="570" w:right="657" w:bottom="12928" w:left="609" w:header="0" w:footer="3" w:gutter="0"/>
          <w:cols w:num="2" w:space="590"/>
          <w:noEndnote/>
          <w:docGrid w:linePitch="360"/>
        </w:sectPr>
      </w:pPr>
      <w:bookmarkStart w:id="1" w:name="bookmark2"/>
      <w:r>
        <w:t>lllllll""«™,lll</w:t>
      </w:r>
      <w:bookmarkEnd w:id="1"/>
    </w:p>
    <w:p w:rsidR="00815B2A" w:rsidRDefault="00D21DB8">
      <w:pPr>
        <w:pStyle w:val="Zkladntext1"/>
        <w:shd w:val="clear" w:color="auto" w:fill="auto"/>
        <w:spacing w:line="254" w:lineRule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obalu, obě ve znění platném ke dni dodání zboží. Více na </w:t>
      </w:r>
      <w:hyperlink r:id="rId9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815B2A" w:rsidRDefault="00D21DB8">
      <w:pPr>
        <w:pStyle w:val="Zkladntext1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"Prohlášení o shodě" v souladu s ustanovením paragrafu 13 zákona č.22/97 sbírky. Příslušné doklady jsou založeny v naší technické kanceláři.</w:t>
      </w:r>
    </w:p>
    <w:p w:rsidR="00815B2A" w:rsidRDefault="00D21DB8">
      <w:pPr>
        <w:pStyle w:val="Zkladntext1"/>
        <w:shd w:val="clear" w:color="auto" w:fill="auto"/>
        <w:spacing w:after="60"/>
      </w:pPr>
      <w:r>
        <w:t>Součásti kupní smlouvy na zboží podle této listiny jsou "Obchodní podmínky K&amp;V Elektro a.s. - všeobecn</w:t>
      </w:r>
      <w:r>
        <w:t xml:space="preserve">é" ve znění zveřejněném na </w:t>
      </w:r>
      <w:hyperlink r:id="rId10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  <w:bookmarkStart w:id="2" w:name="_GoBack"/>
      <w:bookmarkEnd w:id="2"/>
    </w:p>
    <w:sectPr w:rsidR="00815B2A">
      <w:type w:val="continuous"/>
      <w:pgSz w:w="11900" w:h="16840"/>
      <w:pgMar w:top="570" w:right="657" w:bottom="704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B8" w:rsidRDefault="00D21DB8">
      <w:r>
        <w:separator/>
      </w:r>
    </w:p>
  </w:endnote>
  <w:endnote w:type="continuationSeparator" w:id="0">
    <w:p w:rsidR="00D21DB8" w:rsidRDefault="00D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2A" w:rsidRDefault="00D21DB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6233795</wp:posOffset>
              </wp:positionH>
              <wp:positionV relativeFrom="page">
                <wp:posOffset>10327640</wp:posOffset>
              </wp:positionV>
              <wp:extent cx="6584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B2A" w:rsidRDefault="00D21DB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3605" w:rsidRPr="00433605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90.85pt;margin-top:813.2pt;width:51.85pt;height:7.2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" filled="f" stroked="f">
              <v:textbox style="mso-fit-shape-to-text:t" inset="0,0,0,0">
                <w:txbxContent>
                  <w:p w:rsidR="00815B2A" w:rsidRDefault="00D21DB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3605" w:rsidRPr="00433605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B8" w:rsidRDefault="00D21DB8"/>
  </w:footnote>
  <w:footnote w:type="continuationSeparator" w:id="0">
    <w:p w:rsidR="00D21DB8" w:rsidRDefault="00D21D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2A"/>
    <w:rsid w:val="00433605"/>
    <w:rsid w:val="00815B2A"/>
    <w:rsid w:val="00D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1B78"/>
  <w15:docId w15:val="{7BF3CC2E-AFDC-418F-9C25-02A47E0B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 w:line="218" w:lineRule="auto"/>
      <w:ind w:right="98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jc w:val="right"/>
      <w:outlineLvl w:val="0"/>
    </w:pPr>
    <w:rPr>
      <w:rFonts w:ascii="Arial" w:eastAsia="Arial" w:hAnsi="Arial" w:cs="Arial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kvelektr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velektro.cz/velkoobcho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2021-05-14T11:56:00Z</dcterms:created>
  <dcterms:modified xsi:type="dcterms:W3CDTF">2021-05-14T11:57:00Z</dcterms:modified>
</cp:coreProperties>
</file>