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3F" w:rsidRDefault="00805AEB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Smlouva o poskytnutí dotace</w:t>
      </w:r>
    </w:p>
    <w:p w:rsidR="00736E3F" w:rsidRDefault="00815C5E">
      <w:pPr>
        <w:tabs>
          <w:tab w:val="left" w:pos="8928"/>
        </w:tabs>
        <w:spacing w:before="120" w:after="120" w:line="276" w:lineRule="auto"/>
        <w:jc w:val="center"/>
        <w:rPr>
          <w:rFonts w:cs="Arial"/>
          <w:i/>
          <w:szCs w:val="20"/>
        </w:rPr>
      </w:pPr>
      <w:r>
        <w:rPr>
          <w:rFonts w:cs="Arial"/>
          <w:b/>
        </w:rPr>
        <w:t xml:space="preserve">č. </w:t>
      </w:r>
      <w:r w:rsidRPr="00815C5E">
        <w:rPr>
          <w:rFonts w:cs="Arial"/>
          <w:b/>
        </w:rPr>
        <w:t>D/1120/2021/KUL</w:t>
      </w:r>
    </w:p>
    <w:p w:rsidR="00736E3F" w:rsidRDefault="00805AEB">
      <w:pPr>
        <w:tabs>
          <w:tab w:val="left" w:pos="8928"/>
        </w:tabs>
        <w:spacing w:before="72" w:after="120" w:line="276" w:lineRule="auto"/>
        <w:jc w:val="center"/>
        <w:rPr>
          <w:rFonts w:cs="Arial"/>
          <w:sz w:val="24"/>
          <w:szCs w:val="24"/>
        </w:rPr>
      </w:pPr>
      <w:r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:rsidR="00736E3F" w:rsidRDefault="00805AEB">
      <w:pPr>
        <w:pStyle w:val="Bezmezer"/>
        <w:spacing w:line="276" w:lineRule="auto"/>
        <w:jc w:val="center"/>
      </w:pPr>
      <w:r>
        <w:t>mezi:</w:t>
      </w:r>
    </w:p>
    <w:p w:rsidR="00736E3F" w:rsidRDefault="00736E3F">
      <w:pPr>
        <w:pStyle w:val="Bezmezer"/>
        <w:spacing w:line="276" w:lineRule="auto"/>
        <w:jc w:val="center"/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Poskytovatel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Zlínský kraj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se sídlem ve Zlíně, tř. T. Bati 21, PSČ 761 90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zastupuje: </w:t>
            </w:r>
            <w:r w:rsidR="00C265E5" w:rsidRPr="0065397E">
              <w:t>Ing. Mgr. Zuzan</w:t>
            </w:r>
            <w:r w:rsidR="00C265E5">
              <w:t>a Fišerová</w:t>
            </w:r>
            <w:r w:rsidR="00C265E5" w:rsidRPr="0065397E">
              <w:t>, Ph.D.</w:t>
            </w:r>
            <w:r w:rsidR="00C265E5">
              <w:t>, členka Rady Zlínského kraje, na základě pověření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IČO: 70891320</w:t>
            </w:r>
          </w:p>
          <w:p w:rsidR="00736E3F" w:rsidRDefault="00827D51">
            <w:pPr>
              <w:pStyle w:val="Bezmezer"/>
              <w:spacing w:line="276" w:lineRule="auto"/>
            </w:pPr>
            <w:r>
              <w:t xml:space="preserve">bankovní spojení: </w:t>
            </w:r>
            <w:r w:rsidRPr="00B35FE6">
              <w:rPr>
                <w:rFonts w:cs="Arial"/>
              </w:rPr>
              <w:t>Č</w:t>
            </w:r>
            <w:r>
              <w:rPr>
                <w:rFonts w:cs="Arial"/>
              </w:rPr>
              <w:t>eská spořitelna, a.s. Zlín, č. ú.</w:t>
            </w:r>
            <w:r w:rsidRPr="00B35FE6">
              <w:rPr>
                <w:rFonts w:cs="Arial"/>
              </w:rPr>
              <w:t>: 1827552/0800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(dále i jen „</w:t>
            </w:r>
            <w:r>
              <w:rPr>
                <w:b/>
              </w:rPr>
              <w:t>poskytovatel</w:t>
            </w:r>
            <w:r>
              <w:t>“)</w:t>
            </w:r>
          </w:p>
        </w:tc>
      </w:tr>
    </w:tbl>
    <w:p w:rsidR="00736E3F" w:rsidRDefault="00805AEB">
      <w:pPr>
        <w:pStyle w:val="Bezmezer"/>
        <w:spacing w:line="276" w:lineRule="auto"/>
      </w:pPr>
      <w:r>
        <w:t>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122"/>
        <w:gridCol w:w="6940"/>
      </w:tblGrid>
      <w:tr w:rsidR="00736E3F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805AEB">
            <w:pPr>
              <w:pStyle w:val="Bezmezer"/>
              <w:spacing w:line="276" w:lineRule="auto"/>
            </w:pPr>
            <w:r>
              <w:t>Příjemce dotace: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736E3F" w:rsidRDefault="009437B8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9437B8">
              <w:t xml:space="preserve">Slovácké divadlo Uherské Hradiště, příspěvková organizace 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sídlo: </w:t>
            </w:r>
            <w:r w:rsidR="009437B8" w:rsidRPr="00D26BAD">
              <w:rPr>
                <w:rFonts w:cs="Arial"/>
                <w:szCs w:val="20"/>
              </w:rPr>
              <w:t>Tyršovo nám</w:t>
            </w:r>
            <w:r w:rsidR="009437B8">
              <w:rPr>
                <w:rFonts w:cs="Arial"/>
                <w:szCs w:val="20"/>
              </w:rPr>
              <w:t>ěstí</w:t>
            </w:r>
            <w:r w:rsidR="009437B8" w:rsidRPr="00D26BAD">
              <w:rPr>
                <w:rFonts w:cs="Arial"/>
                <w:szCs w:val="20"/>
              </w:rPr>
              <w:t xml:space="preserve"> 480, 686 </w:t>
            </w:r>
            <w:r w:rsidR="009437B8">
              <w:rPr>
                <w:rFonts w:cs="Arial"/>
                <w:szCs w:val="20"/>
              </w:rPr>
              <w:t xml:space="preserve">01 </w:t>
            </w:r>
            <w:r w:rsidR="009437B8" w:rsidRPr="00D26BAD">
              <w:rPr>
                <w:rFonts w:cs="Arial"/>
                <w:szCs w:val="20"/>
              </w:rPr>
              <w:t>Uherské Hradiště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typ příjemce: </w:t>
            </w:r>
            <w:r w:rsidR="00F20BA6">
              <w:rPr>
                <w:rFonts w:cs="Arial"/>
                <w:szCs w:val="20"/>
              </w:rPr>
              <w:t xml:space="preserve">právnická osoba - </w:t>
            </w:r>
            <w:r w:rsidR="00F20BA6" w:rsidRPr="00FD7B60">
              <w:rPr>
                <w:rFonts w:cs="Arial"/>
                <w:szCs w:val="20"/>
              </w:rPr>
              <w:t>příspěvková organizace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IČO: </w:t>
            </w:r>
            <w:r w:rsidR="00F20BA6">
              <w:t>00094846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 xml:space="preserve">zapsaný u KS </w:t>
            </w:r>
            <w:r w:rsidR="00F20BA6">
              <w:rPr>
                <w:rFonts w:cs="Arial"/>
                <w:szCs w:val="20"/>
              </w:rPr>
              <w:t>v Brně, oddíl Pr, vložka 1272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zastoupen: </w:t>
            </w:r>
            <w:r w:rsidR="00E47ECF">
              <w:t>xxxxx</w:t>
            </w:r>
          </w:p>
          <w:p w:rsidR="00F20BA6" w:rsidRDefault="00805AEB" w:rsidP="00F20BA6">
            <w:pPr>
              <w:pStyle w:val="Bezmezer"/>
              <w:spacing w:line="276" w:lineRule="auto"/>
            </w:pPr>
            <w:r>
              <w:t>zřizovatel: </w:t>
            </w:r>
            <w:r w:rsidR="00F20BA6">
              <w:t xml:space="preserve">Město Uherské Hradiště, Masarykovo náměstí 19, </w:t>
            </w:r>
          </w:p>
          <w:p w:rsidR="00736E3F" w:rsidRDefault="00F20BA6" w:rsidP="00F20BA6">
            <w:pPr>
              <w:pStyle w:val="Bezmezer"/>
              <w:spacing w:line="276" w:lineRule="auto"/>
            </w:pPr>
            <w:r>
              <w:t>686 01 Uherské Hradiště</w:t>
            </w:r>
          </w:p>
          <w:p w:rsidR="00F20BA6" w:rsidRDefault="00F20BA6" w:rsidP="00F20BA6">
            <w:pPr>
              <w:pStyle w:val="Bezmezer"/>
              <w:spacing w:line="276" w:lineRule="auto"/>
            </w:pPr>
            <w:r w:rsidRPr="00F20BA6">
              <w:t>IČO: 00291471</w:t>
            </w:r>
          </w:p>
          <w:p w:rsidR="00736E3F" w:rsidRDefault="00805AEB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bankovní spojení zřizovatel</w:t>
            </w:r>
            <w:r w:rsidR="006D4412">
              <w:t>e</w:t>
            </w:r>
            <w:r>
              <w:t>: </w:t>
            </w:r>
            <w:r w:rsidR="00F20BA6" w:rsidRPr="00D26BAD">
              <w:rPr>
                <w:rFonts w:cs="Arial"/>
              </w:rPr>
              <w:t>Česká spořitelna, a.s</w:t>
            </w:r>
            <w:r w:rsidR="00F20BA6" w:rsidRPr="00061AD0">
              <w:rPr>
                <w:rFonts w:cs="Arial"/>
              </w:rPr>
              <w:t xml:space="preserve">., </w:t>
            </w:r>
            <w:r w:rsidR="00F20BA6">
              <w:rPr>
                <w:rFonts w:cs="Arial"/>
              </w:rPr>
              <w:t>č. ú.:</w:t>
            </w:r>
            <w:r w:rsidR="00F20BA6" w:rsidRPr="00061AD0">
              <w:rPr>
                <w:rFonts w:cs="Arial"/>
              </w:rPr>
              <w:t>1543078319/0800</w:t>
            </w:r>
          </w:p>
          <w:p w:rsidR="00736E3F" w:rsidRDefault="00805AEB">
            <w:pPr>
              <w:pStyle w:val="Bezmezer"/>
              <w:spacing w:line="276" w:lineRule="auto"/>
            </w:pPr>
            <w:r>
              <w:t>(dále jen „</w:t>
            </w:r>
            <w:r>
              <w:rPr>
                <w:b/>
              </w:rPr>
              <w:t>příjemce</w:t>
            </w:r>
            <w:r>
              <w:t>“)</w:t>
            </w:r>
          </w:p>
        </w:tc>
      </w:tr>
    </w:tbl>
    <w:p w:rsidR="00736E3F" w:rsidRDefault="00805AEB">
      <w:pPr>
        <w:pStyle w:val="Nadpis1"/>
        <w:numPr>
          <w:ilvl w:val="0"/>
          <w:numId w:val="2"/>
        </w:numPr>
      </w:pPr>
      <w:r>
        <w:t>Předmět smlouvy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Poskytovatel se zavazuje poskytnout příjemci </w:t>
      </w:r>
      <w:r>
        <w:rPr>
          <w:b/>
        </w:rPr>
        <w:t>neinvestiční</w:t>
      </w:r>
      <w:r>
        <w:t xml:space="preserve"> </w:t>
      </w:r>
      <w:r>
        <w:rPr>
          <w:b/>
        </w:rPr>
        <w:t>dotaci</w:t>
      </w:r>
      <w:r>
        <w:t xml:space="preserve"> z Fondu Zlínského kraje (dále jen „</w:t>
      </w:r>
      <w:r>
        <w:rPr>
          <w:b/>
        </w:rPr>
        <w:t>dotace</w:t>
      </w:r>
      <w:r>
        <w:t>“) do výše </w:t>
      </w:r>
      <w:r w:rsidR="00F768E1" w:rsidRPr="00F768E1">
        <w:rPr>
          <w:b/>
        </w:rPr>
        <w:t xml:space="preserve">2.000.000 </w:t>
      </w:r>
      <w:r w:rsidRPr="00F768E1">
        <w:rPr>
          <w:b/>
        </w:rPr>
        <w:t>Kč</w:t>
      </w:r>
      <w:r>
        <w:t>, (slovy: </w:t>
      </w:r>
      <w:r w:rsidR="00F768E1">
        <w:t>dva</w:t>
      </w:r>
      <w:r w:rsidR="00F778AD">
        <w:t xml:space="preserve"> </w:t>
      </w:r>
      <w:r w:rsidR="00F768E1">
        <w:t>miliony</w:t>
      </w:r>
      <w:r w:rsidR="00F778AD">
        <w:t xml:space="preserve"> </w:t>
      </w:r>
      <w:r w:rsidR="00F768E1">
        <w:t>korun</w:t>
      </w:r>
      <w:r w:rsidR="00F778AD">
        <w:t xml:space="preserve"> </w:t>
      </w:r>
      <w:r w:rsidR="00F768E1">
        <w:t>českých</w:t>
      </w:r>
      <w:r>
        <w:t xml:space="preserve">), současně však </w:t>
      </w:r>
      <w:r w:rsidR="00651A12">
        <w:rPr>
          <w:b/>
        </w:rPr>
        <w:t xml:space="preserve">maximálně </w:t>
      </w:r>
      <w:r w:rsidR="00F768E1">
        <w:rPr>
          <w:b/>
        </w:rPr>
        <w:t>29</w:t>
      </w:r>
      <w:r w:rsidR="00651A12">
        <w:rPr>
          <w:b/>
        </w:rPr>
        <w:t xml:space="preserve"> </w:t>
      </w:r>
      <w:r>
        <w:rPr>
          <w:b/>
        </w:rPr>
        <w:t>% celkových způsobilých výdajů</w:t>
      </w:r>
      <w:r>
        <w:t xml:space="preserve"> projektu na realizaci </w:t>
      </w:r>
      <w:r w:rsidR="00F768E1">
        <w:t>aktivity</w:t>
      </w:r>
      <w:r w:rsidR="00651A12">
        <w:t xml:space="preserve">: </w:t>
      </w:r>
      <w:r w:rsidR="00F768E1" w:rsidRPr="00082659">
        <w:rPr>
          <w:rFonts w:cs="Arial"/>
          <w:b/>
        </w:rPr>
        <w:t>Kulturní činno</w:t>
      </w:r>
      <w:r w:rsidR="00F768E1">
        <w:rPr>
          <w:rFonts w:cs="Arial"/>
          <w:b/>
        </w:rPr>
        <w:t xml:space="preserve">st Slováckého divadla Uherské Hradiště v roce 2021 </w:t>
      </w:r>
      <w:r>
        <w:t>(dále jen „</w:t>
      </w:r>
      <w:r>
        <w:rPr>
          <w:b/>
        </w:rPr>
        <w:t>projekt</w:t>
      </w:r>
      <w:r>
        <w:t>“), evidovaného pod registračním číslem žádosti o poskytnutí dotace </w:t>
      </w:r>
      <w:r w:rsidR="00F768E1">
        <w:t>IND/2021/056.</w:t>
      </w:r>
    </w:p>
    <w:p w:rsidR="00736E3F" w:rsidRDefault="00805AEB">
      <w:pPr>
        <w:pStyle w:val="2rove"/>
        <w:numPr>
          <w:ilvl w:val="1"/>
          <w:numId w:val="2"/>
        </w:numPr>
      </w:pPr>
      <w:r>
        <w:t>Dotace je poskytována na</w:t>
      </w:r>
      <w:r w:rsidR="00F768E1">
        <w:t xml:space="preserve"> realizaci nových inscenací Slováckého divadla Uherské Hradiště.</w:t>
      </w:r>
    </w:p>
    <w:p w:rsidR="00736E3F" w:rsidRDefault="00805AEB" w:rsidP="00F768E1">
      <w:pPr>
        <w:pStyle w:val="2rove"/>
        <w:numPr>
          <w:ilvl w:val="1"/>
          <w:numId w:val="2"/>
        </w:numPr>
      </w:pPr>
      <w:r>
        <w:t>Příjemce se zavazuje zrealizovat projekt tak, jak je popsán v žádosti o poskytnutí dotace.</w:t>
      </w:r>
    </w:p>
    <w:p w:rsidR="00736E3F" w:rsidRDefault="00805AEB">
      <w:pPr>
        <w:pStyle w:val="Nadpis1"/>
        <w:numPr>
          <w:ilvl w:val="0"/>
          <w:numId w:val="2"/>
        </w:numPr>
      </w:pPr>
      <w:r>
        <w:t>Doba realizace</w:t>
      </w:r>
    </w:p>
    <w:p w:rsidR="00736E3F" w:rsidRDefault="00805AEB">
      <w:pPr>
        <w:pStyle w:val="2rove"/>
        <w:numPr>
          <w:ilvl w:val="1"/>
          <w:numId w:val="2"/>
        </w:numPr>
      </w:pPr>
      <w:r>
        <w:t>Doba realizace začíná dnem</w:t>
      </w:r>
      <w:r w:rsidR="00F768E1">
        <w:t xml:space="preserve"> 23. 11. 2020.</w:t>
      </w:r>
      <w: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>Doba realizace končí dnem </w:t>
      </w:r>
      <w:r w:rsidR="00F768E1">
        <w:t>31. 1. 2022.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Způsobilé výdaje musí příjemci vzniknout v době realizace a musí jím být uhrazeny způsobem specifikovaným v odst. 5.2. </w:t>
      </w:r>
    </w:p>
    <w:p w:rsidR="00736E3F" w:rsidRDefault="00805AEB">
      <w:pPr>
        <w:pStyle w:val="Nadpis1"/>
        <w:numPr>
          <w:ilvl w:val="0"/>
          <w:numId w:val="2"/>
        </w:numPr>
      </w:pPr>
      <w:r>
        <w:t>Monitorovací indikátory</w:t>
      </w:r>
    </w:p>
    <w:p w:rsidR="00736E3F" w:rsidRDefault="00805AEB">
      <w:pPr>
        <w:pStyle w:val="2rove"/>
        <w:numPr>
          <w:ilvl w:val="1"/>
          <w:numId w:val="2"/>
        </w:numPr>
      </w:pPr>
      <w:r>
        <w:t>Během doby realizace se příjemce zavazuje naplnit monitorovací indikátory projektu, jejichž minimální závazné hodnoty jsou uvedeny v následující tabulce, a to nejpozději k datu ukončení doby realizace:</w:t>
      </w:r>
    </w:p>
    <w:tbl>
      <w:tblPr>
        <w:tblW w:w="4650" w:type="pct"/>
        <w:tblInd w:w="562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2"/>
        <w:gridCol w:w="4874"/>
        <w:gridCol w:w="1670"/>
        <w:gridCol w:w="1412"/>
      </w:tblGrid>
      <w:tr w:rsidR="00736E3F" w:rsidTr="00F768E1">
        <w:trPr>
          <w:trHeight w:hRule="exact" w:val="243"/>
        </w:trPr>
        <w:tc>
          <w:tcPr>
            <w:tcW w:w="8428" w:type="dxa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Monitorovací indikátory – výstupy projektu</w:t>
            </w:r>
          </w:p>
        </w:tc>
      </w:tr>
      <w:tr w:rsidR="00736E3F" w:rsidTr="00F768E1">
        <w:trPr>
          <w:trHeight w:hRule="exact" w:val="549"/>
        </w:trPr>
        <w:tc>
          <w:tcPr>
            <w:tcW w:w="472" w:type="dxa"/>
            <w:tcBorders>
              <w:top w:val="dotted" w:sz="4" w:space="0" w:color="000000"/>
              <w:left w:val="single" w:sz="4" w:space="0" w:color="80808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poř. číslo</w:t>
            </w:r>
          </w:p>
        </w:tc>
        <w:tc>
          <w:tcPr>
            <w:tcW w:w="4874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Výstup</w:t>
            </w:r>
          </w:p>
        </w:tc>
        <w:tc>
          <w:tcPr>
            <w:tcW w:w="1670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dotted" w:sz="4" w:space="0" w:color="00000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Měrná jednotka</w:t>
            </w:r>
          </w:p>
        </w:tc>
        <w:tc>
          <w:tcPr>
            <w:tcW w:w="1412" w:type="dxa"/>
            <w:tcBorders>
              <w:top w:val="dotted" w:sz="4" w:space="0" w:color="000000"/>
              <w:left w:val="dotted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736E3F" w:rsidRDefault="00805AEB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Minimální závazná hodnota</w:t>
            </w:r>
          </w:p>
        </w:tc>
      </w:tr>
      <w:tr w:rsidR="00736E3F" w:rsidTr="00F768E1">
        <w:trPr>
          <w:trHeight w:hRule="exact" w:val="291"/>
        </w:trPr>
        <w:tc>
          <w:tcPr>
            <w:tcW w:w="472" w:type="dxa"/>
            <w:tcBorders>
              <w:top w:val="single" w:sz="4" w:space="0" w:color="808080"/>
              <w:left w:val="single" w:sz="4" w:space="0" w:color="80808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4874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Nově nastudovaná inscenace</w:t>
            </w:r>
          </w:p>
        </w:tc>
        <w:tc>
          <w:tcPr>
            <w:tcW w:w="1670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FFFFFF" w:themeFill="background1"/>
          </w:tcPr>
          <w:p w:rsidR="00736E3F" w:rsidRDefault="00F768E1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ks</w:t>
            </w:r>
          </w:p>
        </w:tc>
        <w:tc>
          <w:tcPr>
            <w:tcW w:w="1412" w:type="dxa"/>
            <w:tcBorders>
              <w:top w:val="single" w:sz="4" w:space="0" w:color="808080"/>
              <w:left w:val="dotted" w:sz="4" w:space="0" w:color="000000"/>
              <w:bottom w:val="dotted" w:sz="4" w:space="0" w:color="000000"/>
              <w:right w:val="single" w:sz="4" w:space="0" w:color="808080"/>
            </w:tcBorders>
            <w:shd w:val="clear" w:color="auto" w:fill="FFFFFF" w:themeFill="background1"/>
          </w:tcPr>
          <w:p w:rsidR="00736E3F" w:rsidRDefault="00F768E1" w:rsidP="00F768E1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</w:tr>
    </w:tbl>
    <w:p w:rsidR="00736E3F" w:rsidRDefault="00805AEB">
      <w:pPr>
        <w:pStyle w:val="Nadpis1"/>
        <w:numPr>
          <w:ilvl w:val="0"/>
          <w:numId w:val="2"/>
        </w:numPr>
      </w:pPr>
      <w:r>
        <w:lastRenderedPageBreak/>
        <w:t>Financování projektu</w:t>
      </w:r>
    </w:p>
    <w:p w:rsidR="00736E3F" w:rsidRDefault="00805AEB" w:rsidP="001C75AE">
      <w:pPr>
        <w:pStyle w:val="2rove"/>
        <w:numPr>
          <w:ilvl w:val="1"/>
          <w:numId w:val="2"/>
        </w:numPr>
      </w:pPr>
      <w:r>
        <w:t xml:space="preserve">Dotace bude příjemci poskytnuta na účet uvedený v záhlaví této smlouvy následujícím způsobem: </w:t>
      </w:r>
      <w:r w:rsidRPr="001C75AE">
        <w:rPr>
          <w:b/>
        </w:rPr>
        <w:t>do 30 pracovních dnů po nabytí účinnosti této smlouvy</w:t>
      </w:r>
      <w:r>
        <w:t xml:space="preserve"> bude vyplacena </w:t>
      </w:r>
      <w:r w:rsidRPr="001C75AE">
        <w:rPr>
          <w:b/>
        </w:rPr>
        <w:t>první část</w:t>
      </w:r>
      <w:r>
        <w:t xml:space="preserve"> dotace ve výši </w:t>
      </w:r>
      <w:r w:rsidR="001C75AE" w:rsidRPr="00651A12">
        <w:rPr>
          <w:b/>
        </w:rPr>
        <w:t xml:space="preserve">1.000.000 </w:t>
      </w:r>
      <w:r w:rsidRPr="00651A12">
        <w:rPr>
          <w:b/>
        </w:rPr>
        <w:t>Kč</w:t>
      </w:r>
      <w:r>
        <w:t xml:space="preserve"> (slovy: </w:t>
      </w:r>
      <w:r w:rsidR="001C75AE">
        <w:t>jeden</w:t>
      </w:r>
      <w:r w:rsidR="00F778AD">
        <w:t xml:space="preserve"> </w:t>
      </w:r>
      <w:r w:rsidR="001C75AE">
        <w:t>milion</w:t>
      </w:r>
      <w:r w:rsidR="00F778AD">
        <w:t xml:space="preserve"> </w:t>
      </w:r>
      <w:r w:rsidR="001C75AE">
        <w:t>korun</w:t>
      </w:r>
      <w:r w:rsidR="00F778AD">
        <w:t xml:space="preserve"> </w:t>
      </w:r>
      <w:r w:rsidR="001C75AE">
        <w:t>českých</w:t>
      </w:r>
      <w:r>
        <w:t xml:space="preserve">), </w:t>
      </w:r>
      <w:r w:rsidRPr="001C75AE">
        <w:rPr>
          <w:b/>
        </w:rPr>
        <w:t xml:space="preserve">druhá část </w:t>
      </w:r>
      <w:r>
        <w:t>dotace ve</w:t>
      </w:r>
      <w:r w:rsidR="00651A12">
        <w:t> </w:t>
      </w:r>
      <w:r>
        <w:t>výši </w:t>
      </w:r>
      <w:r w:rsidR="00651A12" w:rsidRPr="00651A12">
        <w:rPr>
          <w:b/>
        </w:rPr>
        <w:t>800.000</w:t>
      </w:r>
      <w:r w:rsidRPr="00651A12">
        <w:rPr>
          <w:b/>
        </w:rPr>
        <w:t xml:space="preserve"> Kč</w:t>
      </w:r>
      <w:r>
        <w:t xml:space="preserve"> (slovy: </w:t>
      </w:r>
      <w:r w:rsidR="00651A12">
        <w:t>osm</w:t>
      </w:r>
      <w:r w:rsidR="00F778AD">
        <w:t xml:space="preserve"> </w:t>
      </w:r>
      <w:r w:rsidR="00651A12">
        <w:t>set</w:t>
      </w:r>
      <w:r w:rsidR="00F778AD">
        <w:t xml:space="preserve"> </w:t>
      </w:r>
      <w:r w:rsidR="00651A12">
        <w:t>tisíc</w:t>
      </w:r>
      <w:r w:rsidR="00F778AD">
        <w:t xml:space="preserve"> </w:t>
      </w:r>
      <w:r w:rsidR="00651A12">
        <w:t>korun</w:t>
      </w:r>
      <w:r w:rsidR="00F778AD">
        <w:t xml:space="preserve"> </w:t>
      </w:r>
      <w:r w:rsidR="00651A12">
        <w:t>českých</w:t>
      </w:r>
      <w:r>
        <w:t xml:space="preserve">) bude vyplacena </w:t>
      </w:r>
      <w:r w:rsidRPr="001C75AE">
        <w:rPr>
          <w:b/>
        </w:rPr>
        <w:t>v termínu do </w:t>
      </w:r>
      <w:r w:rsidR="00651A12">
        <w:rPr>
          <w:b/>
        </w:rPr>
        <w:t>31. 8. 2021.</w:t>
      </w:r>
      <w:r>
        <w:t xml:space="preserve"> </w:t>
      </w:r>
      <w:r w:rsidRPr="001C75AE">
        <w:rPr>
          <w:b/>
        </w:rPr>
        <w:t>Zbylých 10 %</w:t>
      </w:r>
      <w:r>
        <w:t xml:space="preserve"> z po</w:t>
      </w:r>
      <w:r w:rsidR="00651A12">
        <w:t xml:space="preserve">skytované dotace, tj. maximálně </w:t>
      </w:r>
      <w:r w:rsidR="00651A12" w:rsidRPr="00651A12">
        <w:rPr>
          <w:b/>
        </w:rPr>
        <w:t>200.000</w:t>
      </w:r>
      <w:r w:rsidRPr="00651A12">
        <w:rPr>
          <w:b/>
        </w:rPr>
        <w:t xml:space="preserve"> Kč</w:t>
      </w:r>
      <w:r>
        <w:t xml:space="preserve"> (slovy:</w:t>
      </w:r>
      <w:r w:rsidR="00651A12">
        <w:t xml:space="preserve"> dvě</w:t>
      </w:r>
      <w:r w:rsidR="00F778AD">
        <w:t xml:space="preserve"> </w:t>
      </w:r>
      <w:r w:rsidR="00651A12">
        <w:t>sta</w:t>
      </w:r>
      <w:r w:rsidR="00F778AD">
        <w:t xml:space="preserve"> </w:t>
      </w:r>
      <w:r w:rsidR="00651A12">
        <w:t>tisíc</w:t>
      </w:r>
      <w:r w:rsidR="00F778AD">
        <w:t xml:space="preserve"> </w:t>
      </w:r>
      <w:r w:rsidR="00651A12">
        <w:t>korun</w:t>
      </w:r>
      <w:r w:rsidR="00F778AD">
        <w:t xml:space="preserve"> </w:t>
      </w:r>
      <w:r w:rsidR="00651A12">
        <w:t>českých</w:t>
      </w:r>
      <w:r>
        <w:t xml:space="preserve">), bude příjemci vyplaceno </w:t>
      </w:r>
      <w:r w:rsidRPr="001C75AE">
        <w:rPr>
          <w:b/>
        </w:rPr>
        <w:t>do 20 pracovních dnů po schválení Závěrečné zprávy</w:t>
      </w:r>
      <w:r>
        <w:t xml:space="preserve"> s vyúčtováním dotace předložené příjemcem dle čl. 4.4. </w:t>
      </w:r>
    </w:p>
    <w:p w:rsidR="00736E3F" w:rsidRDefault="00805AEB">
      <w:pPr>
        <w:pStyle w:val="2rove"/>
        <w:numPr>
          <w:ilvl w:val="1"/>
          <w:numId w:val="2"/>
        </w:numPr>
      </w:pPr>
      <w:r>
        <w:rPr>
          <w:b/>
        </w:rPr>
        <w:t>Předpokládané celkové způsobilé výdaje</w:t>
      </w:r>
      <w:r>
        <w:t xml:space="preserve"> projektu činí </w:t>
      </w:r>
      <w:r w:rsidR="00651A12" w:rsidRPr="00651A12">
        <w:rPr>
          <w:b/>
        </w:rPr>
        <w:t>7.000.000</w:t>
      </w:r>
      <w:r w:rsidRPr="00651A12">
        <w:rPr>
          <w:b/>
        </w:rPr>
        <w:t xml:space="preserve"> Kč</w:t>
      </w:r>
      <w:r>
        <w:t>.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výdajů projektu stanovená v čl. 1.1. V případě poklesu celkových způsobilých výdajů projektu je příjemce povinen v termínu pro předložení Závěrečné zprávy s vyúčtováním dotace (dále jen „</w:t>
      </w:r>
      <w:r>
        <w:rPr>
          <w:b/>
        </w:rPr>
        <w:t>závěrečná zpráva</w:t>
      </w:r>
      <w:r>
        <w:t xml:space="preserve">“) vrátit část poskytnutých prostředků, která převyšuje procentní hranici celkových způsobilých výdajů projektu stanovenou v čl. 1.1.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 termínu pro předložení Závěrečné zprávy.  </w:t>
      </w:r>
    </w:p>
    <w:p w:rsidR="00736E3F" w:rsidRDefault="00805AEB">
      <w:pPr>
        <w:pStyle w:val="2rove"/>
        <w:numPr>
          <w:ilvl w:val="1"/>
          <w:numId w:val="2"/>
        </w:numPr>
      </w:pPr>
      <w:r>
        <w:t>Po ukončení doby realizace dle odst. 2.2 je příjemce povinen předložit Odboru </w:t>
      </w:r>
      <w:r w:rsidR="00DE76DC">
        <w:t>kultury a</w:t>
      </w:r>
      <w:r>
        <w:t> </w:t>
      </w:r>
      <w:r w:rsidR="00DE76DC">
        <w:t xml:space="preserve">památkové péče </w:t>
      </w:r>
      <w:r>
        <w:t xml:space="preserve">Krajského úřadu Zlínského kraje </w:t>
      </w:r>
      <w:r>
        <w:rPr>
          <w:b/>
        </w:rPr>
        <w:t>závěrečnou zprávu, a to nejpozději do </w:t>
      </w:r>
      <w:r w:rsidR="00651A12">
        <w:rPr>
          <w:b/>
        </w:rPr>
        <w:t>28. 2. 2022</w:t>
      </w:r>
      <w:r w:rsidR="00660BE7">
        <w:rPr>
          <w:b/>
        </w:rPr>
        <w:t>.</w:t>
      </w:r>
    </w:p>
    <w:p w:rsidR="00736E3F" w:rsidRDefault="00805AEB" w:rsidP="00660BE7">
      <w:pPr>
        <w:pStyle w:val="2rove"/>
        <w:numPr>
          <w:ilvl w:val="1"/>
          <w:numId w:val="2"/>
        </w:numPr>
      </w:pPr>
      <w:r>
        <w:t xml:space="preserve">Závěrečnou zprávou se rozumí předložení formuláře s vyplněnou tabulkou s výčtem všech celkových způsobilých výdajů projektu, a </w:t>
      </w:r>
      <w:r w:rsidRPr="00827D51">
        <w:rPr>
          <w:u w:val="single"/>
        </w:rPr>
        <w:t>předložení všech potřebných dokladů</w:t>
      </w:r>
      <w:r>
        <w:t xml:space="preserve"> uvedených ve </w:t>
      </w:r>
      <w:r>
        <w:rPr>
          <w:b/>
        </w:rPr>
        <w:t>formuláři závěrečné zprávy</w:t>
      </w:r>
      <w:r>
        <w:t xml:space="preserve"> </w:t>
      </w:r>
      <w:r w:rsidRPr="00660BE7">
        <w:rPr>
          <w:u w:val="single"/>
        </w:rPr>
        <w:t>ve výši dotace</w:t>
      </w:r>
      <w:r>
        <w:t xml:space="preserve"> a </w:t>
      </w:r>
      <w:r w:rsidRPr="00660BE7">
        <w:rPr>
          <w:u w:val="single"/>
        </w:rPr>
        <w:t>dokladů prokazujících jejich úhradu</w:t>
      </w:r>
      <w:r>
        <w:t xml:space="preserve"> (tj. výpisy z bankovního účtu, výdajové a příjmové pokladní doklady).</w:t>
      </w:r>
    </w:p>
    <w:p w:rsidR="00736E3F" w:rsidRDefault="00827D51">
      <w:pPr>
        <w:pStyle w:val="2rove"/>
        <w:ind w:left="567"/>
      </w:pPr>
      <w:r>
        <w:rPr>
          <w:i/>
          <w:color w:val="5B9BD5" w:themeColor="accent1"/>
          <w:sz w:val="16"/>
          <w:szCs w:val="16"/>
        </w:rPr>
        <w:t xml:space="preserve"> </w:t>
      </w:r>
      <w:r w:rsidR="00805AEB">
        <w:rPr>
          <w:b/>
        </w:rPr>
        <w:t>Formulář závěrečné zprávy</w:t>
      </w:r>
      <w:r w:rsidR="00805AEB">
        <w:t xml:space="preserve"> bude příjemci zaslán kontaktní osobou </w:t>
      </w:r>
      <w:r w:rsidR="00DE76DC">
        <w:t xml:space="preserve">poskytovatele </w:t>
      </w:r>
      <w:r w:rsidR="00805AEB">
        <w:t xml:space="preserve">na vyžádání.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případě, že poskytovatel neshledá v předložené Závěrečné zprávě nedostatky či nesrovnalosti, schválí ji do 30 pracovních dnů ode dne jejího předložení. Budou-li shledány nedostatky či nesrovnalosti, bude příjemce v této lhůtě poskytovatelem vyzván k jejich odstranění, a to do 20 pracovních dnů ode dne doručení výzvy. V případě, že příjemce v této lhůtě nedostatky či nesrovnalosti neodstraní, bude opětovně poskytovatelem vyzván k jejich odstranění v náhradní lhůtě do 20 pracovních dnů ode dne doručení výzvy příjemci.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termínu pro předložení Závěrečné zprávy </w:t>
      </w:r>
      <w:r>
        <w:rPr>
          <w:b/>
        </w:rPr>
        <w:t>dle čl. 4.4 vrátí příjemce nevyčerpané finanční prostředky</w:t>
      </w:r>
      <w:r>
        <w:t xml:space="preserve"> na účet poskytovatele.</w:t>
      </w:r>
      <w:r>
        <w:rPr>
          <w:i/>
          <w:color w:val="5B9BD5" w:themeColor="accent1"/>
          <w:sz w:val="16"/>
          <w:szCs w:val="16"/>
        </w:rP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V souladu s § 28 odst. 15 zákona č. 250/2000 Sb., o rozpočtových pravidlech územních rozpočtů, ve znění pozdějších předpisů bude dotace převedena na účet zřizovatele příjemce.  </w:t>
      </w:r>
    </w:p>
    <w:p w:rsidR="00736E3F" w:rsidRDefault="00805AEB">
      <w:pPr>
        <w:pStyle w:val="Nadpis1"/>
        <w:numPr>
          <w:ilvl w:val="0"/>
          <w:numId w:val="2"/>
        </w:numPr>
      </w:pPr>
      <w:r>
        <w:t>Podmínky použití dotace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je oprávněn použít dotaci pouze k účelu uvedenému v čl. 1.</w:t>
      </w:r>
    </w:p>
    <w:p w:rsidR="00736E3F" w:rsidRDefault="00805AEB" w:rsidP="00660BE7">
      <w:pPr>
        <w:pStyle w:val="2rove"/>
        <w:numPr>
          <w:ilvl w:val="1"/>
          <w:numId w:val="2"/>
        </w:numPr>
      </w:pPr>
      <w:r>
        <w:rPr>
          <w:b/>
        </w:rPr>
        <w:t>Způsobilými výdaji</w:t>
      </w:r>
      <w:r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Způsobilé výdaje musí příjemci vzniknout v době realizace a být jím v této době i uhrazeny.</w:t>
      </w:r>
    </w:p>
    <w:p w:rsidR="00736E3F" w:rsidRDefault="00805AEB" w:rsidP="00DE76DC">
      <w:pPr>
        <w:pStyle w:val="2rove"/>
        <w:numPr>
          <w:ilvl w:val="1"/>
          <w:numId w:val="2"/>
        </w:numPr>
      </w:pPr>
      <w:r>
        <w:rPr>
          <w:b/>
        </w:rPr>
        <w:t>Nezpůsobilými výdaji</w:t>
      </w:r>
      <w:r>
        <w:t xml:space="preserve"> jsou zejména: 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v čase a místě neobvyklé mzdy a platy, 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odstupné poskytované při skončení pracovního poměru; 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zaměstnance, ke kterým nejsou zaměstnavatelé povinni dle zvláštních právních předpisů (příspěvky na penzijní/životní pojištění, příspěvky na rekreaci, stravenky apod</w:t>
      </w:r>
      <w:r w:rsidR="00071EB8">
        <w:t>.)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pořádání teambuildingů, výjezdních zasedání, apod.,</w:t>
      </w:r>
    </w:p>
    <w:p w:rsidR="00736E3F" w:rsidRDefault="00805AEB" w:rsidP="00071EB8">
      <w:pPr>
        <w:pStyle w:val="3rove-trval"/>
        <w:numPr>
          <w:ilvl w:val="3"/>
          <w:numId w:val="2"/>
        </w:numPr>
      </w:pPr>
      <w:r>
        <w:lastRenderedPageBreak/>
        <w:t>výdaje na školení a kurzy,</w:t>
      </w:r>
      <w:r w:rsidR="00071EB8">
        <w:t xml:space="preserve"> </w:t>
      </w:r>
      <w:r w:rsidR="00071EB8" w:rsidRPr="00071EB8">
        <w:t>a pořádání workshopů, které nesouvisí s účelem, na který je dotace poskytována</w:t>
      </w:r>
    </w:p>
    <w:p w:rsidR="00071EB8" w:rsidRDefault="00071EB8" w:rsidP="00071EB8">
      <w:pPr>
        <w:pStyle w:val="3rove-trval"/>
        <w:numPr>
          <w:ilvl w:val="3"/>
          <w:numId w:val="2"/>
        </w:numPr>
      </w:pPr>
      <w:r w:rsidRPr="007E5C73">
        <w:rPr>
          <w:rFonts w:cs="Arial"/>
          <w:szCs w:val="20"/>
        </w:rPr>
        <w:t>odměny členů statutárních či kontrolních orgánů u příjemce, který je právnickou osobou</w:t>
      </w:r>
    </w:p>
    <w:p w:rsidR="00736E3F" w:rsidRDefault="00805AEB">
      <w:pPr>
        <w:pStyle w:val="3rove-trval"/>
        <w:numPr>
          <w:ilvl w:val="3"/>
          <w:numId w:val="2"/>
        </w:numPr>
      </w:pPr>
      <w:r>
        <w:t>dlužný úrok, pokuty a finanční sankce,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přípravné studie nebo jiné přípravné činnosti vč. zpracování žádosti o poskytnutí dotace,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pořízení nebo technické zhodnocení dlouhodobého hmotného a nehmotného majetku (dlouhodobým hmotným majetkem se rozumí majetek, jehož doba použitelnosti je delší než 1 rok a vstupní cena vyšší než 40 tis. Kč/kus; dlouhodobým nehmotným majetkem se rozumí majetek, jehož doba použitelnosti je delší než 1 rok a vstupní cena vyšší než 60 tis. Kč/kus),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oprava majetku,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výdaje na publicitu Zlínského kraje,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účetně nedoložitelné výdaje,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daň silniční, daň z nemovitých věcí, daň z nabytí nemovitých věcí, poplatek za znečištění ovzduší, televizní a rozhlasový poplatek, atp.,</w:t>
      </w:r>
    </w:p>
    <w:p w:rsidR="00736E3F" w:rsidRDefault="00805AEB" w:rsidP="002F3205">
      <w:pPr>
        <w:pStyle w:val="3rove-trval"/>
        <w:numPr>
          <w:ilvl w:val="3"/>
          <w:numId w:val="2"/>
        </w:numPr>
      </w:pPr>
      <w:r>
        <w:t xml:space="preserve">výdaje na </w:t>
      </w:r>
      <w:r w:rsidR="00071EB8">
        <w:t>stravování a pohoštění</w:t>
      </w:r>
      <w:r>
        <w:t>.</w:t>
      </w:r>
      <w:r w:rsidRPr="00071EB8">
        <w:rPr>
          <w:i/>
          <w:color w:val="5B9BD5" w:themeColor="accent1"/>
          <w:sz w:val="16"/>
          <w:szCs w:val="16"/>
        </w:rPr>
        <w:t xml:space="preserve">  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Příjemce je povinen v době realizace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</w:t>
      </w:r>
      <w:r w:rsidRPr="0020790B">
        <w:rPr>
          <w:b/>
        </w:rPr>
        <w:t>„Dotace ZK“</w:t>
      </w:r>
      <w:r>
        <w:t xml:space="preserve"> (označeny musí být již originály dokladů). Příjemce je povinen umožnit poskytovateli na základě jeho požadavku provedení kontroly všech prvotních účetních dokladů za účelem prověření předloženého vyúčtování projektu. Poskytovatel bude vykonávat u příjemce kontrolu vyplývající ze zákona č. 320/2001 Sb., o finanční kontrole, ve znění pozdějších předpisů.</w:t>
      </w:r>
    </w:p>
    <w:p w:rsidR="00736E3F" w:rsidRDefault="00805AEB">
      <w:pPr>
        <w:pStyle w:val="2rove"/>
        <w:numPr>
          <w:ilvl w:val="1"/>
          <w:numId w:val="2"/>
        </w:numPr>
      </w:pPr>
      <w:r>
        <w:t>Ustanovení o dani z přidané hodnoty (dále jen „DPH“) dle zákona č. 235/2004 Sb., o dani z přidané hodnoty, ve znění pozdějších předpisů (dále jen „zákon o DPH“):</w:t>
      </w:r>
    </w:p>
    <w:p w:rsidR="00736E3F" w:rsidRDefault="00805AEB">
      <w:pPr>
        <w:pStyle w:val="3rove-trval"/>
        <w:numPr>
          <w:ilvl w:val="3"/>
          <w:numId w:val="2"/>
        </w:numPr>
      </w:pPr>
      <w:r>
        <w:t>DPH je pro příjemce způsobilým výdajem, pokud příjemce není plátcem DPH nebo příjemci nevzniká nárok na odpočet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případě, že výdaje projektu jsou způsobilými výdaji pouze z části, pak je DPH způsobilým výdajem ze stejné části;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pokud má příjemce nárok na odpočet v poměrné části nebo dle koeficientu, bude způsobilým výdajem část oprávněně neuplatněné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případě, že před předložením Závěrečné zprávy dojde ke změně nároku na odpočet, musí příjemce tuto skutečnost promítnout do Závěrečné zprávy. Způsobilým výdajem je pak pouze oprávněně neuplatněná DPH;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pokud příjemce není plátcem DPH, ale stane se jím po předložení Závěrečné zprávy, a vznikne mu ve vztahu ke způsobilým výdajům projektu nárok na uplatnění odpočtu DPH, je povinen tuto skutečnost neprodleně oznámit poskytovateli a do 30 dnů od podání přiznání k DPH, v němž si nárokuje odpočet, částku DPH vrátit na účet poskytovatele;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jestliže se příjemce stane plátcem DPH v průběhu doby realizace, je povinen tuto skutečnost nejpozději se závěrečnou zprávou oznámit poskytovateli;</w:t>
      </w:r>
    </w:p>
    <w:p w:rsidR="00736E3F" w:rsidRDefault="00805AEB">
      <w:pPr>
        <w:pStyle w:val="3rove-trval"/>
        <w:numPr>
          <w:ilvl w:val="3"/>
          <w:numId w:val="2"/>
        </w:numPr>
      </w:pPr>
      <w:r>
        <w:t>v případech, kdy je příjemce plátcem DPH a dotace bude použita v rámci ekonomické činnosti pro úhradu výdaje z titulu plnění, pro které je plátce povinen použít režim přenesení daňové povinnosti dle zákona o DPH, a DPH je způsobilým výdajem, doloží příjemce výši DPH poskytovateli vnitřním účetním dokladem s vyčíslením částky DPH, daňovým přiznáním k DPH, kontrolním hlášením a bankovním výpisem.</w:t>
      </w:r>
    </w:p>
    <w:p w:rsidR="00736E3F" w:rsidRDefault="00805AEB">
      <w:pPr>
        <w:pStyle w:val="2rove"/>
        <w:numPr>
          <w:ilvl w:val="1"/>
          <w:numId w:val="2"/>
        </w:numPr>
      </w:pPr>
      <w:r>
        <w:t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nabídky.</w:t>
      </w:r>
    </w:p>
    <w:p w:rsidR="00736E3F" w:rsidRDefault="00805AEB">
      <w:pPr>
        <w:pStyle w:val="2rove"/>
        <w:numPr>
          <w:ilvl w:val="1"/>
          <w:numId w:val="2"/>
        </w:numPr>
      </w:pPr>
      <w:r>
        <w:lastRenderedPageBreak/>
        <w:t>Příjemce je povinen do 15 dnů oznámit poskytovateli vstup právnické osoby do likvidace, zahájení insolvenčního řízení, exekučního řízení,</w:t>
      </w:r>
      <w:r w:rsidR="00660BE7">
        <w:t xml:space="preserve"> či řízení o výkonu rozhodnutí. </w:t>
      </w:r>
      <w:r>
        <w:t xml:space="preserve">Příjemce je povinen oznámit poskytovateli přeměnu právnické osoby do 15 dnů ode dne rozhodnutí příslušného orgánu.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 Příjemce je dále povinen:</w:t>
      </w:r>
    </w:p>
    <w:p w:rsidR="00736E3F" w:rsidRDefault="00805AEB">
      <w:pPr>
        <w:pStyle w:val="3rove-trval"/>
        <w:numPr>
          <w:ilvl w:val="3"/>
          <w:numId w:val="2"/>
        </w:numPr>
      </w:pPr>
      <w:r>
        <w:t>zajistit, aby všechny údaje, které uvádí poskytovateli, byly vždy úplné a pravdivé,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zabezpečit archivaci veškeré dokumentace k projektu včetně účetnictví o projektu po dobu 10 let ode dne skončení realizace projektu,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dohodnout s dodavateli v rámci projektu fakturační podmínky tak, aby byla doložena účelovost faktur včetně </w:t>
      </w:r>
      <w:r w:rsidR="00660BE7">
        <w:t>specifikace jednotlivých výdajů.</w:t>
      </w:r>
    </w:p>
    <w:p w:rsidR="00660BE7" w:rsidRDefault="00805AEB" w:rsidP="00660BE7">
      <w:pPr>
        <w:pStyle w:val="2rove"/>
        <w:numPr>
          <w:ilvl w:val="1"/>
          <w:numId w:val="2"/>
        </w:numPr>
      </w:pPr>
      <w:r>
        <w:t>Příjemce bere na vědomí, že dotace poskytnutá dle této smlouvy je</w:t>
      </w:r>
      <w:r w:rsidR="00660BE7">
        <w:t xml:space="preserve"> </w:t>
      </w:r>
      <w:r>
        <w:t xml:space="preserve">poskytnutím podpory v rámci </w:t>
      </w:r>
      <w:r w:rsidRPr="00660BE7">
        <w:rPr>
          <w:b/>
        </w:rPr>
        <w:t>blokové výjimky</w:t>
      </w:r>
      <w:r>
        <w:t xml:space="preserve"> SA.58944 Financování kultury a zachování kulturního dědictví ve Zlínském kraji, jež byla oznámena Evropské komisi na základě článku 53 Nařízení Komise (EU) č. 651/2014 ze dne 17. 6. 2014, kterým se v souladu s články 107 a 108 Smlouvy o fungování EU prohlašují určité kategorie podpory za slučitelné s vnitřním trhem, zveřejněno v Úředním věstníku L 187 dne 26. 6. 2014 (dále jen „Nařízení č. 651/2014“). </w:t>
      </w:r>
    </w:p>
    <w:p w:rsidR="00660BE7" w:rsidRDefault="00805AEB" w:rsidP="00660BE7">
      <w:pPr>
        <w:pStyle w:val="2rove"/>
        <w:ind w:left="567"/>
        <w:rPr>
          <w:rFonts w:cs="Arial"/>
          <w:color w:val="212121"/>
        </w:rPr>
      </w:pPr>
      <w:r>
        <w:t>Příjemce prohlašuje, že on ani subjekty s ním propojené</w:t>
      </w:r>
      <w:r>
        <w:rPr>
          <w:rStyle w:val="Ukotvenpoznmkypodarou"/>
        </w:rPr>
        <w:footnoteReference w:id="1"/>
      </w:r>
      <w:r>
        <w:t xml:space="preserve"> nejsou tzv. podnikem v obtížích</w:t>
      </w:r>
      <w:r>
        <w:rPr>
          <w:rStyle w:val="Ukotvenpoznmkypodarou"/>
        </w:rPr>
        <w:footnoteReference w:id="2"/>
      </w:r>
      <w:r>
        <w:t xml:space="preserve"> a dále prohlašuje, že v návaznosti na rozhodnutí Evropské komise, jímž je podpora prohlášena za protiprávní a neslučitelnou s vnitřním trhem, nebyl jemu ani subjektům s ním propojeným vystaven tzv. inkasní příkaz, který dosud nebyl splacen. </w:t>
      </w:r>
      <w:r w:rsidRPr="00660BE7">
        <w:rPr>
          <w:rFonts w:cs="Arial"/>
        </w:rPr>
        <w:t>V případě, že některá z výše uvedených skutečností nastane až po uzavření této smlouvy, je příjemce povinen poskytovatele do 15 dnů o</w:t>
      </w:r>
      <w:r w:rsidR="005A42A6">
        <w:rPr>
          <w:rFonts w:cs="Arial"/>
        </w:rPr>
        <w:t> </w:t>
      </w:r>
      <w:r w:rsidRPr="00660BE7">
        <w:rPr>
          <w:rFonts w:cs="Arial"/>
        </w:rPr>
        <w:t xml:space="preserve">těchto skutečnostech informovat, a pokud již příjemci dotace byla vyplacena, je povinen ji v této lhůtě poskytovateli vrátit. </w:t>
      </w:r>
      <w:r w:rsidRPr="00660BE7">
        <w:rPr>
          <w:rFonts w:cs="Arial"/>
          <w:color w:val="212121"/>
        </w:rPr>
        <w:t>   </w:t>
      </w:r>
    </w:p>
    <w:p w:rsidR="00736E3F" w:rsidRDefault="00805AEB" w:rsidP="00660BE7">
      <w:pPr>
        <w:pStyle w:val="2rove"/>
        <w:ind w:left="567"/>
      </w:pPr>
      <w:r>
        <w:rPr>
          <w:rFonts w:cs="Arial"/>
          <w:color w:val="212121"/>
        </w:rPr>
        <w:t xml:space="preserve">Součet (kumulace) podpor z veřejných zdrojů nesmí </w:t>
      </w:r>
      <w:r w:rsidRPr="00660BE7">
        <w:rPr>
          <w:rFonts w:cs="Arial"/>
          <w:color w:val="212121"/>
        </w:rPr>
        <w:t>přesáhnout 80 % celkových způsobilých výdajů projektu ve smyslu ustanovení čl. 8 a čl. 53 Nařízení č. 651/2014. V případě porušení této povinnosti je příjemce povinen vrátit poskytovateli část dotace, která přesahuje 80 %</w:t>
      </w:r>
      <w:r>
        <w:rPr>
          <w:rFonts w:cs="Arial"/>
          <w:color w:val="212121"/>
        </w:rPr>
        <w:t xml:space="preserve"> celkových způsobilých výdajů projektu/nebude příjemci příslušná část dotace vyplacena.</w:t>
      </w:r>
      <w:r>
        <w:rPr>
          <w:rFonts w:cs="Arial"/>
        </w:rPr>
        <w:t xml:space="preserve"> </w:t>
      </w:r>
    </w:p>
    <w:p w:rsidR="00736E3F" w:rsidRDefault="00805AEB">
      <w:pPr>
        <w:pStyle w:val="Nadpis1"/>
        <w:numPr>
          <w:ilvl w:val="0"/>
          <w:numId w:val="2"/>
        </w:numPr>
      </w:pPr>
      <w:r>
        <w:t>Povinnosti příjemce při zajišťování publicity poskytovatele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zprávě.</w:t>
      </w:r>
    </w:p>
    <w:p w:rsidR="00736E3F" w:rsidRDefault="00805AEB">
      <w:pPr>
        <w:pStyle w:val="2rove"/>
        <w:numPr>
          <w:ilvl w:val="1"/>
          <w:numId w:val="2"/>
        </w:numPr>
      </w:pPr>
      <w:r>
        <w:t>Přijetím finančních prostředků z rozpočtu Zlínského kraje dává příjemce souhlas se zveřejněním údajů o aktivitě financované z rozpočtu Zlínského kraje.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Přijetím finančních prostředků z rozpočtu Zlínského kraje získává příjemce souhlas s užitím loga Zlínského kraje, které je k dispozici na www.kr-zlinsky.cz pod chráněným přístupem. Logo bude umístěno na všech dokumentech souvisejících s realizací projektu, které budou propagovat aktivitu financovanou z rozpočtu Zlínského kraje.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Příjemce je povinen opatřit </w:t>
      </w:r>
      <w:r w:rsidRPr="00C524E0">
        <w:rPr>
          <w:b/>
        </w:rPr>
        <w:t>veškeré dokumenty související s realizací projektu</w:t>
      </w:r>
      <w:r>
        <w:t xml:space="preserve"> (tiskové zprávy, plakáty, letáky, brožury, webové stránky, prezentace apod.) logem Zlínského kraje a/nebo formulací: „Název akce“ je financována/spolufinancována Zlínským krajem.</w:t>
      </w:r>
    </w:p>
    <w:p w:rsidR="00736E3F" w:rsidRDefault="00805AEB" w:rsidP="005F35FA">
      <w:pPr>
        <w:pStyle w:val="2rove"/>
        <w:numPr>
          <w:ilvl w:val="1"/>
          <w:numId w:val="2"/>
        </w:numPr>
      </w:pPr>
      <w:r>
        <w:t xml:space="preserve">Příjemce je </w:t>
      </w:r>
      <w:r w:rsidRPr="00C524E0">
        <w:rPr>
          <w:b/>
        </w:rPr>
        <w:t>dále povinen prezentovat poskytovatele s</w:t>
      </w:r>
      <w:r w:rsidR="005F35FA" w:rsidRPr="00C524E0">
        <w:rPr>
          <w:b/>
        </w:rPr>
        <w:t> </w:t>
      </w:r>
      <w:r w:rsidRPr="00C524E0">
        <w:rPr>
          <w:b/>
        </w:rPr>
        <w:t>využitím</w:t>
      </w:r>
      <w:r w:rsidR="005F35FA" w:rsidRPr="00C524E0">
        <w:rPr>
          <w:b/>
        </w:rPr>
        <w:t xml:space="preserve"> </w:t>
      </w:r>
      <w:r w:rsidRPr="00C524E0">
        <w:rPr>
          <w:b/>
        </w:rPr>
        <w:t>alespoň 2 z těchto prostředků komunikace</w:t>
      </w:r>
      <w:r>
        <w:t>, které doloží v Závěrečné zprávě:</w:t>
      </w:r>
    </w:p>
    <w:p w:rsidR="00736E3F" w:rsidRDefault="00805AEB">
      <w:pPr>
        <w:pStyle w:val="3rove-trval"/>
        <w:numPr>
          <w:ilvl w:val="3"/>
          <w:numId w:val="2"/>
        </w:numPr>
      </w:pPr>
      <w:r>
        <w:t>billboard (doloží se fotografií a informací o období vyvěšení),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informační tabule (nástěnky, apod.), (doloží se kopií informace, která byla uveřejněna s uvedením doby uveřejnění),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obecní zpravodaj (doloží se originálem nebo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pamětní deska (doloží se fotografií a informací o datu umístění této desky),</w:t>
      </w:r>
    </w:p>
    <w:p w:rsidR="00736E3F" w:rsidRDefault="00805AEB">
      <w:pPr>
        <w:pStyle w:val="3rove-trval"/>
        <w:numPr>
          <w:ilvl w:val="3"/>
          <w:numId w:val="2"/>
        </w:numPr>
      </w:pPr>
      <w:r>
        <w:lastRenderedPageBreak/>
        <w:t>periodikum vydávané ve smyslu zákona č. 46/2000 Sb., tiskový zákon, ve znění pozdějších předpisů (doloží se originálem nebo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propagační předměty (doloží se předložením propagačního předmětu),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regionální tisk (doloží se originálem či kopií příslušného článku a informací, kdy byl publikován),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rozhlas – obecní či regionální/celoplošné vysílání (doloží se přepisem hlášeného textu a informací o datu, kdy byla informace hlášena),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televizní informační kanál (doloží se písemnou informací o datu a čase, kdy byla informace v médiu uvedena a text této informace),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úřední deska (doloží se kopií informace, která byla uveřejněna, s uvedením doby uveřejnění),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výroční zpráva (doloží se originálem nebo kopií této zprávy či její části obsahující prezentaci poskytovatele),</w:t>
      </w:r>
    </w:p>
    <w:p w:rsidR="00D915C8" w:rsidRDefault="00805AEB" w:rsidP="00215AAF">
      <w:pPr>
        <w:pStyle w:val="3rove-trval"/>
        <w:numPr>
          <w:ilvl w:val="3"/>
          <w:numId w:val="2"/>
        </w:numPr>
      </w:pPr>
      <w:r>
        <w:t>webové stránky (doloží se odkazem na příslušné stránky s uvedením,</w:t>
      </w:r>
      <w:r w:rsidR="00D915C8">
        <w:t xml:space="preserve"> kdy byla informace uveřejněna)</w:t>
      </w:r>
      <w:r w:rsidR="00546AF2">
        <w:t>.</w:t>
      </w:r>
    </w:p>
    <w:p w:rsidR="00736E3F" w:rsidRDefault="00805AEB">
      <w:pPr>
        <w:pStyle w:val="Nadpis1"/>
        <w:numPr>
          <w:ilvl w:val="0"/>
          <w:numId w:val="2"/>
        </w:numPr>
      </w:pPr>
      <w:r>
        <w:t>Sankce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 porušení rozpočtové kázně ze strany příjemce bude poskytovatel postupovat v souladu s § 22 zákona č. 250/2000 Sb., o rozpočtových pravidlech územních rozpočtů, ve znění pozdějších předpisů (dále jen „zákon o rozpočtových pravidlech územních rozpočtů“).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poskytnuté dotace</w:t>
      </w:r>
      <w:r>
        <w:t>, se považuje zejména pokud: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nedodrží účel dotace,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vůbec nedoloží úhrady výdajů,</w:t>
      </w:r>
    </w:p>
    <w:p w:rsidR="00736E3F" w:rsidRPr="005F35FA" w:rsidRDefault="00C265E5" w:rsidP="00C265E5">
      <w:pPr>
        <w:pStyle w:val="Odstavecseseznamem"/>
        <w:numPr>
          <w:ilvl w:val="3"/>
          <w:numId w:val="2"/>
        </w:numPr>
      </w:pPr>
      <w:r w:rsidRPr="005F35FA">
        <w:t xml:space="preserve">dojde k nenaplnění monitorovacího indikátoru dle čl. 3.1, 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nepředloží Závěrečnou zprávu ani ve lhůtě 30 pracovních dní po uplynutí lhůty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poruší povinnost dle čl. 5.7 nebo 5.8,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 příjemce poruší pravidla veřejné podpory dle čl. 5.9.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Za </w:t>
      </w:r>
      <w:r>
        <w:rPr>
          <w:b/>
        </w:rPr>
        <w:t>porušení rozpočtové kázně</w:t>
      </w:r>
      <w:r>
        <w:t xml:space="preserve"> dle § 22 zákona o rozpočtových pravidlech územních rozpočtů, za který bude příjemci uložen </w:t>
      </w:r>
      <w:r>
        <w:rPr>
          <w:b/>
        </w:rPr>
        <w:t>odvod ve výši neoprávněně použitých nebo zadržených peněžních prostředků</w:t>
      </w:r>
      <w:r>
        <w:t>, se považuje zejména pokud:</w:t>
      </w:r>
    </w:p>
    <w:p w:rsidR="00736E3F" w:rsidRDefault="00805AEB">
      <w:pPr>
        <w:pStyle w:val="3rove-trval"/>
        <w:numPr>
          <w:ilvl w:val="3"/>
          <w:numId w:val="2"/>
        </w:numPr>
        <w:rPr>
          <w:i/>
        </w:rPr>
      </w:pPr>
      <w:r>
        <w:t>příjemce neodstraní nedostatky v předložené Závěrečné zprávě ani v náhradní lhůtě dle čl. 4.6, výše odvodu se v tomto případě rovná výši neoprávněně použitých nebo zadržených peněžních prostředků,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později než ve lhůtě stanovené pro předložení závěrečné zprávy. Za toto porušení bude příjemci uložen odvod ve výši takto opožděně uhrazené částky způsobilých výdajů. 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za které bude příjemci uložen snížený </w:t>
      </w:r>
      <w:r>
        <w:rPr>
          <w:b/>
        </w:rPr>
        <w:t>odvod ve výši 5 %</w:t>
      </w:r>
      <w:r>
        <w:t xml:space="preserve"> z poskytnuté dotace, se jedná v případě, kdy: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předloží Závěrečnou zprávu ve lhůtě do 30 pracovních dní po uplynutí lhůty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poruší povinnosti dle čl. 6.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O </w:t>
      </w:r>
      <w:r>
        <w:rPr>
          <w:b/>
        </w:rPr>
        <w:t>méně závažné porušení</w:t>
      </w:r>
      <w:r>
        <w:t xml:space="preserve"> rozpočtové kázně dle § 22 zákona o rozpočtových pravidlech územních rozpočtů, se dále jedná v případě, kdy: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odstraní nedostatky či nesrovnalosti v závěrečné zprávě až v náhradní lhůtě dle čl. 4.6. Příjemci bude uložen snížený odvod ve výši 5 % z částky dotace, které se týkaly odstraněné nedostatky či nesrovnalosti; pokud takový rozsah nelze stanovit, bude mu uložen odvod ve výši 5</w:t>
      </w:r>
      <w:r w:rsidR="002227E5">
        <w:t xml:space="preserve"> </w:t>
      </w:r>
      <w:r>
        <w:t xml:space="preserve">% ze schválené dotace, 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příjemce v rozporu s čl. 5.2 uhradí výdaje po uplynutí lhůty pro úhradu výdajů dle čl. 5.2, ale ne později než do lhůty pro předložení Závěrečné zprávy dle čl. 4.4. Příjemci bude </w:t>
      </w:r>
      <w:r>
        <w:lastRenderedPageBreak/>
        <w:t xml:space="preserve">uložen snížený odvod ve výši 10 % z takto opožděně uhrazené částky způsobilých výdajů. </w:t>
      </w:r>
    </w:p>
    <w:p w:rsidR="00736E3F" w:rsidRDefault="00805AEB">
      <w:pPr>
        <w:pStyle w:val="2rove"/>
        <w:numPr>
          <w:ilvl w:val="1"/>
          <w:numId w:val="2"/>
        </w:numPr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:rsidR="00736E3F" w:rsidRDefault="00805AEB">
      <w:pPr>
        <w:pStyle w:val="Nadpis1"/>
        <w:numPr>
          <w:ilvl w:val="0"/>
          <w:numId w:val="2"/>
        </w:numPr>
      </w:pPr>
      <w:r>
        <w:t>Změny podmínek smlouvy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může změnit projekt bez předchozího souhlasu poskytovatele za předpokladu, že změny nejsou podstatného charakteru, a za podmínky zachování smyslu a účelu projektu. Nepodstatné změny projektu je příjemce povinen písemně oznámit poskytovateli bez zbytečného odkladu, nejpozději v Závěrečné zprávě. Nepodstatnými změnami jsou: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změna adresy nebo sídla příjemce /zřizovatele,  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statutárního orgánu nebo kontaktní osoby,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změna názvu příjemce /zřizovatele, 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názvu akce/projektu při zachování účelu a všech ostatních parametrů akce/projektu,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zdrojů nebo výše podílů těchto zdrojů na financování projektu (s výjimkou dotace od Zlínského kraje),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změna harmonogramu doby realizace, akce nebo aktivity (změnou harmonogramu nesmí dojít k překročení nejzazšího data doby realizace, akce nebo aktivity stanoveného ve Smlouvě a podpora nebude vyplacena před termínem ukončení doby</w:t>
      </w:r>
      <w:r w:rsidR="005F35FA">
        <w:t xml:space="preserve"> realizace, akce nebo aktivity).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Změnu bankovního spojení oznámí příjemce poskytovateli písemně ve lhůtě do 15 dní ode dne, kdy ke změně došlo. Informace o změně účtu příjemce je pro poskytovatele závazná ode dne, kdy byla poskytovateli doručena. </w:t>
      </w:r>
    </w:p>
    <w:p w:rsidR="00736E3F" w:rsidRDefault="00805AEB">
      <w:pPr>
        <w:pStyle w:val="2rove"/>
        <w:numPr>
          <w:ilvl w:val="1"/>
          <w:numId w:val="2"/>
        </w:numPr>
      </w:pPr>
      <w:r>
        <w:t>V případě podstatných změn projektu musí příjemce písemně 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účinností.</w:t>
      </w:r>
    </w:p>
    <w:p w:rsidR="00736E3F" w:rsidRDefault="00805AEB">
      <w:pPr>
        <w:pStyle w:val="Nadpis1"/>
        <w:numPr>
          <w:ilvl w:val="0"/>
          <w:numId w:val="2"/>
        </w:numPr>
        <w:spacing w:line="276" w:lineRule="auto"/>
      </w:pPr>
      <w:r>
        <w:t>Ukončení smlouvy</w:t>
      </w:r>
    </w:p>
    <w:p w:rsidR="00736E3F" w:rsidRDefault="00805AEB">
      <w:pPr>
        <w:pStyle w:val="2rove"/>
        <w:numPr>
          <w:ilvl w:val="1"/>
          <w:numId w:val="2"/>
        </w:numPr>
      </w:pPr>
      <w:r>
        <w:t>Smlouvu lze ukončit na základě písemné dohody obou smluvních stran nebo písemnou výpovědí smlouvy, a to za podmínek dále stanovených.</w:t>
      </w:r>
    </w:p>
    <w:p w:rsidR="00736E3F" w:rsidRDefault="00805AEB">
      <w:pPr>
        <w:pStyle w:val="2rove"/>
        <w:numPr>
          <w:ilvl w:val="1"/>
          <w:numId w:val="2"/>
        </w:numPr>
      </w:pPr>
      <w:r>
        <w:t>Poskytovatel je oprávněn vypovědět smlouvu jak před proplacením, tak i po proplacení dotace.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Výpovědním důvodem je porušení povinností příjemcem stanovených touto smlouvou nebo obecně závaznými právními předpisy. Porušením se rozumí zejména, pokud příjemce:</w:t>
      </w:r>
    </w:p>
    <w:p w:rsidR="00736E3F" w:rsidRDefault="00805AEB">
      <w:pPr>
        <w:pStyle w:val="3rove-trval"/>
        <w:numPr>
          <w:ilvl w:val="3"/>
          <w:numId w:val="2"/>
        </w:numPr>
      </w:pPr>
      <w:r>
        <w:t>nedodrží účel dotace,</w:t>
      </w:r>
    </w:p>
    <w:p w:rsidR="00736E3F" w:rsidRDefault="00805AEB">
      <w:pPr>
        <w:pStyle w:val="3rove-trval"/>
        <w:numPr>
          <w:ilvl w:val="3"/>
          <w:numId w:val="2"/>
        </w:numPr>
      </w:pPr>
      <w:r>
        <w:t>svým jednáním poruší rozpočtovou kázeň zejména dle čl. 7.2, ve smyslu zákona o rozpočtových pravidlech územních rozpočtů,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poruší pravidla veřejné podpory zejména dle čl. 5.9,</w:t>
      </w:r>
    </w:p>
    <w:p w:rsidR="00736E3F" w:rsidRDefault="00805AEB">
      <w:pPr>
        <w:pStyle w:val="3rove-trval"/>
        <w:numPr>
          <w:ilvl w:val="3"/>
          <w:numId w:val="2"/>
        </w:numPr>
      </w:pPr>
      <w:r>
        <w:t>příjemce se opozdí s předložením závěrečné zprávy o více než 30 pracovních dnů oproti lhůtě dle čl. 4.4,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 on sám, případně jako právnická osoba či některá osoba tvořící statutární orgán příjemce odsouzen/a za trestný čin, 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předpisů,</w:t>
      </w:r>
    </w:p>
    <w:p w:rsidR="00736E3F" w:rsidRDefault="00805AEB">
      <w:pPr>
        <w:pStyle w:val="3rove-trval"/>
        <w:numPr>
          <w:ilvl w:val="3"/>
          <w:numId w:val="2"/>
        </w:numPr>
      </w:pPr>
      <w:r>
        <w:t>bylo vůči příjemci zahájeno insolvenční řízení podle zákona č. 182/2006 Sb., o úpadku a způsobech jeho řešení, ve znění pozdějších předpisů, exekuční řízení či řízení o výkonu rozhodnutí,</w:t>
      </w:r>
    </w:p>
    <w:p w:rsidR="00736E3F" w:rsidRDefault="00805AEB">
      <w:pPr>
        <w:pStyle w:val="3rove-trval"/>
        <w:numPr>
          <w:ilvl w:val="3"/>
          <w:numId w:val="2"/>
        </w:numPr>
      </w:pPr>
      <w:r>
        <w:lastRenderedPageBreak/>
        <w:t>uvedl nepravdivé, neúplné nebo zkreslené údaje, na které se váže uzavření této smlouvy,</w:t>
      </w:r>
    </w:p>
    <w:p w:rsidR="00736E3F" w:rsidRDefault="00805AEB">
      <w:pPr>
        <w:pStyle w:val="3rove-trval"/>
        <w:numPr>
          <w:ilvl w:val="3"/>
          <w:numId w:val="2"/>
        </w:numPr>
      </w:pPr>
      <w:r>
        <w:t>je v likvidaci,</w:t>
      </w:r>
    </w:p>
    <w:p w:rsidR="00736E3F" w:rsidRDefault="00805AEB">
      <w:pPr>
        <w:pStyle w:val="3rove-trval"/>
        <w:numPr>
          <w:ilvl w:val="3"/>
          <w:numId w:val="2"/>
        </w:numPr>
      </w:pPr>
      <w:r>
        <w:t>změní právní formu a stane se tak nezpůsobilým příjemcem pro danou oblast podpory,</w:t>
      </w:r>
    </w:p>
    <w:p w:rsidR="00736E3F" w:rsidRDefault="00805AEB">
      <w:pPr>
        <w:pStyle w:val="3rove-trval"/>
        <w:numPr>
          <w:ilvl w:val="3"/>
          <w:numId w:val="2"/>
        </w:numPr>
      </w:pPr>
      <w:r>
        <w:t>neplní povinnosti stanovené smlouvou, i když byl k jejich nápravě vyzván poskytovatelem; v případě, že příjemce nesplní povinnost ze smlouvy, a toto nesplnění již nelze napravit (např. příjemce nedodrží konečný termín doby realizace) může poskytovatel smlouvu vypovědět i bez učinění předchozí výzvy k nápravě,</w:t>
      </w:r>
    </w:p>
    <w:p w:rsidR="00736E3F" w:rsidRDefault="00805AEB">
      <w:pPr>
        <w:pStyle w:val="3rove-trval"/>
        <w:numPr>
          <w:ilvl w:val="3"/>
          <w:numId w:val="2"/>
        </w:numPr>
      </w:pPr>
      <w:r>
        <w:t xml:space="preserve">nenaplní jednotlivý </w:t>
      </w:r>
      <w:r w:rsidR="000114A8">
        <w:t>monitorovací indikátor.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skutečností.</w:t>
      </w:r>
    </w:p>
    <w:p w:rsidR="00736E3F" w:rsidRDefault="00805AEB">
      <w:pPr>
        <w:pStyle w:val="2rove"/>
        <w:numPr>
          <w:ilvl w:val="1"/>
          <w:numId w:val="2"/>
        </w:numPr>
      </w:pPr>
      <w:r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Výpověď smlouvy musí být učiněna písemně a musí v ní být uvedeny důvody jejího udělení.</w:t>
      </w:r>
    </w:p>
    <w:p w:rsidR="00736E3F" w:rsidRDefault="00805AEB">
      <w:pPr>
        <w:pStyle w:val="2rove"/>
        <w:numPr>
          <w:ilvl w:val="1"/>
          <w:numId w:val="2"/>
        </w:numPr>
      </w:pPr>
      <w:r>
        <w:t>Výpovědní doba činí jeden měsíc a začne běžet od prvního dne měsíce následujícího po měsíci, v němž byla výpověď doručena příjemci. Účinky doručení pro účely této smlouvy však nastávají i tehdy, pokud příjemce svým jednáním nebo opomenutím doručení zmařil.</w:t>
      </w:r>
    </w:p>
    <w:p w:rsidR="00736E3F" w:rsidRDefault="00805AEB">
      <w:pPr>
        <w:pStyle w:val="2rove"/>
        <w:numPr>
          <w:ilvl w:val="1"/>
          <w:numId w:val="2"/>
        </w:numPr>
      </w:pPr>
      <w:r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:rsidR="00736E3F" w:rsidRDefault="00805AEB">
      <w:pPr>
        <w:pStyle w:val="2rove"/>
        <w:numPr>
          <w:ilvl w:val="1"/>
          <w:numId w:val="2"/>
        </w:numPr>
      </w:pPr>
      <w:r>
        <w:t>Příjemce je oprávněn tuto smlouvu kdykoliv písemně vypovědět i bez udání důvodů, přičemž výpověď je účinná dnem jejího doručení poskytovateli. V takovém případě je příjemce povinen vrátit poskytnutou částku dotace poskytovateli do 15 dnů ode dne účinnosti výpovědi.</w:t>
      </w:r>
    </w:p>
    <w:p w:rsidR="00736E3F" w:rsidRDefault="00805AEB">
      <w:pPr>
        <w:pStyle w:val="2rove"/>
        <w:numPr>
          <w:ilvl w:val="1"/>
          <w:numId w:val="2"/>
        </w:numPr>
      </w:pPr>
      <w:r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:rsidR="00736E3F" w:rsidRDefault="00805AEB">
      <w:pPr>
        <w:pStyle w:val="2rove"/>
        <w:numPr>
          <w:ilvl w:val="1"/>
          <w:numId w:val="2"/>
        </w:numPr>
      </w:pPr>
      <w:r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:rsidR="00736E3F" w:rsidRDefault="00805AEB">
      <w:pPr>
        <w:pStyle w:val="2rove"/>
        <w:numPr>
          <w:ilvl w:val="1"/>
          <w:numId w:val="2"/>
        </w:numPr>
      </w:pPr>
      <w:r>
        <w:t>Pokud příjemce ve stanovené lhůtě poskytnuté prostředky nevrátí v souladu s tímto článkem poskytovateli, považují se tyto prostředky za zadržené ve smyslu zákona o rozpočtových pravidlech územních rozpočtů.</w:t>
      </w:r>
    </w:p>
    <w:p w:rsidR="00736E3F" w:rsidRDefault="00805AEB">
      <w:pPr>
        <w:pStyle w:val="Nadpis1"/>
        <w:numPr>
          <w:ilvl w:val="0"/>
          <w:numId w:val="2"/>
        </w:numPr>
      </w:pPr>
      <w:r>
        <w:t xml:space="preserve"> Závěrečná ustanovení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Jako kontaktní místo poskytovatele se pro účely této smlouvy stanovuje: Krajský úřad Zlínského kraje, odbor </w:t>
      </w:r>
      <w:r w:rsidR="00224B4E">
        <w:t>kultury a památkové péče</w:t>
      </w:r>
      <w:r>
        <w:t xml:space="preserve">, </w:t>
      </w:r>
      <w:r w:rsidR="00224B4E">
        <w:t>Ing. Blanka Herzanová</w:t>
      </w:r>
      <w:r>
        <w:t xml:space="preserve">, tel.: </w:t>
      </w:r>
      <w:r w:rsidR="00E47ECF">
        <w:t>xxxxx</w:t>
      </w:r>
      <w:r>
        <w:t xml:space="preserve">, e-mail: </w:t>
      </w:r>
      <w:r w:rsidR="00E47ECF">
        <w:t>xxxxx</w:t>
      </w:r>
      <w:r w:rsidR="00224B4E">
        <w:t>.</w:t>
      </w:r>
      <w:r>
        <w:t xml:space="preserve"> </w:t>
      </w:r>
    </w:p>
    <w:p w:rsidR="00736E3F" w:rsidRDefault="00805AEB">
      <w:pPr>
        <w:pStyle w:val="2rove"/>
        <w:numPr>
          <w:ilvl w:val="1"/>
          <w:numId w:val="2"/>
        </w:numPr>
      </w:pPr>
      <w:r>
        <w:t>Právní vztahy, které nejsou přímo upraveny touto smlouvou, se řídí příslušnými ustanoveními zákona č. 500/2004 Sb., správní řád, ve znění pozdějších předpisů, zákona o rozpočtových pravidlech územních rozpočtů a dalšími obecně závaznými předpisy.</w:t>
      </w:r>
    </w:p>
    <w:p w:rsidR="00736E3F" w:rsidRDefault="00805AEB">
      <w:pPr>
        <w:pStyle w:val="2rove"/>
        <w:numPr>
          <w:ilvl w:val="1"/>
          <w:numId w:val="2"/>
        </w:numPr>
      </w:pPr>
      <w:r>
        <w:t>Tato smlouva byla uzavřena na základě svobodné vůle, nebyla uzavřena v tísni za nápadně nevýhodných podmínek.</w:t>
      </w:r>
    </w:p>
    <w:p w:rsidR="00736E3F" w:rsidRDefault="00805AEB">
      <w:pPr>
        <w:pStyle w:val="2rove"/>
        <w:numPr>
          <w:ilvl w:val="1"/>
          <w:numId w:val="2"/>
        </w:numPr>
      </w:pPr>
      <w:r>
        <w:t>Smlouva je vyhotovena ve </w:t>
      </w:r>
      <w:r w:rsidR="000114A8">
        <w:t xml:space="preserve">čtyřech </w:t>
      </w:r>
      <w:r>
        <w:t>stejnopisech, z nichž každý má platnost originálu. </w:t>
      </w:r>
      <w:r w:rsidR="000114A8">
        <w:t>Dvě</w:t>
      </w:r>
      <w:r>
        <w:t xml:space="preserve"> vyhotovení obdrží poskytovatel</w:t>
      </w:r>
      <w:r w:rsidR="000114A8">
        <w:t>, jedno vyhotovení obdrží příjemce a jedno vyhotovení obdrží zřizovatel příjemce.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Smlouva podléhá zveřejnění v registru smluv v souladu se zákonem č. 340/2015 Sb., zákon o registru smluv, ve znění pozdějších předpisů. Smluvní strany se dohodly, že poskytovatel odešle v zákonné lhůtě smlouvu k řádnému uveřejnění do registru smluv. </w:t>
      </w:r>
      <w:r w:rsidR="00546AF2">
        <w:t>O uveřejnění smlouvy bude příjemce bezodkladně informován.</w:t>
      </w:r>
    </w:p>
    <w:p w:rsidR="000114A8" w:rsidRDefault="000114A8" w:rsidP="00B27188">
      <w:pPr>
        <w:pStyle w:val="Odstavecseseznamem"/>
        <w:numPr>
          <w:ilvl w:val="1"/>
          <w:numId w:val="2"/>
        </w:numPr>
        <w:jc w:val="both"/>
      </w:pPr>
      <w:r w:rsidRPr="000114A8">
        <w:t xml:space="preserve">Příjemce bere na vědomí, že osobní údaje uvedené ve smlouvě Zlínský kraj zpracovává jako správce za účelem uzavření, plnění a zveřejnění smlouvy v souladu se zákonem č. 110/2019 Sb., o zpracování osobních údajů a nařízením Evropského parlamentu a Rady (EU) 2016/679 (obecné </w:t>
      </w:r>
      <w:r w:rsidRPr="000114A8">
        <w:lastRenderedPageBreak/>
        <w:t>nařízení o ochraně osobních údajů). Právní základ pro zpracování osobních údajů vychází z čl.</w:t>
      </w:r>
      <w:r w:rsidR="00B27188">
        <w:t> </w:t>
      </w:r>
      <w:r w:rsidRPr="000114A8">
        <w:t>6 odst. 1 písm. b) a c) uvedeného obecného nařízení. Osobní údaje budou správcem uloženy po dobu stanovenou jeho spisovým a skartačním plánem. Kontaktní údaje správce, pověřence pro ochranu osobních údajů, informace o právech subjektu údajů a další informace ke zpracování osobních údajů jsou dostupné na webových stránkách Zlínského kraje www.kr-zlínsky.cz, v sekci Krajský úřad, Zpracování a ochrana osobních údajů (GDPR).</w:t>
      </w:r>
    </w:p>
    <w:p w:rsidR="00736E3F" w:rsidRDefault="00805AEB">
      <w:pPr>
        <w:pStyle w:val="2rove"/>
        <w:numPr>
          <w:ilvl w:val="1"/>
          <w:numId w:val="2"/>
        </w:numPr>
      </w:pPr>
      <w:r>
        <w:t xml:space="preserve">Tato smlouva nabývá účinnosti dnem zveřejnění v registru smluv. </w:t>
      </w:r>
    </w:p>
    <w:p w:rsidR="00B27188" w:rsidRDefault="00B27188" w:rsidP="00B27188">
      <w:pPr>
        <w:pStyle w:val="2rove"/>
      </w:pP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Doložka dle § 23 zákona č. 129/2000 Sb., o krajích, ve znění pozdějších předpisů</w:t>
      </w: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Schváleno orgánem kraje: </w:t>
      </w:r>
      <w:r w:rsidR="006D7501">
        <w:rPr>
          <w:rFonts w:cs="Arial"/>
          <w:szCs w:val="20"/>
        </w:rPr>
        <w:t>Zastupitelstvo Zlínského kraje</w:t>
      </w:r>
    </w:p>
    <w:p w:rsidR="00736E3F" w:rsidRDefault="00805AEB">
      <w:pPr>
        <w:widowControl w:val="0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Da</w:t>
      </w:r>
      <w:r w:rsidR="006D7501">
        <w:rPr>
          <w:rFonts w:cs="Arial"/>
          <w:szCs w:val="20"/>
        </w:rPr>
        <w:t xml:space="preserve">tum jednání a číslo usnesení: 19. 4. 2021, </w:t>
      </w:r>
      <w:r w:rsidR="006D7501" w:rsidRPr="006D7501">
        <w:rPr>
          <w:rFonts w:cs="Arial"/>
          <w:szCs w:val="20"/>
        </w:rPr>
        <w:t>0103/Z04/21</w:t>
      </w:r>
    </w:p>
    <w:p w:rsidR="00736E3F" w:rsidRDefault="00736E3F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zCs w:val="20"/>
        </w:rPr>
      </w:pPr>
    </w:p>
    <w:p w:rsidR="00736E3F" w:rsidRDefault="00736E3F">
      <w:pPr>
        <w:pStyle w:val="Hlavntextlnksmlouvy"/>
        <w:spacing w:line="276" w:lineRule="auto"/>
      </w:pPr>
    </w:p>
    <w:tbl>
      <w:tblPr>
        <w:tblStyle w:val="Mkatabulky"/>
        <w:tblW w:w="9062" w:type="dxa"/>
        <w:jc w:val="center"/>
        <w:tblLook w:val="04A0" w:firstRow="1" w:lastRow="0" w:firstColumn="1" w:lastColumn="0" w:noHBand="0" w:noVBand="1"/>
      </w:tblPr>
      <w:tblGrid>
        <w:gridCol w:w="4532"/>
        <w:gridCol w:w="4530"/>
      </w:tblGrid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 w:rsidP="00E47ECF">
            <w:pPr>
              <w:spacing w:after="0" w:line="276" w:lineRule="auto"/>
            </w:pPr>
            <w:r>
              <w:t>Ve Zlíně dne </w:t>
            </w:r>
            <w:r w:rsidR="00E47ECF">
              <w:t>12. 5. 2021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E47ECF" w:rsidP="00E47ECF">
            <w:pPr>
              <w:spacing w:after="0" w:line="276" w:lineRule="auto"/>
            </w:pPr>
            <w:r>
              <w:t>V Uherském Hradišti</w:t>
            </w:r>
            <w:r w:rsidR="00805AEB">
              <w:t xml:space="preserve"> dne </w:t>
            </w:r>
            <w:r>
              <w:t>5. 5. 2021</w:t>
            </w: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>
            <w:pPr>
              <w:spacing w:after="0" w:line="276" w:lineRule="auto"/>
            </w:pPr>
            <w:r>
              <w:t>Za poskytovatele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>
            <w:pPr>
              <w:spacing w:after="0" w:line="276" w:lineRule="auto"/>
            </w:pPr>
            <w:r>
              <w:t>Za příjemce</w:t>
            </w: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736E3F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  <w:p w:rsidR="00B27188" w:rsidRDefault="00B27188">
            <w:pPr>
              <w:spacing w:after="0" w:line="276" w:lineRule="auto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736E3F">
            <w:pPr>
              <w:spacing w:after="0" w:line="276" w:lineRule="auto"/>
            </w:pPr>
          </w:p>
        </w:tc>
      </w:tr>
      <w:tr w:rsidR="00736E3F" w:rsidTr="00C265E5">
        <w:trPr>
          <w:trHeight w:val="567"/>
          <w:jc w:val="center"/>
        </w:trPr>
        <w:tc>
          <w:tcPr>
            <w:tcW w:w="45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 w:rsidP="00805AEB">
            <w:pPr>
              <w:spacing w:after="0" w:line="276" w:lineRule="auto"/>
            </w:pPr>
            <w:r>
              <w:t>……………………</w:t>
            </w:r>
            <w:r w:rsidR="00224B4E">
              <w:t>……</w:t>
            </w:r>
            <w:r w:rsidR="00C265E5">
              <w:t>………………….</w:t>
            </w:r>
          </w:p>
          <w:p w:rsidR="00736E3F" w:rsidRDefault="006F0545" w:rsidP="006F0545">
            <w:pPr>
              <w:spacing w:after="0" w:line="276" w:lineRule="auto"/>
            </w:pPr>
            <w:r>
              <w:t xml:space="preserve">v z. </w:t>
            </w:r>
            <w:r w:rsidR="00F3320B">
              <w:t>Ing. Mgr. Zuzana Fišerová</w:t>
            </w:r>
            <w:r w:rsidR="00C265E5" w:rsidRPr="0065397E">
              <w:t>, Ph.D.</w:t>
            </w:r>
            <w:r w:rsidR="00C265E5">
              <w:t xml:space="preserve">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6E3F" w:rsidRDefault="00805AEB" w:rsidP="00805AEB">
            <w:pPr>
              <w:pStyle w:val="Bezmezer"/>
              <w:spacing w:line="276" w:lineRule="auto"/>
            </w:pPr>
            <w:r>
              <w:t>……………………</w:t>
            </w:r>
            <w:r w:rsidR="00224B4E">
              <w:t>……………</w:t>
            </w:r>
            <w:r w:rsidR="009F4C44">
              <w:t>….</w:t>
            </w:r>
          </w:p>
          <w:p w:rsidR="00736E3F" w:rsidRDefault="00E47ECF" w:rsidP="009F4C44">
            <w:pPr>
              <w:spacing w:after="0" w:line="276" w:lineRule="auto"/>
            </w:pPr>
            <w:r>
              <w:t>xxxxx</w:t>
            </w:r>
          </w:p>
        </w:tc>
      </w:tr>
    </w:tbl>
    <w:p w:rsidR="00736E3F" w:rsidRDefault="00C265E5">
      <w:pPr>
        <w:pStyle w:val="Hlavntextlnksmlouvy"/>
        <w:spacing w:line="276" w:lineRule="auto"/>
        <w:ind w:left="142"/>
      </w:pPr>
      <w:r>
        <w:t>členka Rady Zlínského kraje</w:t>
      </w:r>
      <w:r w:rsidR="00E47ECF">
        <w:tab/>
      </w:r>
      <w:r w:rsidR="00E47ECF">
        <w:tab/>
      </w:r>
      <w:r w:rsidR="00E47ECF">
        <w:tab/>
        <w:t xml:space="preserve">      </w:t>
      </w:r>
      <w:bookmarkStart w:id="0" w:name="_GoBack"/>
      <w:bookmarkEnd w:id="0"/>
    </w:p>
    <w:sectPr w:rsidR="00736E3F">
      <w:headerReference w:type="default" r:id="rId11"/>
      <w:footerReference w:type="default" r:id="rId12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452" w:rsidRDefault="008E6452">
      <w:pPr>
        <w:spacing w:after="0" w:line="240" w:lineRule="auto"/>
      </w:pPr>
      <w:r>
        <w:separator/>
      </w:r>
    </w:p>
  </w:endnote>
  <w:endnote w:type="continuationSeparator" w:id="0">
    <w:p w:rsidR="008E6452" w:rsidRDefault="008E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407948"/>
      <w:docPartObj>
        <w:docPartGallery w:val="Page Numbers (Top of Page)"/>
        <w:docPartUnique/>
      </w:docPartObj>
    </w:sdtPr>
    <w:sdtEndPr/>
    <w:sdtContent>
      <w:p w:rsidR="00736E3F" w:rsidRDefault="00805AEB">
        <w:pPr>
          <w:pStyle w:val="Zpat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E47ECF">
          <w:rPr>
            <w:b/>
            <w:bCs/>
            <w:noProof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E47ECF">
          <w:rPr>
            <w:b/>
            <w:bCs/>
            <w:noProof/>
            <w:sz w:val="24"/>
            <w:szCs w:val="24"/>
          </w:rPr>
          <w:t>8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736E3F" w:rsidRDefault="00736E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452" w:rsidRDefault="008E6452">
      <w:pPr>
        <w:rPr>
          <w:sz w:val="12"/>
        </w:rPr>
      </w:pPr>
      <w:r>
        <w:separator/>
      </w:r>
    </w:p>
  </w:footnote>
  <w:footnote w:type="continuationSeparator" w:id="0">
    <w:p w:rsidR="008E6452" w:rsidRDefault="008E6452">
      <w:pPr>
        <w:rPr>
          <w:sz w:val="12"/>
        </w:rPr>
      </w:pPr>
      <w:r>
        <w:continuationSeparator/>
      </w:r>
    </w:p>
  </w:footnote>
  <w:footnote w:id="1">
    <w:p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Čl. 2 odst. 2 nařízení Evropské komise č. 1407/2013</w:t>
      </w:r>
    </w:p>
  </w:footnote>
  <w:footnote w:id="2">
    <w:p w:rsidR="00736E3F" w:rsidRDefault="00805AEB">
      <w:pPr>
        <w:pStyle w:val="Textpoznpodarou"/>
      </w:pPr>
      <w:r>
        <w:rPr>
          <w:rStyle w:val="Znakypropoznmkupodarou"/>
        </w:rPr>
        <w:footnoteRef/>
      </w:r>
      <w:r>
        <w:t xml:space="preserve"> </w:t>
      </w:r>
      <w:r>
        <w:rPr>
          <w:sz w:val="16"/>
          <w:szCs w:val="16"/>
        </w:rPr>
        <w:t>bod 20 Sdělení Komise č. 2014/C 249/01 - Pokyny pro státní podporu na záchranu a restrukturalizaci nefinančních podniků v obtížích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0AC" w:rsidRDefault="00E650AC">
    <w:pPr>
      <w:pStyle w:val="Zhlav"/>
    </w:pPr>
  </w:p>
  <w:p w:rsidR="00E650AC" w:rsidRDefault="00E650AC">
    <w:pPr>
      <w:pStyle w:val="Zhlav"/>
    </w:pPr>
  </w:p>
  <w:p w:rsidR="00E650AC" w:rsidRDefault="00E650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98A"/>
    <w:multiLevelType w:val="multilevel"/>
    <w:tmpl w:val="DF36C6E2"/>
    <w:lvl w:ilvl="0">
      <w:start w:val="1"/>
      <w:numFmt w:val="decimal"/>
      <w:pStyle w:val="Nadpis1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FC0AD9"/>
    <w:multiLevelType w:val="multilevel"/>
    <w:tmpl w:val="AC54AFE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76C82E0F"/>
    <w:multiLevelType w:val="multilevel"/>
    <w:tmpl w:val="739E00F4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5B9BD5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304" w:hanging="737"/>
      </w:pPr>
      <w:rPr>
        <w:b w:val="0"/>
        <w:i w:val="0"/>
        <w:color w:val="auto"/>
        <w:sz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709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3F"/>
    <w:rsid w:val="000114A8"/>
    <w:rsid w:val="00071EB8"/>
    <w:rsid w:val="00190C10"/>
    <w:rsid w:val="001B54E3"/>
    <w:rsid w:val="001C75AE"/>
    <w:rsid w:val="0020790B"/>
    <w:rsid w:val="002227E5"/>
    <w:rsid w:val="00224B4E"/>
    <w:rsid w:val="0023453F"/>
    <w:rsid w:val="00423CB0"/>
    <w:rsid w:val="004F770A"/>
    <w:rsid w:val="00546AF2"/>
    <w:rsid w:val="005863A9"/>
    <w:rsid w:val="005A42A6"/>
    <w:rsid w:val="005F35FA"/>
    <w:rsid w:val="00651A12"/>
    <w:rsid w:val="00660BE7"/>
    <w:rsid w:val="006D4412"/>
    <w:rsid w:val="006D7501"/>
    <w:rsid w:val="006F0545"/>
    <w:rsid w:val="00736E3F"/>
    <w:rsid w:val="00805AEB"/>
    <w:rsid w:val="00815C5E"/>
    <w:rsid w:val="00827D51"/>
    <w:rsid w:val="008E6452"/>
    <w:rsid w:val="009437B8"/>
    <w:rsid w:val="00944F54"/>
    <w:rsid w:val="009F4C44"/>
    <w:rsid w:val="00A23B91"/>
    <w:rsid w:val="00B23F9F"/>
    <w:rsid w:val="00B27188"/>
    <w:rsid w:val="00C265E5"/>
    <w:rsid w:val="00C524E0"/>
    <w:rsid w:val="00CF229A"/>
    <w:rsid w:val="00D915C8"/>
    <w:rsid w:val="00DE76DC"/>
    <w:rsid w:val="00E40D04"/>
    <w:rsid w:val="00E47ECF"/>
    <w:rsid w:val="00E650AC"/>
    <w:rsid w:val="00EF58F1"/>
    <w:rsid w:val="00F20BA6"/>
    <w:rsid w:val="00F3320B"/>
    <w:rsid w:val="00F55B9A"/>
    <w:rsid w:val="00F71011"/>
    <w:rsid w:val="00F768E1"/>
    <w:rsid w:val="00F7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758F"/>
  <w15:docId w15:val="{7F94B195-D1CB-4FCD-974A-546B7DC8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pPr>
      <w:spacing w:after="160" w:line="259" w:lineRule="auto"/>
    </w:pPr>
    <w:rPr>
      <w:rFonts w:ascii="Arial" w:hAnsi="Arial"/>
    </w:rPr>
  </w:style>
  <w:style w:type="paragraph" w:styleId="Nadpis1">
    <w:name w:val="heading 1"/>
    <w:basedOn w:val="Normln"/>
    <w:next w:val="Hlavntextlnksmlouvy"/>
    <w:link w:val="Nadpis1Char"/>
    <w:qFormat/>
    <w:rsid w:val="002321A0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3B4F68"/>
    <w:rPr>
      <w:rFonts w:ascii="Arial" w:hAnsi="Arial"/>
      <w:sz w:val="20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rsid w:val="003B4F68"/>
    <w:rPr>
      <w:rFonts w:ascii="Arial" w:hAnsi="Arial"/>
      <w:sz w:val="20"/>
    </w:rPr>
  </w:style>
  <w:style w:type="character" w:customStyle="1" w:styleId="NzevChar">
    <w:name w:val="Název Char"/>
    <w:basedOn w:val="Standardnpsmoodstavce"/>
    <w:link w:val="Nzev"/>
    <w:uiPriority w:val="5"/>
    <w:qFormat/>
    <w:rsid w:val="003B4F68"/>
    <w:rPr>
      <w:rFonts w:ascii="Arial" w:eastAsiaTheme="majorEastAsia" w:hAnsi="Arial" w:cstheme="majorBidi"/>
      <w:b/>
      <w:spacing w:val="-10"/>
      <w:kern w:val="2"/>
      <w:sz w:val="28"/>
      <w:szCs w:val="56"/>
    </w:rPr>
  </w:style>
  <w:style w:type="character" w:customStyle="1" w:styleId="Nadpis1Char">
    <w:name w:val="Nadpis 1 Char"/>
    <w:basedOn w:val="Standardnpsmoodstavce"/>
    <w:link w:val="Nadpis1"/>
    <w:qFormat/>
    <w:rsid w:val="002321A0"/>
    <w:rPr>
      <w:rFonts w:ascii="Arial" w:hAnsi="Arial"/>
      <w:b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2031A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2031A5"/>
    <w:rPr>
      <w:rFonts w:ascii="Arial" w:hAnsi="Arial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2031A5"/>
    <w:rPr>
      <w:rFonts w:ascii="Arial" w:hAnsi="Arial"/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031A5"/>
    <w:rPr>
      <w:rFonts w:ascii="Segoe UI" w:hAnsi="Segoe UI" w:cs="Segoe UI"/>
      <w:sz w:val="18"/>
      <w:szCs w:val="18"/>
    </w:r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"/>
      <w:sz w:val="28"/>
      <w:szCs w:val="56"/>
    </w:rPr>
  </w:style>
  <w:style w:type="paragraph" w:styleId="Bezmezer">
    <w:name w:val="No Spacing"/>
    <w:uiPriority w:val="4"/>
    <w:qFormat/>
    <w:rsid w:val="00CB1B5B"/>
    <w:rPr>
      <w:rFonts w:ascii="Arial" w:hAnsi="Arial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2031A5"/>
    <w:pPr>
      <w:spacing w:line="240" w:lineRule="auto"/>
    </w:pPr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2031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ze">
    <w:name w:val="Revision"/>
    <w:uiPriority w:val="99"/>
    <w:semiHidden/>
    <w:qFormat/>
    <w:rsid w:val="00095DF0"/>
    <w:rPr>
      <w:rFonts w:ascii="Arial" w:hAnsi="Arial"/>
    </w:rPr>
  </w:style>
  <w:style w:type="paragraph" w:customStyle="1" w:styleId="2rove">
    <w:name w:val="2. úroveň"/>
    <w:basedOn w:val="Normln"/>
    <w:uiPriority w:val="1"/>
    <w:qFormat/>
    <w:rsid w:val="00C7203C"/>
    <w:p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</w:style>
  <w:style w:type="table" w:styleId="Mkatabulky">
    <w:name w:val="Table Grid"/>
    <w:basedOn w:val="Normlntabulka"/>
    <w:uiPriority w:val="39"/>
    <w:rsid w:val="00340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C26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58E77C10194439D00374B8018906A" ma:contentTypeVersion="11" ma:contentTypeDescription="Vytvoří nový dokument" ma:contentTypeScope="" ma:versionID="0231632c598bf9e746d714aea76b151a">
  <xsd:schema xmlns:xsd="http://www.w3.org/2001/XMLSchema" xmlns:xs="http://www.w3.org/2001/XMLSchema" xmlns:p="http://schemas.microsoft.com/office/2006/metadata/properties" xmlns:ns2="24544b71-0897-45e0-bb89-a9ba153a9fbb" xmlns:ns3="b2664e71-8c2f-49d1-916f-2d101b5f1a7b" xmlns:ns4="http://schemas.microsoft.com/sharepoint/v3/fields" targetNamespace="http://schemas.microsoft.com/office/2006/metadata/properties" ma:root="true" ma:fieldsID="4cf9a10d90192393e9d654a02eed8c84" ns2:_="" ns3:_="" ns4:_="">
    <xsd:import namespace="24544b71-0897-45e0-bb89-a9ba153a9fbb"/>
    <xsd:import namespace="b2664e71-8c2f-49d1-916f-2d101b5f1a7b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44b71-0897-45e0-bb89-a9ba153a9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4e71-8c2f-49d1-916f-2d101b5f1a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18" nillable="true" ma:displayName="Verze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sharepoint/v3/field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b2664e71-8c2f-49d1-916f-2d101b5f1a7b"/>
    <ds:schemaRef ds:uri="http://schemas.microsoft.com/office/infopath/2007/PartnerControls"/>
    <ds:schemaRef ds:uri="http://schemas.openxmlformats.org/package/2006/metadata/core-properties"/>
    <ds:schemaRef ds:uri="24544b71-0897-45e0-bb89-a9ba153a9f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05C3D-3E02-480F-A7E5-9670A580A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44b71-0897-45e0-bb89-a9ba153a9fbb"/>
    <ds:schemaRef ds:uri="b2664e71-8c2f-49d1-916f-2d101b5f1a7b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315FD3-8C4C-46A8-B2E5-2709B303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3698</Words>
  <Characters>21823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dc:description/>
  <cp:lastModifiedBy>Herzanová Blanka</cp:lastModifiedBy>
  <cp:revision>2</cp:revision>
  <cp:lastPrinted>2021-03-23T11:36:00Z</cp:lastPrinted>
  <dcterms:created xsi:type="dcterms:W3CDTF">2021-05-13T12:39:00Z</dcterms:created>
  <dcterms:modified xsi:type="dcterms:W3CDTF">2021-05-13T12:39:00Z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ContentTypeId">
    <vt:lpwstr>0x0101001D458E77C10194439D00374B8018906A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