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30B80" w14:textId="31C361CA" w:rsidR="00845CAE" w:rsidRPr="000515BD" w:rsidRDefault="00F617D1" w:rsidP="00BD39C4">
      <w:pPr>
        <w:pStyle w:val="Nzev"/>
        <w:pBdr>
          <w:bottom w:val="single" w:sz="4" w:space="4" w:color="auto"/>
        </w:pBdr>
        <w:spacing w:before="240"/>
        <w:jc w:val="center"/>
        <w:rPr>
          <w:rFonts w:asciiTheme="minorHAnsi" w:hAnsiTheme="minorHAnsi" w:cstheme="minorHAnsi"/>
          <w:sz w:val="48"/>
          <w:szCs w:val="48"/>
        </w:rPr>
      </w:pPr>
      <w:r w:rsidRPr="00F617D1">
        <w:rPr>
          <w:rFonts w:asciiTheme="minorHAnsi" w:hAnsiTheme="minorHAnsi" w:cstheme="minorHAnsi"/>
          <w:sz w:val="48"/>
          <w:szCs w:val="48"/>
        </w:rPr>
        <w:t>Smlouva č. 1 /20</w:t>
      </w:r>
      <w:r w:rsidR="007460C5">
        <w:rPr>
          <w:rFonts w:asciiTheme="minorHAnsi" w:hAnsiTheme="minorHAnsi" w:cstheme="minorHAnsi"/>
          <w:sz w:val="48"/>
          <w:szCs w:val="48"/>
        </w:rPr>
        <w:t>20</w:t>
      </w:r>
      <w:r w:rsidRPr="00F617D1">
        <w:rPr>
          <w:rFonts w:asciiTheme="minorHAnsi" w:hAnsiTheme="minorHAnsi" w:cstheme="minorHAnsi"/>
          <w:sz w:val="48"/>
          <w:szCs w:val="48"/>
        </w:rPr>
        <w:t>/ …</w:t>
      </w:r>
    </w:p>
    <w:p w14:paraId="282D234A" w14:textId="77777777" w:rsidR="00DE631C" w:rsidRDefault="00DE631C" w:rsidP="00DE631C">
      <w:pPr>
        <w:pStyle w:val="Zkladntext"/>
        <w:spacing w:after="480"/>
        <w:jc w:val="center"/>
        <w:rPr>
          <w:rStyle w:val="Zdraznn"/>
          <w:rFonts w:asciiTheme="minorHAnsi" w:hAnsiTheme="minorHAnsi"/>
        </w:rPr>
      </w:pPr>
      <w:r w:rsidRPr="00845CAE">
        <w:rPr>
          <w:rStyle w:val="Zdraznn"/>
          <w:rFonts w:asciiTheme="minorHAnsi" w:hAnsiTheme="minorHAnsi"/>
        </w:rPr>
        <w:t>O PROVÁDĚNÍ OPRAV, REVIZNÍCH ZKOUŠEK A ZKOUŠEK FUNKČNÍCH SCHOPNOSTÍ ZAŘÍZENÍ PODLE § 2586 a násl. zákona č. 89/2012 Sb., občanský zákoník (NOZ)</w:t>
      </w:r>
    </w:p>
    <w:p w14:paraId="66AF9609" w14:textId="77777777" w:rsidR="00DE631C" w:rsidRDefault="00DE631C" w:rsidP="00DE631C">
      <w:pPr>
        <w:pStyle w:val="Zkladntext"/>
        <w:spacing w:after="480"/>
        <w:jc w:val="center"/>
      </w:pPr>
      <w:r w:rsidRPr="00845CAE">
        <w:t>uzavřená mezi smluvními stranami</w:t>
      </w:r>
    </w:p>
    <w:p w14:paraId="791BD466" w14:textId="77777777" w:rsidR="0026032E" w:rsidRPr="008A2E49" w:rsidRDefault="0026032E" w:rsidP="0026032E">
      <w:pPr>
        <w:spacing w:before="120" w:line="240" w:lineRule="atLeast"/>
        <w:ind w:left="1985" w:hanging="1985"/>
        <w:jc w:val="both"/>
        <w:rPr>
          <w:rFonts w:cstheme="minorHAnsi"/>
          <w:b/>
        </w:rPr>
      </w:pPr>
      <w:r w:rsidRPr="008A2E49">
        <w:rPr>
          <w:rFonts w:cstheme="minorHAnsi"/>
        </w:rPr>
        <w:t>Zhotovitelem:</w:t>
      </w:r>
      <w:r w:rsidRPr="008A2E49">
        <w:rPr>
          <w:rFonts w:cstheme="minorHAnsi"/>
        </w:rPr>
        <w:tab/>
      </w:r>
      <w:r w:rsidRPr="008A2E49">
        <w:rPr>
          <w:rFonts w:cstheme="minorHAnsi"/>
          <w:b/>
        </w:rPr>
        <w:t>LENIA spol. s r.o.</w:t>
      </w:r>
    </w:p>
    <w:p w14:paraId="3BB033EF" w14:textId="77777777" w:rsidR="0026032E" w:rsidRPr="008A2E49" w:rsidRDefault="0026032E" w:rsidP="0026032E">
      <w:pPr>
        <w:spacing w:before="120" w:line="240" w:lineRule="atLeast"/>
        <w:ind w:left="1985"/>
        <w:jc w:val="both"/>
        <w:rPr>
          <w:rFonts w:cstheme="minorHAnsi"/>
        </w:rPr>
      </w:pPr>
      <w:r w:rsidRPr="008A2E49">
        <w:rPr>
          <w:rFonts w:cstheme="minorHAnsi"/>
        </w:rPr>
        <w:t>Zápis do OR ze dne 11. 7. 1991 u Městského soudu v Praze, oddíl C, vložka 2889</w:t>
      </w:r>
    </w:p>
    <w:p w14:paraId="71C51A6F" w14:textId="77777777" w:rsidR="0026032E" w:rsidRPr="008A2E49" w:rsidRDefault="0026032E" w:rsidP="0026032E">
      <w:pPr>
        <w:spacing w:before="120" w:line="240" w:lineRule="atLeast"/>
        <w:ind w:left="1985" w:hanging="1985"/>
        <w:jc w:val="both"/>
        <w:rPr>
          <w:rFonts w:cstheme="minorHAnsi"/>
        </w:rPr>
      </w:pPr>
      <w:r w:rsidRPr="008A2E49">
        <w:rPr>
          <w:rFonts w:cstheme="minorHAnsi"/>
        </w:rPr>
        <w:t>se sídlem:</w:t>
      </w:r>
      <w:r w:rsidRPr="008A2E49">
        <w:rPr>
          <w:rFonts w:cstheme="minorHAnsi"/>
        </w:rPr>
        <w:tab/>
        <w:t>Záhořanského 5/2008, Praha 2, PSČ 120 00</w:t>
      </w:r>
    </w:p>
    <w:p w14:paraId="31940086" w14:textId="77777777" w:rsidR="0026032E" w:rsidRPr="008A2E49" w:rsidRDefault="0026032E" w:rsidP="0026032E">
      <w:pPr>
        <w:spacing w:before="120" w:line="240" w:lineRule="atLeast"/>
        <w:ind w:left="1985" w:hanging="1985"/>
        <w:jc w:val="both"/>
        <w:rPr>
          <w:rFonts w:cstheme="minorHAnsi"/>
        </w:rPr>
      </w:pPr>
      <w:r w:rsidRPr="008A2E49">
        <w:rPr>
          <w:rFonts w:cstheme="minorHAnsi"/>
        </w:rPr>
        <w:t>pracoviště a adresa pro korespondenci:</w:t>
      </w:r>
    </w:p>
    <w:p w14:paraId="15E4D33F" w14:textId="77777777" w:rsidR="0026032E" w:rsidRPr="008A2E49" w:rsidRDefault="0026032E" w:rsidP="0026032E">
      <w:pPr>
        <w:spacing w:before="120" w:line="240" w:lineRule="atLeast"/>
        <w:ind w:left="1985"/>
        <w:jc w:val="both"/>
        <w:rPr>
          <w:rFonts w:cstheme="minorHAnsi"/>
        </w:rPr>
      </w:pPr>
      <w:r w:rsidRPr="008A2E49">
        <w:rPr>
          <w:rFonts w:cstheme="minorHAnsi"/>
        </w:rPr>
        <w:t>U Hostivařského nádraží 556/12, 102 00 Praha 10 – Hostivař,</w:t>
      </w:r>
    </w:p>
    <w:p w14:paraId="0688E511" w14:textId="77777777" w:rsidR="0026032E" w:rsidRPr="008A2E49" w:rsidRDefault="0026032E" w:rsidP="0026032E">
      <w:pPr>
        <w:spacing w:before="120" w:line="240" w:lineRule="atLeast"/>
        <w:ind w:left="1985" w:hanging="1985"/>
        <w:jc w:val="both"/>
        <w:rPr>
          <w:rFonts w:cstheme="minorHAnsi"/>
        </w:rPr>
      </w:pPr>
      <w:r w:rsidRPr="008A2E49">
        <w:rPr>
          <w:rFonts w:cstheme="minorHAnsi"/>
        </w:rPr>
        <w:t>IČO:</w:t>
      </w:r>
      <w:r w:rsidRPr="008A2E49">
        <w:rPr>
          <w:rFonts w:cstheme="minorHAnsi"/>
        </w:rPr>
        <w:tab/>
      </w:r>
      <w:bookmarkStart w:id="0" w:name="_GoBack"/>
      <w:r w:rsidRPr="008A2E49">
        <w:rPr>
          <w:rFonts w:cstheme="minorHAnsi"/>
        </w:rPr>
        <w:t>41186176</w:t>
      </w:r>
      <w:bookmarkEnd w:id="0"/>
    </w:p>
    <w:p w14:paraId="4CC87419" w14:textId="77777777" w:rsidR="0026032E" w:rsidRPr="008A2E49" w:rsidRDefault="0026032E" w:rsidP="0026032E">
      <w:pPr>
        <w:tabs>
          <w:tab w:val="left" w:pos="1985"/>
        </w:tabs>
        <w:spacing w:before="120" w:line="240" w:lineRule="atLeast"/>
        <w:jc w:val="both"/>
        <w:rPr>
          <w:rFonts w:cstheme="minorHAnsi"/>
        </w:rPr>
      </w:pPr>
      <w:r w:rsidRPr="008A2E49">
        <w:rPr>
          <w:rFonts w:cstheme="minorHAnsi"/>
        </w:rPr>
        <w:t>DIČ:</w:t>
      </w:r>
      <w:r w:rsidRPr="008A2E49">
        <w:rPr>
          <w:rFonts w:cstheme="minorHAnsi"/>
        </w:rPr>
        <w:tab/>
        <w:t>CZ 41186176</w:t>
      </w:r>
    </w:p>
    <w:p w14:paraId="411AC264" w14:textId="5EFDF4EE" w:rsidR="0026032E" w:rsidRPr="008A2E49" w:rsidRDefault="0026032E" w:rsidP="0026032E">
      <w:pPr>
        <w:tabs>
          <w:tab w:val="left" w:pos="1985"/>
        </w:tabs>
        <w:spacing w:before="120" w:line="240" w:lineRule="atLeast"/>
        <w:jc w:val="both"/>
        <w:rPr>
          <w:rFonts w:cstheme="minorHAnsi"/>
        </w:rPr>
      </w:pPr>
      <w:r w:rsidRPr="008A2E49">
        <w:rPr>
          <w:rFonts w:cstheme="minorHAnsi"/>
        </w:rPr>
        <w:t>bank. spoj.:</w:t>
      </w:r>
      <w:r w:rsidRPr="008A2E49">
        <w:rPr>
          <w:rFonts w:cstheme="minorHAnsi"/>
        </w:rPr>
        <w:tab/>
      </w:r>
    </w:p>
    <w:p w14:paraId="3AA051F7" w14:textId="3C4ACDE1" w:rsidR="0026032E" w:rsidRPr="008A2E49" w:rsidRDefault="0026032E" w:rsidP="0026032E">
      <w:pPr>
        <w:tabs>
          <w:tab w:val="left" w:pos="1985"/>
        </w:tabs>
        <w:spacing w:before="120" w:line="240" w:lineRule="atLeast"/>
        <w:jc w:val="both"/>
        <w:rPr>
          <w:rFonts w:cstheme="minorHAnsi"/>
        </w:rPr>
      </w:pPr>
      <w:r w:rsidRPr="008A2E49">
        <w:rPr>
          <w:rFonts w:cstheme="minorHAnsi"/>
        </w:rPr>
        <w:t>jednající:</w:t>
      </w:r>
      <w:r w:rsidRPr="008A2E49">
        <w:rPr>
          <w:rFonts w:cstheme="minorHAnsi"/>
        </w:rPr>
        <w:tab/>
      </w:r>
      <w:r w:rsidR="00295622">
        <w:rPr>
          <w:rFonts w:cstheme="minorHAnsi"/>
        </w:rPr>
        <w:t xml:space="preserve">                          </w:t>
      </w:r>
      <w:r w:rsidRPr="008A2E49">
        <w:rPr>
          <w:rFonts w:cstheme="minorHAnsi"/>
        </w:rPr>
        <w:t>, jednatel</w:t>
      </w:r>
    </w:p>
    <w:p w14:paraId="33755031" w14:textId="77777777" w:rsidR="0026032E" w:rsidRPr="008A2E49" w:rsidRDefault="0026032E" w:rsidP="0026032E">
      <w:pPr>
        <w:spacing w:before="120" w:after="600" w:line="240" w:lineRule="atLeast"/>
        <w:rPr>
          <w:rFonts w:cstheme="minorHAnsi"/>
          <w:b/>
        </w:rPr>
      </w:pPr>
      <w:r w:rsidRPr="008A2E49">
        <w:rPr>
          <w:rFonts w:cstheme="minorHAnsi"/>
          <w:b/>
        </w:rPr>
        <w:t>(dále jen „Zhotovitel“) na straně jedné,</w:t>
      </w:r>
    </w:p>
    <w:p w14:paraId="36922B03" w14:textId="77777777" w:rsidR="0026032E" w:rsidRPr="008A2E49" w:rsidRDefault="0026032E" w:rsidP="0026032E">
      <w:pPr>
        <w:tabs>
          <w:tab w:val="left" w:pos="1985"/>
        </w:tabs>
        <w:spacing w:before="120" w:line="240" w:lineRule="atLeast"/>
        <w:jc w:val="both"/>
        <w:rPr>
          <w:rFonts w:cstheme="minorHAnsi"/>
          <w:b/>
        </w:rPr>
      </w:pPr>
      <w:r w:rsidRPr="008A2E49">
        <w:rPr>
          <w:rFonts w:cstheme="minorHAnsi"/>
        </w:rPr>
        <w:t>Objednatelem:</w:t>
      </w:r>
      <w:r w:rsidRPr="008A2E49">
        <w:rPr>
          <w:rFonts w:cstheme="minorHAnsi"/>
        </w:rPr>
        <w:tab/>
        <w:t>Vyšší odborná škola zdravotnická a Střední zdravotnická škola Praha 1</w:t>
      </w:r>
    </w:p>
    <w:p w14:paraId="2088E94F" w14:textId="77777777" w:rsidR="0026032E" w:rsidRPr="008A2E49" w:rsidRDefault="0026032E" w:rsidP="0026032E">
      <w:pPr>
        <w:tabs>
          <w:tab w:val="left" w:pos="1985"/>
        </w:tabs>
        <w:spacing w:before="120" w:line="240" w:lineRule="atLeast"/>
        <w:jc w:val="both"/>
        <w:rPr>
          <w:rFonts w:cstheme="minorHAnsi"/>
          <w:b/>
        </w:rPr>
      </w:pPr>
      <w:r w:rsidRPr="008A2E49">
        <w:rPr>
          <w:rFonts w:cstheme="minorHAnsi"/>
        </w:rPr>
        <w:t>se sídlem:</w:t>
      </w:r>
      <w:r w:rsidRPr="008A2E49">
        <w:rPr>
          <w:rFonts w:cstheme="minorHAnsi"/>
        </w:rPr>
        <w:tab/>
        <w:t>Alšovo nábřeží 6, 110 00 Praha 1</w:t>
      </w:r>
      <w:r w:rsidRPr="008A2E49">
        <w:rPr>
          <w:rFonts w:cstheme="minorHAnsi"/>
          <w:b/>
        </w:rPr>
        <w:tab/>
      </w:r>
      <w:r w:rsidRPr="008A2E49">
        <w:rPr>
          <w:rFonts w:cstheme="minorHAnsi"/>
          <w:b/>
        </w:rPr>
        <w:tab/>
        <w:t xml:space="preserve"> </w:t>
      </w:r>
    </w:p>
    <w:p w14:paraId="3F6B3FA9" w14:textId="77777777" w:rsidR="0026032E" w:rsidRPr="008A2E49" w:rsidRDefault="0026032E" w:rsidP="0026032E">
      <w:pPr>
        <w:tabs>
          <w:tab w:val="left" w:pos="1985"/>
        </w:tabs>
        <w:spacing w:before="120" w:line="240" w:lineRule="atLeast"/>
        <w:jc w:val="both"/>
        <w:rPr>
          <w:rFonts w:cstheme="minorHAnsi"/>
        </w:rPr>
      </w:pPr>
      <w:r w:rsidRPr="008A2E49">
        <w:rPr>
          <w:rFonts w:cstheme="minorHAnsi"/>
        </w:rPr>
        <w:t>IČO:</w:t>
      </w:r>
      <w:r w:rsidRPr="008A2E49">
        <w:rPr>
          <w:rFonts w:cstheme="minorHAnsi"/>
        </w:rPr>
        <w:tab/>
        <w:t>00638749</w:t>
      </w:r>
    </w:p>
    <w:p w14:paraId="10760692" w14:textId="77777777" w:rsidR="0026032E" w:rsidRPr="008A2E49" w:rsidRDefault="0026032E" w:rsidP="0026032E">
      <w:pPr>
        <w:tabs>
          <w:tab w:val="left" w:pos="1985"/>
        </w:tabs>
        <w:spacing w:before="120" w:line="240" w:lineRule="atLeast"/>
        <w:jc w:val="both"/>
        <w:rPr>
          <w:rFonts w:cstheme="minorHAnsi"/>
        </w:rPr>
      </w:pPr>
      <w:r w:rsidRPr="008A2E49">
        <w:rPr>
          <w:rFonts w:cstheme="minorHAnsi"/>
        </w:rPr>
        <w:t>DIČ:</w:t>
      </w:r>
      <w:r w:rsidRPr="008A2E49">
        <w:rPr>
          <w:rFonts w:cstheme="minorHAnsi"/>
        </w:rPr>
        <w:tab/>
        <w:t>CZ00638749</w:t>
      </w:r>
    </w:p>
    <w:p w14:paraId="1AE6D028" w14:textId="1801AD67" w:rsidR="0026032E" w:rsidRPr="008A2E49" w:rsidRDefault="0026032E" w:rsidP="0026032E">
      <w:pPr>
        <w:tabs>
          <w:tab w:val="left" w:pos="1985"/>
        </w:tabs>
        <w:spacing w:before="120" w:line="240" w:lineRule="atLeast"/>
        <w:jc w:val="both"/>
        <w:rPr>
          <w:rFonts w:cstheme="minorHAnsi"/>
          <w:b/>
        </w:rPr>
      </w:pPr>
      <w:r w:rsidRPr="008A2E49">
        <w:rPr>
          <w:rFonts w:cstheme="minorHAnsi"/>
        </w:rPr>
        <w:t>bank. spoj.:</w:t>
      </w:r>
      <w:r w:rsidRPr="008A2E49">
        <w:rPr>
          <w:rFonts w:cstheme="minorHAnsi"/>
        </w:rPr>
        <w:tab/>
      </w:r>
    </w:p>
    <w:p w14:paraId="23CC3C17" w14:textId="46ECE9B1" w:rsidR="0026032E" w:rsidRPr="00995C30" w:rsidRDefault="0026032E" w:rsidP="0026032E">
      <w:pPr>
        <w:tabs>
          <w:tab w:val="left" w:pos="1985"/>
        </w:tabs>
        <w:spacing w:before="120" w:line="240" w:lineRule="atLeast"/>
        <w:jc w:val="both"/>
        <w:rPr>
          <w:rFonts w:cstheme="minorHAnsi"/>
        </w:rPr>
      </w:pPr>
      <w:r w:rsidRPr="00995C30">
        <w:rPr>
          <w:rFonts w:cstheme="minorHAnsi"/>
        </w:rPr>
        <w:t>jednající:</w:t>
      </w:r>
      <w:r w:rsidRPr="00995C30">
        <w:rPr>
          <w:rFonts w:cstheme="minorHAnsi"/>
        </w:rPr>
        <w:tab/>
      </w:r>
      <w:r w:rsidR="00295622">
        <w:rPr>
          <w:rFonts w:cstheme="minorHAnsi"/>
        </w:rPr>
        <w:t xml:space="preserve">                                      </w:t>
      </w:r>
      <w:r w:rsidR="00995C30" w:rsidRPr="00995C30">
        <w:rPr>
          <w:rFonts w:cstheme="minorHAnsi"/>
        </w:rPr>
        <w:t>, ředitelka školy</w:t>
      </w:r>
    </w:p>
    <w:p w14:paraId="6D2A029D" w14:textId="77777777" w:rsidR="0026032E" w:rsidRPr="008A2E49" w:rsidRDefault="0026032E" w:rsidP="0026032E">
      <w:pPr>
        <w:spacing w:before="120" w:line="240" w:lineRule="atLeast"/>
        <w:ind w:left="1985" w:hanging="1985"/>
        <w:jc w:val="both"/>
        <w:rPr>
          <w:rFonts w:cstheme="minorHAnsi"/>
        </w:rPr>
      </w:pPr>
      <w:r w:rsidRPr="008A2E49">
        <w:rPr>
          <w:rFonts w:cstheme="minorHAnsi"/>
        </w:rPr>
        <w:t>Příspěvková organizace nezapsaná v obchodním rejstříku</w:t>
      </w:r>
    </w:p>
    <w:p w14:paraId="7FB32D14" w14:textId="77777777" w:rsidR="0026032E" w:rsidRPr="008A2E49" w:rsidRDefault="0026032E" w:rsidP="0026032E">
      <w:pPr>
        <w:spacing w:before="120" w:line="240" w:lineRule="atLeast"/>
        <w:ind w:left="1985" w:hanging="1985"/>
        <w:jc w:val="both"/>
        <w:rPr>
          <w:rFonts w:cstheme="minorHAnsi"/>
        </w:rPr>
      </w:pPr>
      <w:r w:rsidRPr="008A2E49">
        <w:rPr>
          <w:rFonts w:cstheme="minorHAnsi"/>
        </w:rPr>
        <w:t>Zřizovatel:</w:t>
      </w:r>
      <w:r w:rsidRPr="008A2E49">
        <w:rPr>
          <w:rFonts w:cstheme="minorHAnsi"/>
        </w:rPr>
        <w:tab/>
        <w:t>Hlavní město Praha se sídlem Mariánské nám. 2/2, 110 01 Praha 1, IČ: 0064581</w:t>
      </w:r>
    </w:p>
    <w:p w14:paraId="17D555C6" w14:textId="77777777" w:rsidR="0026032E" w:rsidRPr="008A2E49" w:rsidRDefault="0026032E" w:rsidP="0026032E">
      <w:pPr>
        <w:spacing w:before="120" w:line="240" w:lineRule="atLeast"/>
        <w:ind w:left="1985" w:hanging="1985"/>
        <w:jc w:val="both"/>
        <w:rPr>
          <w:rFonts w:cstheme="minorHAnsi"/>
        </w:rPr>
      </w:pPr>
      <w:r w:rsidRPr="008A2E49">
        <w:rPr>
          <w:rFonts w:cstheme="minorHAnsi"/>
        </w:rPr>
        <w:t>kontaktní osoby Objednatele pověřené nárokováním servisních zásahů:</w:t>
      </w:r>
    </w:p>
    <w:p w14:paraId="7CE8D8AE" w14:textId="1D721F79" w:rsidR="00995C30" w:rsidRDefault="00995C30" w:rsidP="0026032E">
      <w:pPr>
        <w:spacing w:before="120" w:line="240" w:lineRule="atLeast"/>
        <w:jc w:val="both"/>
        <w:rPr>
          <w:rFonts w:cstheme="minorHAnsi"/>
          <w:lang w:val="en-US"/>
        </w:rPr>
      </w:pPr>
    </w:p>
    <w:p w14:paraId="0BCD9755" w14:textId="77777777" w:rsidR="00166767" w:rsidRPr="008A2E49" w:rsidRDefault="00166767" w:rsidP="0026032E">
      <w:pPr>
        <w:spacing w:before="120" w:line="240" w:lineRule="atLeast"/>
        <w:jc w:val="both"/>
        <w:rPr>
          <w:rFonts w:cstheme="minorHAnsi"/>
          <w:lang w:val="en-US"/>
        </w:rPr>
      </w:pPr>
    </w:p>
    <w:p w14:paraId="000B7783" w14:textId="77777777" w:rsidR="00295622" w:rsidRDefault="0026032E" w:rsidP="0026032E">
      <w:pPr>
        <w:spacing w:before="120" w:line="240" w:lineRule="atLeast"/>
        <w:jc w:val="both"/>
        <w:rPr>
          <w:rFonts w:cstheme="minorHAnsi"/>
        </w:rPr>
      </w:pPr>
      <w:r w:rsidRPr="008A2E49">
        <w:rPr>
          <w:rFonts w:cstheme="minorHAnsi"/>
        </w:rPr>
        <w:t>- u stravovacího systému také</w:t>
      </w:r>
      <w:r w:rsidR="00295622">
        <w:rPr>
          <w:rFonts w:cstheme="minorHAnsi"/>
        </w:rPr>
        <w:t xml:space="preserve">         </w:t>
      </w:r>
    </w:p>
    <w:p w14:paraId="69333EC4" w14:textId="61D9EAA4" w:rsidR="0026032E" w:rsidRPr="008A2E49" w:rsidRDefault="0026032E" w:rsidP="0026032E">
      <w:pPr>
        <w:spacing w:before="120" w:line="240" w:lineRule="atLeast"/>
        <w:jc w:val="both"/>
        <w:rPr>
          <w:rFonts w:cstheme="minorHAnsi"/>
        </w:rPr>
      </w:pPr>
      <w:r w:rsidRPr="008A2E49">
        <w:rPr>
          <w:rFonts w:cstheme="minorHAnsi"/>
        </w:rPr>
        <w:t xml:space="preserve">– provozovatele jídelny VOŠZ a SZŠ Praha 1 Alšovo nábřeží 6 </w:t>
      </w:r>
    </w:p>
    <w:p w14:paraId="6DFBC974" w14:textId="77777777" w:rsidR="0026032E" w:rsidRPr="008A2E49" w:rsidRDefault="0026032E" w:rsidP="0026032E">
      <w:pPr>
        <w:spacing w:before="120" w:after="480" w:line="240" w:lineRule="atLeast"/>
        <w:jc w:val="both"/>
        <w:rPr>
          <w:rFonts w:cstheme="minorHAnsi"/>
          <w:b/>
        </w:rPr>
      </w:pPr>
      <w:r w:rsidRPr="008A2E49">
        <w:rPr>
          <w:rFonts w:cstheme="minorHAnsi"/>
          <w:b/>
        </w:rPr>
        <w:t>(dále jen „Objednatel“) na straně druhé</w:t>
      </w:r>
    </w:p>
    <w:p w14:paraId="6F6C68B0" w14:textId="77777777" w:rsidR="0026032E" w:rsidRPr="0026032E" w:rsidRDefault="0026032E" w:rsidP="0026032E">
      <w:pPr>
        <w:spacing w:before="120" w:line="240" w:lineRule="atLeast"/>
        <w:jc w:val="center"/>
        <w:rPr>
          <w:rFonts w:cstheme="minorHAnsi"/>
          <w:b/>
          <w:sz w:val="24"/>
          <w:szCs w:val="24"/>
        </w:rPr>
      </w:pPr>
      <w:r w:rsidRPr="0026032E">
        <w:rPr>
          <w:rFonts w:cstheme="minorHAnsi"/>
          <w:b/>
          <w:sz w:val="24"/>
          <w:szCs w:val="24"/>
        </w:rPr>
        <w:t>I. Předmět plnění</w:t>
      </w:r>
    </w:p>
    <w:p w14:paraId="2CF92A64" w14:textId="77777777" w:rsidR="0026032E" w:rsidRPr="0026032E" w:rsidRDefault="0026032E" w:rsidP="0026032E">
      <w:pPr>
        <w:numPr>
          <w:ilvl w:val="12"/>
          <w:numId w:val="0"/>
        </w:numPr>
        <w:spacing w:before="120" w:line="240" w:lineRule="atLeast"/>
        <w:jc w:val="both"/>
        <w:rPr>
          <w:rFonts w:cstheme="minorHAnsi"/>
        </w:rPr>
      </w:pPr>
      <w:r w:rsidRPr="0026032E">
        <w:rPr>
          <w:rFonts w:cstheme="minorHAnsi"/>
        </w:rPr>
        <w:t>I/1 Předmětem plnění dle této Smlouvy je závazek Zhotovitele k poskytování svým nákladem a na své nebezpečí zkoušek funkčních schopností, jakož i vyžádaných servisních služeb (dále jen servis) všech zařízení dodaných Zhotovitelem Objednateli na základě Smlouvy o dílo č. 351 ze dne 26.6.2017 na akci „Zabezpečení vstupů a souvisejících systémů slaboproudých instalací pro vstupy do objektu z Alšova nábřeží a Křížovnické ulice“ ve znění dodatku č. 1 ze dne 30.10.2017 (rozšíření díla o osazení koncových zařízení systému zabezpečení vstupů u současného výtahu a nové řídící jednotky a nastavení tohoto systému), dodatku č. 2 ze dne 21.5.2018  (rozšíření díla o moduly stravování a příslušenství ke stravovacímu systému slučitelné se stávajícími instalacemi) zejména EKV (elektronická kontrola vstupu) – dříve též ACS (kartového systému), EDS (elektronický docházkový systém), CardPay Stravovacího systému a jeho modulu pokladny, tiskárny účtenek, bankovního modulu a CP mailer elektronické komunikace, CCTV (kamerový systém), …. (systém zabezpečení vstupů u současného výtahu) DT (systém domácích telefonů) ve prospěch Objednatele v objektu:</w:t>
      </w:r>
    </w:p>
    <w:p w14:paraId="6DDBFAF1" w14:textId="77777777" w:rsidR="0026032E" w:rsidRPr="00E54DFB" w:rsidRDefault="0026032E" w:rsidP="0026032E">
      <w:pPr>
        <w:pStyle w:val="Nadpis1"/>
        <w:numPr>
          <w:ilvl w:val="12"/>
          <w:numId w:val="0"/>
        </w:numPr>
        <w:jc w:val="center"/>
        <w:rPr>
          <w:rFonts w:asciiTheme="minorHAnsi" w:hAnsiTheme="minorHAnsi" w:cstheme="minorHAnsi"/>
          <w:b w:val="0"/>
          <w:color w:val="auto"/>
          <w:szCs w:val="24"/>
        </w:rPr>
      </w:pPr>
      <w:r w:rsidRPr="00E54DFB">
        <w:rPr>
          <w:rFonts w:asciiTheme="minorHAnsi" w:hAnsiTheme="minorHAnsi" w:cstheme="minorHAnsi"/>
          <w:b w:val="0"/>
          <w:color w:val="auto"/>
          <w:szCs w:val="24"/>
        </w:rPr>
        <w:t>Vyšší odborná škola zdravotnická a Střední zdravotnická škola Praha 1, Alšovo nábřeží 6</w:t>
      </w:r>
    </w:p>
    <w:p w14:paraId="2B36EDBB" w14:textId="77777777" w:rsidR="0026032E" w:rsidRPr="0026032E" w:rsidRDefault="0026032E" w:rsidP="0026032E">
      <w:pPr>
        <w:pStyle w:val="Odstavecseseznamem"/>
        <w:spacing w:after="480"/>
        <w:rPr>
          <w:sz w:val="24"/>
          <w:szCs w:val="24"/>
        </w:rPr>
      </w:pPr>
      <w:r w:rsidRPr="0026032E">
        <w:rPr>
          <w:sz w:val="24"/>
          <w:szCs w:val="24"/>
        </w:rPr>
        <w:t xml:space="preserve">a závazek Objednatele zaplatit za poskytnutý servis cenu stanovenou v čl. III Smlouvy. </w:t>
      </w:r>
    </w:p>
    <w:p w14:paraId="754AF446" w14:textId="77777777" w:rsidR="0026032E" w:rsidRPr="0026032E" w:rsidRDefault="0026032E" w:rsidP="0026032E">
      <w:pPr>
        <w:spacing w:before="120" w:line="240" w:lineRule="atLeast"/>
        <w:ind w:left="283"/>
        <w:jc w:val="center"/>
        <w:rPr>
          <w:rFonts w:cstheme="minorHAnsi"/>
          <w:b/>
          <w:sz w:val="24"/>
          <w:szCs w:val="24"/>
        </w:rPr>
      </w:pPr>
      <w:r w:rsidRPr="0026032E">
        <w:rPr>
          <w:rFonts w:cstheme="minorHAnsi"/>
          <w:b/>
          <w:sz w:val="24"/>
          <w:szCs w:val="24"/>
        </w:rPr>
        <w:t>II. Realizační podmínky</w:t>
      </w:r>
    </w:p>
    <w:p w14:paraId="578A1D5C" w14:textId="77777777" w:rsidR="0026032E" w:rsidRPr="0026032E" w:rsidRDefault="0026032E" w:rsidP="0026032E">
      <w:pPr>
        <w:spacing w:before="120" w:line="240" w:lineRule="atLeast"/>
        <w:jc w:val="both"/>
        <w:rPr>
          <w:rFonts w:cstheme="minorHAnsi"/>
        </w:rPr>
      </w:pPr>
      <w:r w:rsidRPr="0026032E">
        <w:rPr>
          <w:rFonts w:cstheme="minorHAnsi"/>
        </w:rPr>
        <w:t>II/1 Vyžádaný servis bude prováděn takto:</w:t>
      </w:r>
    </w:p>
    <w:p w14:paraId="68953D0B" w14:textId="77777777" w:rsidR="0026032E" w:rsidRPr="0026032E" w:rsidRDefault="0026032E" w:rsidP="0026032E">
      <w:pPr>
        <w:numPr>
          <w:ilvl w:val="0"/>
          <w:numId w:val="18"/>
        </w:numPr>
        <w:suppressAutoHyphens/>
        <w:autoSpaceDE w:val="0"/>
        <w:spacing w:after="0" w:line="240" w:lineRule="auto"/>
        <w:rPr>
          <w:rFonts w:cstheme="minorHAnsi"/>
        </w:rPr>
      </w:pPr>
      <w:r w:rsidRPr="0026032E">
        <w:rPr>
          <w:rFonts w:cstheme="minorHAnsi"/>
        </w:rPr>
        <w:t xml:space="preserve">Havárie systému – zahájení servisu do 24 hodin </w:t>
      </w:r>
    </w:p>
    <w:p w14:paraId="4053BB0B" w14:textId="77777777" w:rsidR="0026032E" w:rsidRPr="0026032E" w:rsidRDefault="0026032E" w:rsidP="0026032E">
      <w:pPr>
        <w:numPr>
          <w:ilvl w:val="0"/>
          <w:numId w:val="18"/>
        </w:numPr>
        <w:suppressAutoHyphens/>
        <w:autoSpaceDE w:val="0"/>
        <w:spacing w:after="0" w:line="240" w:lineRule="auto"/>
        <w:rPr>
          <w:rFonts w:cstheme="minorHAnsi"/>
        </w:rPr>
      </w:pPr>
      <w:r w:rsidRPr="0026032E">
        <w:rPr>
          <w:rFonts w:cstheme="minorHAnsi"/>
        </w:rPr>
        <w:t xml:space="preserve">Servisní práce – zahájení servisu do 5ti pracovních dnů </w:t>
      </w:r>
    </w:p>
    <w:p w14:paraId="673B6BFC" w14:textId="77777777" w:rsidR="0026032E" w:rsidRPr="0026032E" w:rsidRDefault="0026032E" w:rsidP="0026032E">
      <w:pPr>
        <w:numPr>
          <w:ilvl w:val="0"/>
          <w:numId w:val="18"/>
        </w:numPr>
        <w:suppressAutoHyphens/>
        <w:autoSpaceDE w:val="0"/>
        <w:spacing w:after="0" w:line="240" w:lineRule="auto"/>
        <w:rPr>
          <w:rFonts w:cstheme="minorHAnsi"/>
        </w:rPr>
      </w:pPr>
      <w:r w:rsidRPr="0026032E">
        <w:rPr>
          <w:rFonts w:cstheme="minorHAnsi"/>
        </w:rPr>
        <w:t>Telefonická hot-line - 24/7</w:t>
      </w:r>
    </w:p>
    <w:p w14:paraId="6DAA9E53" w14:textId="77777777" w:rsidR="0026032E" w:rsidRPr="0026032E" w:rsidRDefault="0026032E" w:rsidP="0026032E">
      <w:pPr>
        <w:spacing w:before="120" w:line="240" w:lineRule="atLeast"/>
        <w:jc w:val="both"/>
        <w:rPr>
          <w:rFonts w:cstheme="minorHAnsi"/>
        </w:rPr>
      </w:pPr>
      <w:r w:rsidRPr="0026032E">
        <w:rPr>
          <w:rFonts w:cstheme="minorHAnsi"/>
        </w:rPr>
        <w:t>od nahlášení poruchy oprávněnou osobou Objednatele uvedeným způsobem:</w:t>
      </w:r>
    </w:p>
    <w:p w14:paraId="4588D90D" w14:textId="77777777" w:rsidR="0026032E" w:rsidRPr="0026032E" w:rsidRDefault="0026032E" w:rsidP="00995C30">
      <w:pPr>
        <w:numPr>
          <w:ilvl w:val="0"/>
          <w:numId w:val="4"/>
        </w:numPr>
        <w:tabs>
          <w:tab w:val="left" w:pos="720"/>
        </w:tabs>
        <w:overflowPunct w:val="0"/>
        <w:autoSpaceDE w:val="0"/>
        <w:autoSpaceDN w:val="0"/>
        <w:adjustRightInd w:val="0"/>
        <w:spacing w:before="120" w:after="240" w:line="240" w:lineRule="atLeast"/>
        <w:ind w:left="357" w:hanging="357"/>
        <w:jc w:val="both"/>
        <w:textAlignment w:val="baseline"/>
        <w:rPr>
          <w:rFonts w:cstheme="minorHAnsi"/>
        </w:rPr>
      </w:pPr>
      <w:r w:rsidRPr="0026032E">
        <w:rPr>
          <w:rFonts w:cstheme="minorHAnsi"/>
        </w:rPr>
        <w:t xml:space="preserve">Operativní nahlášení poruchy nebo požadavku na servisní zásah </w:t>
      </w:r>
    </w:p>
    <w:p w14:paraId="2DFBAE27" w14:textId="77777777" w:rsidR="0026032E" w:rsidRPr="0026032E" w:rsidRDefault="0026032E" w:rsidP="0026032E">
      <w:pPr>
        <w:ind w:firstLine="720"/>
        <w:rPr>
          <w:rFonts w:cstheme="minorHAnsi"/>
          <w:b/>
          <w:sz w:val="24"/>
          <w:szCs w:val="24"/>
          <w:u w:val="single"/>
        </w:rPr>
      </w:pPr>
      <w:r w:rsidRPr="0026032E">
        <w:rPr>
          <w:rFonts w:cstheme="minorHAnsi"/>
          <w:b/>
          <w:sz w:val="24"/>
          <w:szCs w:val="24"/>
          <w:u w:val="single"/>
        </w:rPr>
        <w:t>Telefonní spojení na servis:</w:t>
      </w:r>
    </w:p>
    <w:p w14:paraId="2B54CD42" w14:textId="49147554" w:rsidR="0026032E" w:rsidRPr="0026032E" w:rsidRDefault="0026032E" w:rsidP="0026032E">
      <w:pPr>
        <w:tabs>
          <w:tab w:val="left" w:pos="1776"/>
        </w:tabs>
        <w:ind w:left="1416"/>
        <w:rPr>
          <w:rFonts w:cstheme="minorHAnsi"/>
          <w:b/>
          <w:sz w:val="24"/>
          <w:szCs w:val="24"/>
        </w:rPr>
      </w:pPr>
    </w:p>
    <w:p w14:paraId="6F533491" w14:textId="19915A24" w:rsidR="0026032E" w:rsidRPr="0026032E" w:rsidRDefault="0026032E" w:rsidP="0026032E">
      <w:pPr>
        <w:tabs>
          <w:tab w:val="left" w:pos="1776"/>
        </w:tabs>
        <w:ind w:left="1416"/>
        <w:rPr>
          <w:rFonts w:cstheme="minorHAnsi"/>
          <w:b/>
          <w:sz w:val="24"/>
          <w:szCs w:val="24"/>
        </w:rPr>
      </w:pPr>
    </w:p>
    <w:p w14:paraId="6614857A" w14:textId="77777777" w:rsidR="0026032E" w:rsidRPr="0026032E" w:rsidRDefault="0026032E" w:rsidP="0026032E">
      <w:pPr>
        <w:numPr>
          <w:ilvl w:val="0"/>
          <w:numId w:val="3"/>
        </w:numPr>
        <w:tabs>
          <w:tab w:val="left" w:pos="720"/>
        </w:tabs>
        <w:overflowPunct w:val="0"/>
        <w:autoSpaceDE w:val="0"/>
        <w:autoSpaceDN w:val="0"/>
        <w:adjustRightInd w:val="0"/>
        <w:spacing w:before="120" w:after="480" w:line="240" w:lineRule="atLeast"/>
        <w:ind w:left="357" w:hanging="357"/>
        <w:jc w:val="both"/>
        <w:textAlignment w:val="baseline"/>
        <w:rPr>
          <w:rFonts w:cstheme="minorHAnsi"/>
        </w:rPr>
      </w:pPr>
      <w:r w:rsidRPr="0026032E">
        <w:rPr>
          <w:rFonts w:cstheme="minorHAnsi"/>
        </w:rPr>
        <w:t>Písemné potvrzení telefonického požadavku e-mailovou zprávou ze strany Objednatele na email Zhotovitele. Objednatel je povinen emailem potvrdit telefonický požadavek na servisní zásah bez odkladu od jeho nahlášení.</w:t>
      </w:r>
    </w:p>
    <w:p w14:paraId="3C517B41" w14:textId="77777777" w:rsidR="0026032E" w:rsidRPr="0026032E" w:rsidRDefault="0026032E" w:rsidP="0026032E">
      <w:pPr>
        <w:numPr>
          <w:ilvl w:val="12"/>
          <w:numId w:val="0"/>
        </w:numPr>
        <w:ind w:left="696" w:firstLine="24"/>
        <w:rPr>
          <w:rFonts w:cstheme="minorHAnsi"/>
          <w:b/>
          <w:sz w:val="24"/>
          <w:szCs w:val="24"/>
          <w:u w:val="single"/>
        </w:rPr>
      </w:pPr>
      <w:r w:rsidRPr="0026032E">
        <w:rPr>
          <w:rFonts w:cstheme="minorHAnsi"/>
          <w:b/>
          <w:sz w:val="24"/>
          <w:szCs w:val="24"/>
          <w:u w:val="single"/>
        </w:rPr>
        <w:t>Spojení na servis:</w:t>
      </w:r>
    </w:p>
    <w:p w14:paraId="1CF22F9A" w14:textId="61371BE4" w:rsidR="0026032E" w:rsidRPr="0026032E" w:rsidRDefault="0026032E" w:rsidP="0026032E">
      <w:pPr>
        <w:numPr>
          <w:ilvl w:val="12"/>
          <w:numId w:val="0"/>
        </w:numPr>
        <w:tabs>
          <w:tab w:val="left" w:pos="1776"/>
        </w:tabs>
        <w:ind w:left="1416"/>
        <w:rPr>
          <w:rFonts w:cstheme="minorHAnsi"/>
          <w:sz w:val="24"/>
          <w:szCs w:val="24"/>
        </w:rPr>
      </w:pPr>
    </w:p>
    <w:p w14:paraId="1218E943" w14:textId="77777777" w:rsidR="0026032E" w:rsidRPr="0026032E" w:rsidRDefault="0026032E" w:rsidP="0026032E">
      <w:pPr>
        <w:numPr>
          <w:ilvl w:val="0"/>
          <w:numId w:val="1"/>
        </w:numPr>
        <w:tabs>
          <w:tab w:val="left" w:pos="720"/>
        </w:tabs>
        <w:overflowPunct w:val="0"/>
        <w:autoSpaceDE w:val="0"/>
        <w:autoSpaceDN w:val="0"/>
        <w:adjustRightInd w:val="0"/>
        <w:spacing w:before="120" w:after="480" w:line="240" w:lineRule="atLeast"/>
        <w:ind w:left="357" w:hanging="357"/>
        <w:jc w:val="both"/>
        <w:textAlignment w:val="baseline"/>
        <w:rPr>
          <w:rFonts w:cstheme="minorHAnsi"/>
        </w:rPr>
      </w:pPr>
      <w:r w:rsidRPr="0026032E">
        <w:rPr>
          <w:rFonts w:cstheme="minorHAnsi"/>
        </w:rPr>
        <w:t xml:space="preserve">Pokud nebude telefonický požadavek Objednatele následně potvrzen ze strany Objednatele uvedeným způsobem, má se zato, že při nedodržení ustanovení čl. II/1 nebude Zhotovitel v prodlení s plněním svých povinností ve smyslu této Smlouvy. </w:t>
      </w:r>
    </w:p>
    <w:p w14:paraId="60B9594C" w14:textId="77777777" w:rsidR="0026032E" w:rsidRPr="0026032E" w:rsidRDefault="0026032E" w:rsidP="0026032E">
      <w:pPr>
        <w:spacing w:before="120" w:line="240" w:lineRule="atLeast"/>
        <w:jc w:val="both"/>
        <w:rPr>
          <w:rFonts w:cstheme="minorHAnsi"/>
        </w:rPr>
      </w:pPr>
      <w:r w:rsidRPr="0026032E">
        <w:rPr>
          <w:rFonts w:cstheme="minorHAnsi"/>
        </w:rPr>
        <w:t xml:space="preserve">II/2 Pravidelné kontroly funkční schopnosti všech zařízení dodaných Zhotovitelem objednateli na základě Smlouvy o dílo č. 351 ze dne 26.6.2017 na akci „Zabezpečení vstupů a souvisejících systémů slaboproudých instalací pro vstupy do objektu z Alšova nábřeží a Křížovnické ulice“ ve znění dodatku č. 1 ze dne 30.10.2017 (rozšíření díla o osazení koncových zařízení systému zabezpečení vstupů u současného výtahu a nové řídící jednotky a nastavení tohoto systému), dodatku č. 2 ze dne 21.5.2018  (rozšíření díla o moduly stravování a příslušenství ke stravovacímu systému slučitelné se stávajícími instalacemi), zejména EKV, EDS, Stravovacího systému, CCTV a DT budou prováděny pravidelně jedenkrát ročně a to vždy v termínu dle dohody mezi Objednatelem a Zhotovitelem. </w:t>
      </w:r>
    </w:p>
    <w:p w14:paraId="41A3AE06" w14:textId="77777777" w:rsidR="0026032E" w:rsidRPr="0026032E" w:rsidRDefault="0026032E" w:rsidP="0026032E">
      <w:pPr>
        <w:spacing w:before="120" w:line="240" w:lineRule="atLeast"/>
        <w:jc w:val="both"/>
        <w:rPr>
          <w:rFonts w:cstheme="minorHAnsi"/>
        </w:rPr>
      </w:pPr>
      <w:r w:rsidRPr="0026032E">
        <w:rPr>
          <w:rFonts w:cstheme="minorHAnsi"/>
        </w:rPr>
        <w:t xml:space="preserve">Termín provedení kontroly funkční schopnosti bude Objednateli ze strany Zhotovitele upřesněn nejméně 7 (slovy: sedm) kalendářních dnů před plánovaným provedením. </w:t>
      </w:r>
    </w:p>
    <w:p w14:paraId="3F57E7DC" w14:textId="77777777" w:rsidR="0026032E" w:rsidRPr="0026032E" w:rsidRDefault="0026032E" w:rsidP="0026032E">
      <w:pPr>
        <w:spacing w:before="120" w:line="240" w:lineRule="atLeast"/>
        <w:jc w:val="both"/>
        <w:rPr>
          <w:rFonts w:cstheme="minorHAnsi"/>
        </w:rPr>
      </w:pPr>
      <w:r w:rsidRPr="0026032E">
        <w:rPr>
          <w:rFonts w:cstheme="minorHAnsi"/>
        </w:rPr>
        <w:t xml:space="preserve">Objednatel se zavazuje poskytnout Zhotoviteli veškerou součinnost tak, aby Zhotovitel mohl splnit závazky z této Smlouvy plynoucí řádně a včas. </w:t>
      </w:r>
    </w:p>
    <w:p w14:paraId="2A66A7EF" w14:textId="77777777" w:rsidR="0026032E" w:rsidRPr="0026032E" w:rsidRDefault="0026032E" w:rsidP="0026032E">
      <w:pPr>
        <w:spacing w:before="120" w:after="480" w:line="240" w:lineRule="atLeast"/>
        <w:jc w:val="both"/>
        <w:rPr>
          <w:rFonts w:cstheme="minorHAnsi"/>
        </w:rPr>
      </w:pPr>
      <w:r w:rsidRPr="0026032E">
        <w:rPr>
          <w:rFonts w:cstheme="minorHAnsi"/>
        </w:rPr>
        <w:t>II/3 O provedení kontroly funkční schopnosti a servisů, bude vždy vyhotoven servisní list obsahující datum a místo plnění, popis poskytnutých služeb a podpisy přítomných osob.</w:t>
      </w:r>
    </w:p>
    <w:p w14:paraId="3F453A77" w14:textId="77777777" w:rsidR="0026032E" w:rsidRPr="0026032E" w:rsidRDefault="0026032E" w:rsidP="0026032E">
      <w:pPr>
        <w:spacing w:before="120" w:line="240" w:lineRule="atLeast"/>
        <w:jc w:val="center"/>
        <w:rPr>
          <w:rFonts w:cstheme="minorHAnsi"/>
          <w:b/>
          <w:sz w:val="24"/>
          <w:szCs w:val="24"/>
        </w:rPr>
      </w:pPr>
      <w:r w:rsidRPr="0026032E">
        <w:rPr>
          <w:rFonts w:cstheme="minorHAnsi"/>
          <w:b/>
          <w:sz w:val="24"/>
          <w:szCs w:val="24"/>
        </w:rPr>
        <w:t>III. Cena</w:t>
      </w:r>
    </w:p>
    <w:p w14:paraId="5DE0BB60" w14:textId="77777777" w:rsidR="0026032E" w:rsidRPr="0026032E" w:rsidRDefault="0026032E" w:rsidP="0026032E">
      <w:pPr>
        <w:numPr>
          <w:ilvl w:val="12"/>
          <w:numId w:val="0"/>
        </w:numPr>
        <w:spacing w:before="120" w:line="240" w:lineRule="atLeast"/>
        <w:jc w:val="both"/>
        <w:rPr>
          <w:rFonts w:cstheme="minorHAnsi"/>
        </w:rPr>
      </w:pPr>
      <w:r w:rsidRPr="0026032E">
        <w:rPr>
          <w:rFonts w:cstheme="minorHAnsi"/>
        </w:rPr>
        <w:t>III/1 Cena za poskytnutí kontrol funkční schopnosti dle čl. II/2 a servisní pohotovost je stanovena dohodou smluvních stran pravidelnou měsíční platbou ve výši 7980,- Kč bez DPH.</w:t>
      </w:r>
    </w:p>
    <w:p w14:paraId="11812B0B" w14:textId="77777777" w:rsidR="0026032E" w:rsidRPr="0026032E" w:rsidRDefault="0026032E" w:rsidP="0026032E">
      <w:pPr>
        <w:spacing w:before="120" w:line="240" w:lineRule="atLeast"/>
        <w:jc w:val="both"/>
        <w:rPr>
          <w:rFonts w:cstheme="minorHAnsi"/>
        </w:rPr>
      </w:pPr>
      <w:r w:rsidRPr="0026032E">
        <w:rPr>
          <w:rFonts w:cstheme="minorHAnsi"/>
        </w:rPr>
        <w:t>Rozsah pravidelné technické údržby zařízení:</w:t>
      </w:r>
    </w:p>
    <w:p w14:paraId="235CFE51" w14:textId="77777777" w:rsidR="0026032E" w:rsidRPr="0026032E" w:rsidRDefault="0026032E" w:rsidP="0026032E">
      <w:pPr>
        <w:spacing w:before="120" w:line="240" w:lineRule="atLeast"/>
        <w:jc w:val="both"/>
        <w:rPr>
          <w:rFonts w:cstheme="minorHAnsi"/>
        </w:rPr>
      </w:pPr>
      <w:r w:rsidRPr="0026032E">
        <w:rPr>
          <w:rFonts w:cstheme="minorHAnsi"/>
        </w:rPr>
        <w:t>Kontroly funkční schopnosti:</w:t>
      </w:r>
    </w:p>
    <w:p w14:paraId="4195418B"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odzkoušení funkce ústředen a dalších instalovaných prvků dle návodů výrobců</w:t>
      </w:r>
    </w:p>
    <w:p w14:paraId="16003C5A"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kontrola projektové dokumentace – porovnání se skutečným stavem</w:t>
      </w:r>
    </w:p>
    <w:p w14:paraId="22180DC8"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kontrola stavu kabeláže silové části (upevnění, dotažení spojů)</w:t>
      </w:r>
    </w:p>
    <w:p w14:paraId="0FD57745"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kontrola stavu kabeláže nízkonapěťové části (upevnění, dotažení spojů)</w:t>
      </w:r>
    </w:p>
    <w:p w14:paraId="0B4D3BBB"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vyhodnocení příčin poruch</w:t>
      </w:r>
    </w:p>
    <w:p w14:paraId="2CF9281C"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zkouška provozu na záložní zdroj</w:t>
      </w:r>
    </w:p>
    <w:p w14:paraId="6D849655"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kontrola funkčnosti a případné vyčištění kamer</w:t>
      </w:r>
    </w:p>
    <w:p w14:paraId="128824C1"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 xml:space="preserve">funkční zkouška provozu </w:t>
      </w:r>
    </w:p>
    <w:p w14:paraId="0BF6CCEB"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zhodnocení stavu zařízení a případné doporučení na opravy nebo úpravy systémů</w:t>
      </w:r>
    </w:p>
    <w:p w14:paraId="16200DD1" w14:textId="77777777" w:rsidR="0026032E" w:rsidRPr="0026032E" w:rsidRDefault="0026032E" w:rsidP="0026032E">
      <w:pPr>
        <w:numPr>
          <w:ilvl w:val="1"/>
          <w:numId w:val="5"/>
        </w:numPr>
        <w:tabs>
          <w:tab w:val="left" w:pos="1440"/>
        </w:tabs>
        <w:overflowPunct w:val="0"/>
        <w:autoSpaceDE w:val="0"/>
        <w:autoSpaceDN w:val="0"/>
        <w:adjustRightInd w:val="0"/>
        <w:spacing w:after="0" w:line="240" w:lineRule="auto"/>
        <w:ind w:left="1440"/>
        <w:jc w:val="both"/>
        <w:textAlignment w:val="baseline"/>
        <w:rPr>
          <w:rFonts w:cstheme="minorHAnsi"/>
        </w:rPr>
      </w:pPr>
      <w:r w:rsidRPr="0026032E">
        <w:rPr>
          <w:rFonts w:cstheme="minorHAnsi"/>
        </w:rPr>
        <w:t>zápis do knihy provozu a vyhotovení protokolu o kontrole</w:t>
      </w:r>
    </w:p>
    <w:p w14:paraId="66BED879" w14:textId="77777777" w:rsidR="0026032E" w:rsidRPr="0026032E" w:rsidRDefault="0026032E" w:rsidP="0026032E">
      <w:pPr>
        <w:spacing w:after="480"/>
        <w:jc w:val="both"/>
        <w:rPr>
          <w:rFonts w:cstheme="minorHAnsi"/>
          <w:b/>
          <w:bCs/>
          <w:i/>
          <w:iCs/>
        </w:rPr>
      </w:pPr>
      <w:r w:rsidRPr="0026032E">
        <w:rPr>
          <w:rFonts w:cstheme="minorHAnsi"/>
          <w:b/>
          <w:bCs/>
          <w:i/>
          <w:iCs/>
        </w:rPr>
        <w:t>Výsledkem kontroly funkční schopnosti je zápis o provedené kontrole. V případě zjištěné závady, bude popis závady součástí závěrečného hodnocení v příslušném protokolu, včetně navrženého řešení, pokud nebude při provádění kontroly na místě sjednáno jinak.</w:t>
      </w:r>
      <w:r w:rsidRPr="0026032E">
        <w:rPr>
          <w:rFonts w:cstheme="minorHAnsi"/>
          <w:b/>
          <w:bCs/>
          <w:i/>
          <w:iCs/>
        </w:rPr>
        <w:tab/>
      </w:r>
    </w:p>
    <w:p w14:paraId="42839A16"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t xml:space="preserve">III/2 Materiál spotřebovaný na opravy v rámci servisu, bude účtován dle smluvních cen platných v době zásahu servisních pracovníků Zhotovitele. Práce technika budou účtovány dle přílohy č. 1 této smlouvy. </w:t>
      </w:r>
    </w:p>
    <w:p w14:paraId="4DBB08B2"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lastRenderedPageBreak/>
        <w:t>III/3 Práce spojené s opravami a úpravami systémů v předpokládané ceně nad 10 000,- Kč bez DPH budou prováděny na základě cenové nabídky vypracované Zhotovitelem a Objednatelem předem odsouhlasené.</w:t>
      </w:r>
    </w:p>
    <w:p w14:paraId="1B49722D"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t>III/4 Dopravné bude účtováno dle skutečně ujetých km (v době podpisu v ceně 13 Kč/km) – maximálně však 180 km jedním směrem za jeden zásah (výjezd).</w:t>
      </w:r>
    </w:p>
    <w:p w14:paraId="6BADF632" w14:textId="77777777" w:rsidR="0026032E" w:rsidRPr="0026032E" w:rsidRDefault="0026032E" w:rsidP="0026032E">
      <w:pPr>
        <w:numPr>
          <w:ilvl w:val="12"/>
          <w:numId w:val="0"/>
        </w:numPr>
        <w:spacing w:before="120" w:after="480" w:line="240" w:lineRule="atLeast"/>
        <w:jc w:val="both"/>
        <w:rPr>
          <w:rFonts w:cstheme="minorHAnsi"/>
        </w:rPr>
      </w:pPr>
      <w:r w:rsidRPr="0026032E">
        <w:rPr>
          <w:rFonts w:cstheme="minorHAnsi"/>
        </w:rPr>
        <w:t>III/5 Nárok na odměnu podle této smlouvy Zhotoviteli nevzniká v případě, kdy je Zhotovitel povinen závadu odstranit v rámci sjednané záruční doby za jakost díla dle Smlouvy o dílo č. 351 ze dne 26.6.2017 ve znění pozdějších dodatků.</w:t>
      </w:r>
    </w:p>
    <w:p w14:paraId="0BCAD1CE" w14:textId="77777777" w:rsidR="0026032E" w:rsidRPr="0026032E" w:rsidRDefault="0026032E" w:rsidP="0026032E">
      <w:pPr>
        <w:spacing w:before="120" w:line="240" w:lineRule="atLeast"/>
        <w:jc w:val="center"/>
        <w:rPr>
          <w:rFonts w:cstheme="minorHAnsi"/>
          <w:b/>
          <w:sz w:val="24"/>
          <w:szCs w:val="24"/>
        </w:rPr>
      </w:pPr>
      <w:r w:rsidRPr="0026032E">
        <w:rPr>
          <w:rFonts w:cstheme="minorHAnsi"/>
          <w:b/>
          <w:sz w:val="24"/>
          <w:szCs w:val="24"/>
        </w:rPr>
        <w:t>IV. Platební podmínky</w:t>
      </w:r>
    </w:p>
    <w:p w14:paraId="7EDF8634"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t>IV/1 Platby ve výši vyúčtované dle čl. III. této Smlouvy budou prováděny příkazem k úhradě na účet Zhotovitele do 14ti dnů ode dne doručení faktury - daňového dokladu Objednateli, přičemž faktura bude mít náležitosti podle § 29 zákona číslo 235/2004 Sb. v platném znění. V případě fakturace za odstranění závady je Zhotovitel oprávněn fakturu vystavit teprve po řádném odstranění vytčené závady nebo závady zjištěné při kontrole funkční schopnosti, tj. poté, kdy je příslušný systém opět plně funkční.</w:t>
      </w:r>
    </w:p>
    <w:p w14:paraId="602C65D6"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t>IV/2 V případě nezaplacení příslušných plateb ve sjednaných termínech je Objednatel povinen uhradit Zhotoviteli úrok z prod</w:t>
      </w:r>
      <w:r w:rsidRPr="0026032E">
        <w:rPr>
          <w:rFonts w:cstheme="minorHAnsi"/>
        </w:rPr>
        <w:softHyphen/>
        <w:t>lení, a to ve výši 0,05% za každý započatý den prodlení z dlužné částky.</w:t>
      </w:r>
    </w:p>
    <w:p w14:paraId="224BA0C8"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t>IV/3 Zhotovitel se pro případ prodlení se zahájením servisního zásahu, který je stanoven v čl. II odst. 1, zavazuje řádně a včas uhradit Objednateli smluvní pokutu ve výši 500,- Kč za každý započatý den prodlení. Smluvní strany vylučují aplikaci ustanovení ust. § 2050 občanského zákoníku.</w:t>
      </w:r>
    </w:p>
    <w:p w14:paraId="4A63CA8F"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t>IV/4 V případě, že Objednateli vznikne nárok na smluvní pokutu, nebo jinou majetkovou újmu vůči Zhotoviteli, je Objednatel oprávněn započíst tuto pohledávku proti pohledávce na zaplacení ceny služby.</w:t>
      </w:r>
    </w:p>
    <w:p w14:paraId="715EA8BD" w14:textId="77777777" w:rsidR="0026032E" w:rsidRPr="0026032E" w:rsidRDefault="0026032E" w:rsidP="0026032E">
      <w:pPr>
        <w:numPr>
          <w:ilvl w:val="12"/>
          <w:numId w:val="0"/>
        </w:numPr>
        <w:spacing w:before="120" w:after="480" w:line="240" w:lineRule="atLeast"/>
        <w:jc w:val="both"/>
        <w:rPr>
          <w:rFonts w:cstheme="minorHAnsi"/>
        </w:rPr>
      </w:pPr>
      <w:r w:rsidRPr="0026032E">
        <w:rPr>
          <w:rFonts w:cstheme="minorHAnsi"/>
        </w:rPr>
        <w:t>IV/5 Právo fakturovat vzniká u pravidelné měsíční platby vždy posledním dnem kalendářního měsíce a u vyžádaného servisu bezprostředně po provedení prací.</w:t>
      </w:r>
    </w:p>
    <w:p w14:paraId="577C3DDD" w14:textId="77777777" w:rsidR="0026032E" w:rsidRPr="0026032E" w:rsidRDefault="0026032E" w:rsidP="0026032E">
      <w:pPr>
        <w:spacing w:before="120" w:after="240"/>
        <w:jc w:val="center"/>
        <w:rPr>
          <w:rFonts w:cstheme="minorHAnsi"/>
          <w:sz w:val="24"/>
          <w:szCs w:val="24"/>
        </w:rPr>
      </w:pPr>
      <w:r w:rsidRPr="0026032E">
        <w:rPr>
          <w:rFonts w:cstheme="minorHAnsi"/>
          <w:b/>
          <w:sz w:val="24"/>
          <w:szCs w:val="24"/>
        </w:rPr>
        <w:t>V. Vady a záruka za jakost</w:t>
      </w:r>
    </w:p>
    <w:p w14:paraId="545E3401"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t>V/1 Zhotovitel odpovídá za vady způsobené prokazatelně pracovníky Zhotovitele při servisu a opravách dle příslušných ustanovení NOZ.</w:t>
      </w:r>
    </w:p>
    <w:p w14:paraId="3CFDF9B5"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t>V/2 Záruka za jakost za nově dodané zařízení včetně montáže činí 24 měsíců a počíná běžet dnem poskytnutí servisního zásahu.</w:t>
      </w:r>
    </w:p>
    <w:p w14:paraId="76616B71" w14:textId="77777777" w:rsidR="0026032E" w:rsidRPr="0026032E" w:rsidRDefault="0026032E" w:rsidP="0026032E">
      <w:pPr>
        <w:numPr>
          <w:ilvl w:val="12"/>
          <w:numId w:val="0"/>
        </w:numPr>
        <w:spacing w:before="120" w:after="360" w:line="240" w:lineRule="atLeast"/>
        <w:jc w:val="both"/>
        <w:rPr>
          <w:rFonts w:cstheme="minorHAnsi"/>
        </w:rPr>
      </w:pPr>
      <w:r w:rsidRPr="0026032E">
        <w:rPr>
          <w:rFonts w:cstheme="minorHAnsi"/>
        </w:rPr>
        <w:t>V/3 Zhotovitel není odpovědný za vady a poruchy v případech, které vznikly v důsledku činnosti Objednatele, a to zejména:</w:t>
      </w:r>
    </w:p>
    <w:p w14:paraId="1263D453" w14:textId="77777777" w:rsidR="0026032E" w:rsidRPr="0026032E" w:rsidRDefault="0026032E" w:rsidP="0026032E">
      <w:pPr>
        <w:numPr>
          <w:ilvl w:val="0"/>
          <w:numId w:val="7"/>
        </w:numPr>
        <w:spacing w:after="0" w:line="240" w:lineRule="auto"/>
        <w:jc w:val="both"/>
        <w:rPr>
          <w:rFonts w:cstheme="minorHAnsi"/>
        </w:rPr>
      </w:pPr>
      <w:r w:rsidRPr="0026032E">
        <w:rPr>
          <w:rFonts w:cstheme="minorHAnsi"/>
        </w:rPr>
        <w:t>nedodržením předpisů výrobce o používání a údržbě</w:t>
      </w:r>
    </w:p>
    <w:p w14:paraId="1AD53AD0" w14:textId="77777777" w:rsidR="0026032E" w:rsidRPr="0026032E" w:rsidRDefault="0026032E" w:rsidP="0026032E">
      <w:pPr>
        <w:numPr>
          <w:ilvl w:val="0"/>
          <w:numId w:val="7"/>
        </w:numPr>
        <w:spacing w:after="0" w:line="240" w:lineRule="auto"/>
        <w:jc w:val="both"/>
        <w:rPr>
          <w:rFonts w:cstheme="minorHAnsi"/>
        </w:rPr>
      </w:pPr>
      <w:r w:rsidRPr="0026032E">
        <w:rPr>
          <w:rFonts w:cstheme="minorHAnsi"/>
        </w:rPr>
        <w:t xml:space="preserve">nesprávným použitím </w:t>
      </w:r>
    </w:p>
    <w:p w14:paraId="013DFC0F" w14:textId="77777777" w:rsidR="0026032E" w:rsidRPr="0026032E" w:rsidRDefault="0026032E" w:rsidP="0026032E">
      <w:pPr>
        <w:numPr>
          <w:ilvl w:val="0"/>
          <w:numId w:val="7"/>
        </w:numPr>
        <w:overflowPunct w:val="0"/>
        <w:autoSpaceDE w:val="0"/>
        <w:autoSpaceDN w:val="0"/>
        <w:adjustRightInd w:val="0"/>
        <w:spacing w:after="0" w:line="240" w:lineRule="auto"/>
        <w:jc w:val="both"/>
        <w:textAlignment w:val="baseline"/>
        <w:rPr>
          <w:rFonts w:cstheme="minorHAnsi"/>
        </w:rPr>
      </w:pPr>
      <w:r w:rsidRPr="0026032E">
        <w:rPr>
          <w:rFonts w:cstheme="minorHAnsi"/>
        </w:rPr>
        <w:lastRenderedPageBreak/>
        <w:t>nedodržením provozních, bezpečnostních nebo hygienických předpisů</w:t>
      </w:r>
    </w:p>
    <w:p w14:paraId="41FB6B4B" w14:textId="77777777" w:rsidR="0026032E" w:rsidRPr="0026032E" w:rsidRDefault="0026032E" w:rsidP="0026032E">
      <w:pPr>
        <w:numPr>
          <w:ilvl w:val="0"/>
          <w:numId w:val="7"/>
        </w:numPr>
        <w:spacing w:after="0" w:line="240" w:lineRule="auto"/>
        <w:jc w:val="both"/>
        <w:rPr>
          <w:rFonts w:cstheme="minorHAnsi"/>
        </w:rPr>
      </w:pPr>
      <w:r w:rsidRPr="0026032E">
        <w:rPr>
          <w:rFonts w:cstheme="minorHAnsi"/>
        </w:rPr>
        <w:t xml:space="preserve">provedením svévolných zásahů a změn na zařízeních nebo násilným poškozením s výjimkou výrobcem předepsaných pravidelných údržbových prací, které vykonává vyškolená obsluha Objednatele </w:t>
      </w:r>
    </w:p>
    <w:p w14:paraId="654FFDA7" w14:textId="77777777" w:rsidR="0026032E" w:rsidRPr="0026032E" w:rsidRDefault="0026032E" w:rsidP="0026032E">
      <w:pPr>
        <w:numPr>
          <w:ilvl w:val="0"/>
          <w:numId w:val="7"/>
        </w:numPr>
        <w:spacing w:after="0" w:line="240" w:lineRule="auto"/>
        <w:jc w:val="both"/>
        <w:rPr>
          <w:rFonts w:cstheme="minorHAnsi"/>
        </w:rPr>
      </w:pPr>
      <w:r w:rsidRPr="0026032E">
        <w:rPr>
          <w:rFonts w:cstheme="minorHAnsi"/>
        </w:rPr>
        <w:t>neoprávněným přemístěním zařízení do závadného prostředí s vysokou teplotou, vysokou vlhkostí, vysokou prašností nebo korosivní atmosférou</w:t>
      </w:r>
    </w:p>
    <w:p w14:paraId="48C2DA11" w14:textId="77777777" w:rsidR="0026032E" w:rsidRPr="0026032E" w:rsidRDefault="0026032E" w:rsidP="0026032E">
      <w:pPr>
        <w:numPr>
          <w:ilvl w:val="0"/>
          <w:numId w:val="7"/>
        </w:numPr>
        <w:spacing w:after="0" w:line="240" w:lineRule="auto"/>
        <w:jc w:val="both"/>
        <w:rPr>
          <w:rFonts w:cstheme="minorHAnsi"/>
        </w:rPr>
      </w:pPr>
      <w:r w:rsidRPr="0026032E">
        <w:rPr>
          <w:rFonts w:cstheme="minorHAnsi"/>
        </w:rPr>
        <w:t>neoprávněným zásahem nepovolané třetí osoby</w:t>
      </w:r>
    </w:p>
    <w:p w14:paraId="76349550" w14:textId="77777777" w:rsidR="0026032E" w:rsidRPr="0026032E" w:rsidRDefault="0026032E" w:rsidP="0026032E">
      <w:pPr>
        <w:numPr>
          <w:ilvl w:val="0"/>
          <w:numId w:val="7"/>
        </w:numPr>
        <w:spacing w:after="360" w:line="240" w:lineRule="auto"/>
        <w:ind w:left="850" w:hanging="357"/>
        <w:jc w:val="both"/>
        <w:rPr>
          <w:rFonts w:cstheme="minorHAnsi"/>
        </w:rPr>
      </w:pPr>
      <w:r w:rsidRPr="0026032E">
        <w:rPr>
          <w:rFonts w:cstheme="minorHAnsi"/>
        </w:rPr>
        <w:t>vlivem požáru okolí nebo jiné živelné katastrofy</w:t>
      </w:r>
    </w:p>
    <w:p w14:paraId="5A5127C8" w14:textId="77777777" w:rsidR="0026032E" w:rsidRPr="0026032E" w:rsidRDefault="0026032E" w:rsidP="0026032E">
      <w:pPr>
        <w:numPr>
          <w:ilvl w:val="12"/>
          <w:numId w:val="0"/>
        </w:numPr>
        <w:spacing w:before="120" w:after="480" w:line="240" w:lineRule="atLeast"/>
        <w:jc w:val="both"/>
        <w:rPr>
          <w:rFonts w:cstheme="minorHAnsi"/>
        </w:rPr>
      </w:pPr>
      <w:r w:rsidRPr="0026032E">
        <w:rPr>
          <w:rFonts w:cstheme="minorHAnsi"/>
        </w:rPr>
        <w:t xml:space="preserve">V/4 Pokud se jednoznačně prokáže a to i dodatečně, že závada na zařízení byla způsobena některým z vlivů, které byly uvedeny v čl. V/3, půjde tento servisní zásah k tíži Objednatele. </w:t>
      </w:r>
    </w:p>
    <w:p w14:paraId="766FF819" w14:textId="77777777" w:rsidR="0026032E" w:rsidRPr="0026032E" w:rsidRDefault="0026032E" w:rsidP="0026032E">
      <w:pPr>
        <w:tabs>
          <w:tab w:val="left" w:pos="360"/>
        </w:tabs>
        <w:spacing w:before="120" w:after="240" w:line="240" w:lineRule="atLeast"/>
        <w:jc w:val="center"/>
        <w:rPr>
          <w:rFonts w:cstheme="minorHAnsi"/>
          <w:b/>
          <w:sz w:val="24"/>
          <w:szCs w:val="24"/>
        </w:rPr>
      </w:pPr>
      <w:r w:rsidRPr="0026032E">
        <w:rPr>
          <w:rFonts w:cstheme="minorHAnsi"/>
          <w:b/>
          <w:sz w:val="24"/>
          <w:szCs w:val="24"/>
        </w:rPr>
        <w:t>VI. Ukončení smluvního vztahu</w:t>
      </w:r>
    </w:p>
    <w:p w14:paraId="408DCC1F" w14:textId="4DEA0634" w:rsidR="0026032E" w:rsidRPr="0026032E" w:rsidRDefault="0026032E" w:rsidP="0026032E">
      <w:pPr>
        <w:numPr>
          <w:ilvl w:val="12"/>
          <w:numId w:val="0"/>
        </w:numPr>
        <w:spacing w:after="360" w:line="240" w:lineRule="atLeast"/>
        <w:jc w:val="both"/>
        <w:rPr>
          <w:rFonts w:cstheme="minorHAnsi"/>
        </w:rPr>
      </w:pPr>
      <w:r w:rsidRPr="0026032E">
        <w:rPr>
          <w:rFonts w:cstheme="minorHAnsi"/>
        </w:rPr>
        <w:t xml:space="preserve">VI/1 Smluvní vztah se uzavírá na dobu určitou a to </w:t>
      </w:r>
      <w:r w:rsidR="00E54DFB">
        <w:rPr>
          <w:rFonts w:cstheme="minorHAnsi"/>
        </w:rPr>
        <w:t>od 1.11.20</w:t>
      </w:r>
      <w:r w:rsidR="007460C5">
        <w:rPr>
          <w:rFonts w:cstheme="minorHAnsi"/>
        </w:rPr>
        <w:t>20</w:t>
      </w:r>
      <w:r w:rsidR="00E54DFB">
        <w:rPr>
          <w:rFonts w:cstheme="minorHAnsi"/>
        </w:rPr>
        <w:t xml:space="preserve"> </w:t>
      </w:r>
      <w:r w:rsidRPr="0026032E">
        <w:rPr>
          <w:rFonts w:cstheme="minorHAnsi"/>
        </w:rPr>
        <w:t>do 1.11.202</w:t>
      </w:r>
      <w:r w:rsidR="007460C5">
        <w:rPr>
          <w:rFonts w:cstheme="minorHAnsi"/>
        </w:rPr>
        <w:t>1</w:t>
      </w:r>
      <w:r w:rsidRPr="0026032E">
        <w:rPr>
          <w:rFonts w:cstheme="minorHAnsi"/>
        </w:rPr>
        <w:t>.</w:t>
      </w:r>
    </w:p>
    <w:p w14:paraId="1ADC909D"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VI/2 Smluvní vztah lze ukončit kdykoliv písemnou oboustrannou dohodou smluvních stran.</w:t>
      </w:r>
    </w:p>
    <w:p w14:paraId="1AA4983A"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VI/3 Smluvní vztah lze dále ukončit jednostranně písemnou výpovědí s uvedením důvodu výpovědi s tříměsíční výpovědní lhůtou, která počíná běžet prvního dne měsíce následujícího po doručení výpově</w:t>
      </w:r>
      <w:r w:rsidRPr="0026032E">
        <w:rPr>
          <w:rFonts w:cstheme="minorHAnsi"/>
        </w:rPr>
        <w:softHyphen/>
        <w:t>di druhé smluvní straně. Po dobu výpovědní lhůty se obě smluvní strany zavazují dodržovat podmínky této Smlouvy.</w:t>
      </w:r>
    </w:p>
    <w:p w14:paraId="37709D99"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VI/4 V případě vypovězení této Smlouvy podle předcházejícího ustanovení má Zhotovitel nárok na úhradu poměrné části sjednané ceny služeb, které představují již provedené služby.</w:t>
      </w:r>
    </w:p>
    <w:p w14:paraId="765AB6B8" w14:textId="77777777" w:rsidR="0026032E" w:rsidRPr="0026032E" w:rsidRDefault="0026032E" w:rsidP="0026032E">
      <w:pPr>
        <w:numPr>
          <w:ilvl w:val="12"/>
          <w:numId w:val="0"/>
        </w:numPr>
        <w:spacing w:after="480" w:line="240" w:lineRule="atLeast"/>
        <w:jc w:val="both"/>
        <w:rPr>
          <w:rFonts w:cstheme="minorHAnsi"/>
        </w:rPr>
      </w:pPr>
      <w:r w:rsidRPr="0026032E">
        <w:rPr>
          <w:rFonts w:cstheme="minorHAnsi"/>
        </w:rPr>
        <w:t>VI/5 Objednatel má právo odstoupit od Smlouvy v případě jejího podstatného porušení ze strany Zhotovitele. Za podstatné porušení Smlouvy je považováno opakované nedodržení termínů a to i přes písemnou výzvu Objednatele, opakované nedodržení kvality dodávky a to i přes písemnou výzvu Objednatele. V pochybnostech se má za to, že porušení Smlouvy je nepodstatné. Objednatel si tímto vyhrazuje právo být pravidelně informován o technickém stavu objektů a dalších okolnostech zjištěných Zhotovitelem při provádění prací.</w:t>
      </w:r>
    </w:p>
    <w:p w14:paraId="11209D45" w14:textId="77777777" w:rsidR="0026032E" w:rsidRPr="0026032E" w:rsidRDefault="0026032E" w:rsidP="0026032E">
      <w:pPr>
        <w:tabs>
          <w:tab w:val="left" w:pos="360"/>
        </w:tabs>
        <w:spacing w:before="120" w:line="240" w:lineRule="atLeast"/>
        <w:jc w:val="center"/>
        <w:rPr>
          <w:rFonts w:cstheme="minorHAnsi"/>
          <w:b/>
          <w:sz w:val="24"/>
          <w:szCs w:val="24"/>
        </w:rPr>
      </w:pPr>
      <w:r w:rsidRPr="0026032E">
        <w:rPr>
          <w:rFonts w:cstheme="minorHAnsi"/>
          <w:b/>
          <w:sz w:val="24"/>
          <w:szCs w:val="24"/>
        </w:rPr>
        <w:t>VII.  Ustanovení o utajování údajů</w:t>
      </w:r>
    </w:p>
    <w:p w14:paraId="2B3E0D40"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VII/1 Zhotovitel se zavazuje utajovat údaje, a to především:</w:t>
      </w:r>
    </w:p>
    <w:p w14:paraId="068F1809" w14:textId="77777777" w:rsidR="0026032E" w:rsidRDefault="0026032E" w:rsidP="0026032E">
      <w:pPr>
        <w:pStyle w:val="Odstavecseseznamem"/>
        <w:numPr>
          <w:ilvl w:val="4"/>
          <w:numId w:val="5"/>
        </w:numPr>
        <w:spacing w:before="120" w:line="240" w:lineRule="atLeast"/>
        <w:jc w:val="both"/>
        <w:rPr>
          <w:rFonts w:cstheme="minorHAnsi"/>
          <w:sz w:val="24"/>
          <w:szCs w:val="24"/>
        </w:rPr>
      </w:pPr>
      <w:r w:rsidRPr="0026032E">
        <w:rPr>
          <w:rFonts w:cstheme="minorHAnsi"/>
        </w:rPr>
        <w:t>o systémech, které jsou předmětem této Smlouv</w:t>
      </w:r>
      <w:r w:rsidRPr="0026032E">
        <w:rPr>
          <w:rFonts w:cstheme="minorHAnsi"/>
          <w:sz w:val="24"/>
          <w:szCs w:val="24"/>
        </w:rPr>
        <w:t>y</w:t>
      </w:r>
    </w:p>
    <w:p w14:paraId="3A99C532" w14:textId="77777777" w:rsidR="0026032E" w:rsidRPr="0026032E" w:rsidRDefault="0026032E" w:rsidP="0026032E">
      <w:pPr>
        <w:pStyle w:val="Odstavecseseznamem"/>
        <w:numPr>
          <w:ilvl w:val="4"/>
          <w:numId w:val="5"/>
        </w:numPr>
        <w:spacing w:before="120" w:line="240" w:lineRule="atLeast"/>
        <w:jc w:val="both"/>
        <w:rPr>
          <w:rFonts w:cstheme="minorHAnsi"/>
        </w:rPr>
      </w:pPr>
      <w:r w:rsidRPr="0026032E">
        <w:rPr>
          <w:rFonts w:cstheme="minorHAnsi"/>
        </w:rPr>
        <w:t xml:space="preserve">o provozních a prostorových poměrech Objednatele. </w:t>
      </w:r>
    </w:p>
    <w:p w14:paraId="382EE449" w14:textId="77777777" w:rsidR="0026032E" w:rsidRPr="0026032E" w:rsidRDefault="0026032E" w:rsidP="0026032E">
      <w:pPr>
        <w:pStyle w:val="Odstavecseseznamem"/>
        <w:numPr>
          <w:ilvl w:val="4"/>
          <w:numId w:val="5"/>
        </w:numPr>
        <w:spacing w:before="120" w:line="240" w:lineRule="atLeast"/>
        <w:jc w:val="both"/>
        <w:rPr>
          <w:rFonts w:cstheme="minorHAnsi"/>
        </w:rPr>
      </w:pPr>
      <w:r w:rsidRPr="0026032E">
        <w:rPr>
          <w:rFonts w:cstheme="minorHAnsi"/>
        </w:rPr>
        <w:t>o dalších skutečnostech, které se v souvislosti s realizací této Smlouvy dozví.</w:t>
      </w:r>
    </w:p>
    <w:p w14:paraId="79F8852E" w14:textId="77777777" w:rsidR="0026032E" w:rsidRPr="0026032E" w:rsidRDefault="0026032E" w:rsidP="0026032E">
      <w:pPr>
        <w:numPr>
          <w:ilvl w:val="12"/>
          <w:numId w:val="0"/>
        </w:numPr>
        <w:spacing w:after="480" w:line="240" w:lineRule="atLeast"/>
        <w:jc w:val="both"/>
        <w:rPr>
          <w:rFonts w:cstheme="minorHAnsi"/>
        </w:rPr>
      </w:pPr>
      <w:r w:rsidRPr="0026032E">
        <w:rPr>
          <w:rFonts w:cstheme="minorHAnsi"/>
        </w:rPr>
        <w:t>VII/2 Objednatel se zavazuje utajovat všechny technické údaje, týkající se technické stránky realizované zabezpečovací techniky.</w:t>
      </w:r>
    </w:p>
    <w:p w14:paraId="4E1A2C8C" w14:textId="77777777" w:rsidR="0026032E" w:rsidRPr="0026032E" w:rsidRDefault="0026032E" w:rsidP="0026032E">
      <w:pPr>
        <w:tabs>
          <w:tab w:val="left" w:pos="360"/>
        </w:tabs>
        <w:spacing w:before="120" w:after="240" w:line="240" w:lineRule="atLeast"/>
        <w:jc w:val="center"/>
        <w:rPr>
          <w:rFonts w:cstheme="minorHAnsi"/>
          <w:b/>
          <w:sz w:val="24"/>
          <w:szCs w:val="24"/>
        </w:rPr>
      </w:pPr>
      <w:r w:rsidRPr="0026032E">
        <w:rPr>
          <w:rFonts w:cstheme="minorHAnsi"/>
          <w:b/>
          <w:sz w:val="24"/>
          <w:szCs w:val="24"/>
        </w:rPr>
        <w:t>VIII.  Závěrečná ustanovení</w:t>
      </w:r>
    </w:p>
    <w:p w14:paraId="5D2BD3FE"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VIII/1 Změny a doplňky této Smlouvy mohou být prováděny dohodou obou smluvních stran a to výlučně písemnou formou.</w:t>
      </w:r>
    </w:p>
    <w:p w14:paraId="7570AF02"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VIII/2 Vztahy výslovně touto smlouvou neupravené se řídí příslušnými ustanoveními NOZ a příslušnými právními předpisy.</w:t>
      </w:r>
    </w:p>
    <w:p w14:paraId="7EF6C39A"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VIII/3  Smlouva je vyhotovena ve dvou vyhotoveních, každý s platností originálu a nabývá platnosti a účinnosti podpisem oběma smluvními stranami.</w:t>
      </w:r>
    </w:p>
    <w:p w14:paraId="5BBAF017"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VIII/4 Nedílnou součástí této Smlouvy jsou přílohy:</w:t>
      </w:r>
    </w:p>
    <w:p w14:paraId="2D999A04" w14:textId="77777777" w:rsidR="008A2E49" w:rsidRDefault="0026032E" w:rsidP="0026032E">
      <w:pPr>
        <w:pStyle w:val="Odstavecseseznamem"/>
        <w:numPr>
          <w:ilvl w:val="0"/>
          <w:numId w:val="3"/>
        </w:numPr>
        <w:spacing w:after="360" w:line="240" w:lineRule="atLeast"/>
        <w:jc w:val="both"/>
        <w:rPr>
          <w:rFonts w:cstheme="minorHAnsi"/>
        </w:rPr>
      </w:pPr>
      <w:r w:rsidRPr="0026032E">
        <w:rPr>
          <w:rFonts w:cstheme="minorHAnsi"/>
        </w:rPr>
        <w:t>Ceník servisních prací</w:t>
      </w:r>
    </w:p>
    <w:p w14:paraId="78B6685C" w14:textId="77777777" w:rsidR="0026032E" w:rsidRPr="008A2E49" w:rsidRDefault="008A2E49" w:rsidP="008A2E49">
      <w:pPr>
        <w:rPr>
          <w:rFonts w:eastAsiaTheme="minorEastAsia"/>
          <w:lang w:eastAsia="cs-CZ"/>
        </w:rPr>
      </w:pPr>
      <w:r>
        <w:br w:type="page"/>
      </w:r>
    </w:p>
    <w:p w14:paraId="08CE9A9F"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 xml:space="preserve">VIII/5 Smluvní strany výslovně sjednávají, že uveřejnění této smlouvy v registru smluv dle zákona č.340/2015 Sb., o zvláštních podmínkách účinnosti některých smluv, uveřejňování těchto smluv a o registru smluv (zákon o registru smluv) zajistí Vyšší odborná škola zdravotnická a Střední zdravotnická škola Praha 1, Alšovo nábřeží 6.  Smluvní strany berou na vědomí, že nebude-li tato smlouva zveřejněna ani devadesátý den od jeho uzavření, je následujícím dnem zrušen od počátku s účinky případného bezdůvodného obohacení. Smluvní strany prohlašují, že žádná část smlouvy nenaplňuje znaky obchodního tajemství (§504 z. č. 89/2012 Sb., občanský zákoník). </w:t>
      </w:r>
    </w:p>
    <w:p w14:paraId="790E6959"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 xml:space="preserve">Pro případ, kdy je v uzavřené smlouvě uvedeno rodné číslo, e-mailová adresa, telefonní číslo, číslo účtu fyzické osoby, bydliště/sídlo fyzické osoby, smluvní strany se dohodly, že smlouva bude uveřejněna bez těchto údajů. Dále se smluvní strany dohodly, že smlouva bude uveřejněna bez podpisů. </w:t>
      </w:r>
    </w:p>
    <w:p w14:paraId="38EC8640"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smluvní strana - Zhotovitel svůj souhlas se  zpracováním těchto údajů, konkrétně s jejich zveřejněním v registru smluv ve smyslu zákona č. 340/2015 Sb. Vyšší odbornou školou zdravotnickou a Střední zdravotnickou školou, Praha 1, Alšovo nábřeží 6. Souhlas se uděluje na dobu neurčitou a je poskytnut dobrovolně. </w:t>
      </w:r>
    </w:p>
    <w:p w14:paraId="64E71618" w14:textId="77777777" w:rsidR="0026032E" w:rsidRPr="0026032E" w:rsidRDefault="0026032E" w:rsidP="0026032E">
      <w:pPr>
        <w:numPr>
          <w:ilvl w:val="12"/>
          <w:numId w:val="0"/>
        </w:numPr>
        <w:spacing w:after="360" w:line="240" w:lineRule="atLeast"/>
        <w:jc w:val="both"/>
        <w:rPr>
          <w:rFonts w:cstheme="minorHAnsi"/>
        </w:rPr>
      </w:pPr>
      <w:r w:rsidRPr="0026032E">
        <w:rPr>
          <w:rFonts w:cstheme="minorHAnsi"/>
        </w:rPr>
        <w:t>Zhotovitel vyjadřuje souhlas s uveřejněním této smlouvy včetně všech jejích budoucích změn na profilu zadavatele podle ustanovení § 219 zákona č. 134/2016 Sb.</w:t>
      </w:r>
    </w:p>
    <w:p w14:paraId="1047968D" w14:textId="77777777" w:rsidR="0026032E" w:rsidRPr="008A2E49" w:rsidRDefault="0026032E" w:rsidP="008A2E49">
      <w:pPr>
        <w:numPr>
          <w:ilvl w:val="12"/>
          <w:numId w:val="0"/>
        </w:numPr>
        <w:spacing w:after="1800" w:line="240" w:lineRule="atLeast"/>
        <w:jc w:val="both"/>
        <w:rPr>
          <w:rFonts w:cstheme="minorHAnsi"/>
        </w:rPr>
      </w:pPr>
      <w:r w:rsidRPr="0026032E">
        <w:rPr>
          <w:rFonts w:cstheme="minorHAnsi"/>
        </w:rPr>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25674E0E" w14:textId="692B0635" w:rsidR="0026032E" w:rsidRPr="0026032E" w:rsidRDefault="0026032E" w:rsidP="008A2E49">
      <w:pPr>
        <w:spacing w:before="120" w:after="720" w:line="240" w:lineRule="atLeast"/>
        <w:jc w:val="both"/>
        <w:rPr>
          <w:rFonts w:cstheme="minorHAnsi"/>
          <w:sz w:val="24"/>
          <w:szCs w:val="24"/>
        </w:rPr>
      </w:pPr>
      <w:r w:rsidRPr="0026032E">
        <w:rPr>
          <w:rFonts w:cstheme="minorHAnsi"/>
          <w:sz w:val="24"/>
          <w:szCs w:val="24"/>
        </w:rPr>
        <w:t xml:space="preserve">V Praze dne </w:t>
      </w:r>
      <w:r w:rsidR="00295622">
        <w:rPr>
          <w:rFonts w:cstheme="minorHAnsi"/>
          <w:sz w:val="24"/>
          <w:szCs w:val="24"/>
        </w:rPr>
        <w:t>1.11.2021</w:t>
      </w:r>
    </w:p>
    <w:p w14:paraId="072A36B9" w14:textId="77777777" w:rsidR="0026032E" w:rsidRPr="0026032E" w:rsidRDefault="0026032E" w:rsidP="0026032E">
      <w:pPr>
        <w:spacing w:before="120" w:line="240" w:lineRule="atLeast"/>
        <w:jc w:val="both"/>
        <w:rPr>
          <w:rFonts w:cstheme="minorHAnsi"/>
          <w:sz w:val="24"/>
          <w:szCs w:val="24"/>
        </w:rPr>
      </w:pPr>
      <w:r w:rsidRPr="0026032E">
        <w:rPr>
          <w:rFonts w:cstheme="minorHAnsi"/>
          <w:sz w:val="24"/>
          <w:szCs w:val="24"/>
        </w:rPr>
        <w:t xml:space="preserve">Zhotovitel </w:t>
      </w:r>
      <w:r w:rsidRPr="0026032E">
        <w:rPr>
          <w:rFonts w:cstheme="minorHAnsi"/>
          <w:sz w:val="24"/>
          <w:szCs w:val="24"/>
        </w:rPr>
        <w:tab/>
      </w:r>
      <w:r w:rsidRPr="0026032E">
        <w:rPr>
          <w:rFonts w:cstheme="minorHAnsi"/>
          <w:sz w:val="24"/>
          <w:szCs w:val="24"/>
        </w:rPr>
        <w:tab/>
      </w:r>
      <w:r w:rsidRPr="0026032E">
        <w:rPr>
          <w:rFonts w:cstheme="minorHAnsi"/>
          <w:sz w:val="24"/>
          <w:szCs w:val="24"/>
        </w:rPr>
        <w:tab/>
      </w:r>
      <w:r w:rsidRPr="0026032E">
        <w:rPr>
          <w:rFonts w:cstheme="minorHAnsi"/>
          <w:sz w:val="24"/>
          <w:szCs w:val="24"/>
        </w:rPr>
        <w:tab/>
      </w:r>
      <w:r w:rsidRPr="0026032E">
        <w:rPr>
          <w:rFonts w:cstheme="minorHAnsi"/>
          <w:sz w:val="24"/>
          <w:szCs w:val="24"/>
        </w:rPr>
        <w:tab/>
      </w:r>
      <w:r w:rsidRPr="0026032E">
        <w:rPr>
          <w:rFonts w:cstheme="minorHAnsi"/>
          <w:sz w:val="24"/>
          <w:szCs w:val="24"/>
        </w:rPr>
        <w:tab/>
      </w:r>
      <w:r w:rsidRPr="0026032E">
        <w:rPr>
          <w:rFonts w:cstheme="minorHAnsi"/>
          <w:sz w:val="24"/>
          <w:szCs w:val="24"/>
        </w:rPr>
        <w:tab/>
        <w:t xml:space="preserve">Objednatel </w:t>
      </w:r>
    </w:p>
    <w:p w14:paraId="7981FD31" w14:textId="77777777" w:rsidR="008A2E49" w:rsidRDefault="008A2E49">
      <w:pPr>
        <w:rPr>
          <w:rFonts w:cstheme="minorHAnsi"/>
          <w:sz w:val="24"/>
          <w:szCs w:val="24"/>
        </w:rPr>
      </w:pPr>
      <w:r>
        <w:rPr>
          <w:rFonts w:cstheme="minorHAnsi"/>
          <w:sz w:val="24"/>
          <w:szCs w:val="24"/>
        </w:rPr>
        <w:br w:type="page"/>
      </w:r>
    </w:p>
    <w:p w14:paraId="0ADB4487" w14:textId="77777777" w:rsidR="0026032E" w:rsidRPr="008A2E49" w:rsidRDefault="0026032E" w:rsidP="008A2E49">
      <w:pPr>
        <w:tabs>
          <w:tab w:val="left" w:pos="360"/>
        </w:tabs>
        <w:spacing w:before="120" w:after="240" w:line="240" w:lineRule="atLeast"/>
        <w:jc w:val="center"/>
        <w:rPr>
          <w:rFonts w:cstheme="minorHAnsi"/>
          <w:b/>
          <w:sz w:val="24"/>
          <w:szCs w:val="24"/>
        </w:rPr>
      </w:pPr>
      <w:r w:rsidRPr="008A2E49">
        <w:rPr>
          <w:rFonts w:cstheme="minorHAnsi"/>
          <w:b/>
          <w:sz w:val="24"/>
          <w:szCs w:val="24"/>
        </w:rPr>
        <w:t>Příloha č. 1 – Ceník servisních prací</w:t>
      </w:r>
    </w:p>
    <w:p w14:paraId="18E0AF1C" w14:textId="77777777" w:rsidR="0026032E" w:rsidRPr="008A2E49" w:rsidRDefault="0026032E" w:rsidP="0026032E">
      <w:pPr>
        <w:pStyle w:val="Default"/>
        <w:rPr>
          <w:rFonts w:asciiTheme="minorHAnsi" w:hAnsiTheme="minorHAnsi" w:cstheme="minorHAnsi"/>
          <w:sz w:val="22"/>
          <w:szCs w:val="22"/>
        </w:rPr>
      </w:pPr>
      <w:r w:rsidRPr="0026032E">
        <w:rPr>
          <w:rFonts w:asciiTheme="minorHAnsi" w:hAnsiTheme="minorHAnsi" w:cstheme="minorHAnsi"/>
          <w:sz w:val="32"/>
        </w:rPr>
        <w:t xml:space="preserve"> </w:t>
      </w:r>
      <w:r w:rsidRPr="008A2E49">
        <w:rPr>
          <w:rFonts w:asciiTheme="minorHAnsi" w:hAnsiTheme="minorHAnsi" w:cstheme="minorHAnsi"/>
          <w:b/>
          <w:bCs/>
          <w:sz w:val="22"/>
          <w:szCs w:val="22"/>
        </w:rPr>
        <w:t xml:space="preserve">1. Odstraňování poruch - hardware: </w:t>
      </w:r>
    </w:p>
    <w:p w14:paraId="7EAA8442" w14:textId="77777777" w:rsidR="0026032E" w:rsidRPr="008A2E49" w:rsidRDefault="0026032E" w:rsidP="0026032E">
      <w:pPr>
        <w:pStyle w:val="Default"/>
        <w:spacing w:after="24"/>
        <w:rPr>
          <w:rFonts w:asciiTheme="minorHAnsi" w:hAnsiTheme="minorHAnsi" w:cstheme="minorHAnsi"/>
          <w:sz w:val="22"/>
          <w:szCs w:val="22"/>
        </w:rPr>
      </w:pPr>
      <w:r w:rsidRPr="008A2E49">
        <w:rPr>
          <w:rFonts w:asciiTheme="minorHAnsi" w:hAnsiTheme="minorHAnsi" w:cstheme="minorHAnsi"/>
          <w:sz w:val="22"/>
          <w:szCs w:val="22"/>
        </w:rPr>
        <w:t>- práce technika v pracovní den od 7:00 do 22:00 hod…………….</w:t>
      </w:r>
      <w:r w:rsidRPr="008A2E49">
        <w:rPr>
          <w:rFonts w:asciiTheme="minorHAnsi" w:hAnsiTheme="minorHAnsi" w:cstheme="minorHAnsi"/>
          <w:sz w:val="22"/>
          <w:szCs w:val="22"/>
        </w:rPr>
        <w:tab/>
        <w:t xml:space="preserve">850,- Kč/hod </w:t>
      </w:r>
    </w:p>
    <w:p w14:paraId="6EA0D5EE" w14:textId="77777777" w:rsidR="0026032E" w:rsidRPr="008A2E49" w:rsidRDefault="0026032E" w:rsidP="0026032E">
      <w:pPr>
        <w:pStyle w:val="Default"/>
        <w:spacing w:after="24"/>
        <w:rPr>
          <w:rFonts w:asciiTheme="minorHAnsi" w:hAnsiTheme="minorHAnsi" w:cstheme="minorHAnsi"/>
          <w:sz w:val="22"/>
          <w:szCs w:val="22"/>
        </w:rPr>
      </w:pPr>
      <w:r w:rsidRPr="008A2E49">
        <w:rPr>
          <w:rFonts w:asciiTheme="minorHAnsi" w:hAnsiTheme="minorHAnsi" w:cstheme="minorHAnsi"/>
          <w:sz w:val="22"/>
          <w:szCs w:val="22"/>
        </w:rPr>
        <w:t>- práce technika mimo pracovní den a mimo pracovní dobu…….</w:t>
      </w:r>
      <w:r w:rsidRPr="008A2E49">
        <w:rPr>
          <w:rFonts w:asciiTheme="minorHAnsi" w:hAnsiTheme="minorHAnsi" w:cstheme="minorHAnsi"/>
          <w:sz w:val="22"/>
          <w:szCs w:val="22"/>
        </w:rPr>
        <w:tab/>
        <w:t xml:space="preserve">1200,- Kč/hod </w:t>
      </w:r>
    </w:p>
    <w:p w14:paraId="2B3BF257" w14:textId="77777777" w:rsidR="0026032E" w:rsidRPr="008A2E49" w:rsidRDefault="0026032E" w:rsidP="008A2E49">
      <w:pPr>
        <w:pStyle w:val="Default"/>
        <w:spacing w:after="480"/>
        <w:rPr>
          <w:rFonts w:asciiTheme="minorHAnsi" w:hAnsiTheme="minorHAnsi" w:cstheme="minorHAnsi"/>
          <w:sz w:val="22"/>
          <w:szCs w:val="22"/>
        </w:rPr>
      </w:pPr>
      <w:r w:rsidRPr="008A2E49">
        <w:rPr>
          <w:rFonts w:asciiTheme="minorHAnsi" w:hAnsiTheme="minorHAnsi" w:cstheme="minorHAnsi"/>
          <w:sz w:val="22"/>
          <w:szCs w:val="22"/>
        </w:rPr>
        <w:t xml:space="preserve">Částka je rozuměna za každou započatou hodinu </w:t>
      </w:r>
    </w:p>
    <w:p w14:paraId="35CCB638" w14:textId="77777777" w:rsidR="0026032E" w:rsidRPr="008A2E49" w:rsidRDefault="0026032E" w:rsidP="0026032E">
      <w:pPr>
        <w:pStyle w:val="Default"/>
        <w:rPr>
          <w:rFonts w:asciiTheme="minorHAnsi" w:hAnsiTheme="minorHAnsi" w:cstheme="minorHAnsi"/>
          <w:sz w:val="22"/>
          <w:szCs w:val="22"/>
        </w:rPr>
      </w:pPr>
      <w:r w:rsidRPr="008A2E49">
        <w:rPr>
          <w:rFonts w:asciiTheme="minorHAnsi" w:hAnsiTheme="minorHAnsi" w:cstheme="minorHAnsi"/>
          <w:b/>
          <w:bCs/>
          <w:sz w:val="22"/>
          <w:szCs w:val="22"/>
        </w:rPr>
        <w:t xml:space="preserve">2. Odstraňování poruch – software (včetně vzdáleného připojení): </w:t>
      </w:r>
    </w:p>
    <w:p w14:paraId="0977482E" w14:textId="77777777" w:rsidR="0026032E" w:rsidRPr="008A2E49" w:rsidRDefault="0026032E" w:rsidP="0026032E">
      <w:pPr>
        <w:pStyle w:val="Default"/>
        <w:spacing w:after="24"/>
        <w:rPr>
          <w:rFonts w:asciiTheme="minorHAnsi" w:hAnsiTheme="minorHAnsi" w:cstheme="minorHAnsi"/>
          <w:sz w:val="22"/>
          <w:szCs w:val="22"/>
        </w:rPr>
      </w:pPr>
      <w:r w:rsidRPr="008A2E49">
        <w:rPr>
          <w:rFonts w:asciiTheme="minorHAnsi" w:hAnsiTheme="minorHAnsi" w:cstheme="minorHAnsi"/>
          <w:sz w:val="22"/>
          <w:szCs w:val="22"/>
        </w:rPr>
        <w:t>- práce technika v pracovní den od 7:00 do 22:00 hod…………….</w:t>
      </w:r>
      <w:r w:rsidRPr="008A2E49">
        <w:rPr>
          <w:rFonts w:asciiTheme="minorHAnsi" w:hAnsiTheme="minorHAnsi" w:cstheme="minorHAnsi"/>
          <w:sz w:val="22"/>
          <w:szCs w:val="22"/>
        </w:rPr>
        <w:tab/>
        <w:t xml:space="preserve">1050,- Kč/hod </w:t>
      </w:r>
    </w:p>
    <w:p w14:paraId="4018CB47" w14:textId="77777777" w:rsidR="0026032E" w:rsidRPr="008A2E49" w:rsidRDefault="0026032E" w:rsidP="0026032E">
      <w:pPr>
        <w:pStyle w:val="Default"/>
        <w:spacing w:after="24"/>
        <w:rPr>
          <w:rFonts w:asciiTheme="minorHAnsi" w:hAnsiTheme="minorHAnsi" w:cstheme="minorHAnsi"/>
          <w:sz w:val="22"/>
          <w:szCs w:val="22"/>
        </w:rPr>
      </w:pPr>
      <w:r w:rsidRPr="008A2E49">
        <w:rPr>
          <w:rFonts w:asciiTheme="minorHAnsi" w:hAnsiTheme="minorHAnsi" w:cstheme="minorHAnsi"/>
          <w:sz w:val="22"/>
          <w:szCs w:val="22"/>
        </w:rPr>
        <w:t>- práce technika mimo pracovní den a mimo pracovní dobu…….</w:t>
      </w:r>
      <w:r w:rsidRPr="008A2E49">
        <w:rPr>
          <w:rFonts w:asciiTheme="minorHAnsi" w:hAnsiTheme="minorHAnsi" w:cstheme="minorHAnsi"/>
          <w:sz w:val="22"/>
          <w:szCs w:val="22"/>
        </w:rPr>
        <w:tab/>
        <w:t xml:space="preserve">2400,- Kč/hod </w:t>
      </w:r>
    </w:p>
    <w:p w14:paraId="123B2FF9" w14:textId="77777777" w:rsidR="0026032E" w:rsidRPr="008A2E49" w:rsidRDefault="0026032E" w:rsidP="008A2E49">
      <w:pPr>
        <w:pStyle w:val="Default"/>
        <w:spacing w:after="480"/>
        <w:rPr>
          <w:rFonts w:asciiTheme="minorHAnsi" w:hAnsiTheme="minorHAnsi" w:cstheme="minorHAnsi"/>
          <w:sz w:val="22"/>
          <w:szCs w:val="22"/>
        </w:rPr>
      </w:pPr>
      <w:r w:rsidRPr="008A2E49">
        <w:rPr>
          <w:rFonts w:asciiTheme="minorHAnsi" w:hAnsiTheme="minorHAnsi" w:cstheme="minorHAnsi"/>
          <w:sz w:val="22"/>
          <w:szCs w:val="22"/>
        </w:rPr>
        <w:t xml:space="preserve">Částka je rozuměna za každou započatou hodinu </w:t>
      </w:r>
    </w:p>
    <w:p w14:paraId="03AC1A62" w14:textId="77777777" w:rsidR="0026032E" w:rsidRPr="008A2E49" w:rsidRDefault="0026032E" w:rsidP="0026032E">
      <w:pPr>
        <w:pStyle w:val="Default"/>
        <w:rPr>
          <w:rFonts w:asciiTheme="minorHAnsi" w:hAnsiTheme="minorHAnsi" w:cstheme="minorHAnsi"/>
          <w:sz w:val="22"/>
          <w:szCs w:val="22"/>
        </w:rPr>
      </w:pPr>
      <w:r w:rsidRPr="008A2E49">
        <w:rPr>
          <w:rFonts w:asciiTheme="minorHAnsi" w:hAnsiTheme="minorHAnsi" w:cstheme="minorHAnsi"/>
          <w:b/>
          <w:bCs/>
          <w:sz w:val="22"/>
          <w:szCs w:val="22"/>
        </w:rPr>
        <w:t xml:space="preserve">3. Školení obsluhy </w:t>
      </w:r>
    </w:p>
    <w:p w14:paraId="7C7CDA8B" w14:textId="77777777" w:rsidR="0026032E" w:rsidRPr="008A2E49" w:rsidRDefault="0026032E" w:rsidP="0026032E">
      <w:pPr>
        <w:pStyle w:val="Default"/>
        <w:rPr>
          <w:rFonts w:asciiTheme="minorHAnsi" w:hAnsiTheme="minorHAnsi" w:cstheme="minorHAnsi"/>
          <w:sz w:val="22"/>
          <w:szCs w:val="22"/>
        </w:rPr>
      </w:pPr>
      <w:r w:rsidRPr="008A2E49">
        <w:rPr>
          <w:rFonts w:asciiTheme="minorHAnsi" w:hAnsiTheme="minorHAnsi" w:cstheme="minorHAnsi"/>
          <w:sz w:val="22"/>
          <w:szCs w:val="22"/>
        </w:rPr>
        <w:t>- práce technika………………………………………………………</w:t>
      </w:r>
      <w:r w:rsidRPr="008A2E49">
        <w:rPr>
          <w:rFonts w:asciiTheme="minorHAnsi" w:hAnsiTheme="minorHAnsi" w:cstheme="minorHAnsi"/>
          <w:sz w:val="22"/>
          <w:szCs w:val="22"/>
        </w:rPr>
        <w:tab/>
        <w:t xml:space="preserve">850,- Kč/hod </w:t>
      </w:r>
    </w:p>
    <w:p w14:paraId="5CD9087F" w14:textId="77777777" w:rsidR="0026032E" w:rsidRPr="008A2E49" w:rsidRDefault="0026032E" w:rsidP="008A2E49">
      <w:pPr>
        <w:pStyle w:val="Default"/>
        <w:spacing w:after="600"/>
        <w:rPr>
          <w:rFonts w:asciiTheme="minorHAnsi" w:hAnsiTheme="minorHAnsi" w:cstheme="minorHAnsi"/>
          <w:sz w:val="22"/>
          <w:szCs w:val="22"/>
        </w:rPr>
      </w:pPr>
      <w:r w:rsidRPr="008A2E49">
        <w:rPr>
          <w:rFonts w:asciiTheme="minorHAnsi" w:hAnsiTheme="minorHAnsi" w:cstheme="minorHAnsi"/>
          <w:sz w:val="22"/>
          <w:szCs w:val="22"/>
        </w:rPr>
        <w:t xml:space="preserve">Částka je rozuměna za každou započatou hodinu. </w:t>
      </w:r>
    </w:p>
    <w:p w14:paraId="0D27CFAC" w14:textId="77777777" w:rsidR="0026032E" w:rsidRPr="008A2E49" w:rsidRDefault="0026032E" w:rsidP="0026032E">
      <w:pPr>
        <w:pStyle w:val="Default"/>
        <w:rPr>
          <w:rFonts w:asciiTheme="minorHAnsi" w:hAnsiTheme="minorHAnsi" w:cstheme="minorHAnsi"/>
          <w:sz w:val="22"/>
          <w:szCs w:val="22"/>
        </w:rPr>
      </w:pPr>
      <w:r w:rsidRPr="008A2E49">
        <w:rPr>
          <w:rFonts w:asciiTheme="minorHAnsi" w:hAnsiTheme="minorHAnsi" w:cstheme="minorHAnsi"/>
          <w:sz w:val="22"/>
          <w:szCs w:val="22"/>
        </w:rPr>
        <w:t>Všechny ceny jsou uvedeny bez DPH.</w:t>
      </w:r>
    </w:p>
    <w:sectPr w:rsidR="0026032E" w:rsidRPr="008A2E49" w:rsidSect="00BD39C4">
      <w:headerReference w:type="default" r:id="rId8"/>
      <w:footerReference w:type="default" r:id="rId9"/>
      <w:pgSz w:w="11906" w:h="16838"/>
      <w:pgMar w:top="1276"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27244" w14:textId="77777777" w:rsidR="0002679C" w:rsidRDefault="0002679C" w:rsidP="0086367D">
      <w:pPr>
        <w:spacing w:after="0" w:line="240" w:lineRule="auto"/>
      </w:pPr>
      <w:r>
        <w:separator/>
      </w:r>
    </w:p>
  </w:endnote>
  <w:endnote w:type="continuationSeparator" w:id="0">
    <w:p w14:paraId="7FD09117" w14:textId="77777777" w:rsidR="0002679C" w:rsidRDefault="0002679C" w:rsidP="0086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541985"/>
      <w:docPartObj>
        <w:docPartGallery w:val="Page Numbers (Bottom of Page)"/>
        <w:docPartUnique/>
      </w:docPartObj>
    </w:sdtPr>
    <w:sdtEndPr/>
    <w:sdtContent>
      <w:p w14:paraId="7B39D655" w14:textId="77777777" w:rsidR="0086367D" w:rsidRDefault="00A1024C">
        <w:pPr>
          <w:pStyle w:val="Zpat"/>
        </w:pPr>
        <w:r>
          <w:rPr>
            <w:noProof/>
            <w:lang w:eastAsia="cs-CZ"/>
          </w:rPr>
          <mc:AlternateContent>
            <mc:Choice Requires="wps">
              <w:drawing>
                <wp:anchor distT="0" distB="0" distL="114300" distR="114300" simplePos="0" relativeHeight="251661311" behindDoc="0" locked="0" layoutInCell="1" allowOverlap="1" wp14:anchorId="1A9FFCAB" wp14:editId="06ACE91E">
                  <wp:simplePos x="0" y="0"/>
                  <wp:positionH relativeFrom="margin">
                    <wp:align>center</wp:align>
                  </wp:positionH>
                  <wp:positionV relativeFrom="bottomMargin">
                    <wp:align>center</wp:align>
                  </wp:positionV>
                  <wp:extent cx="537210" cy="238760"/>
                  <wp:effectExtent l="19050" t="19050" r="19685" b="1841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38760"/>
                          </a:xfrm>
                          <a:prstGeom prst="bracketPair">
                            <a:avLst>
                              <a:gd name="adj" fmla="val 16667"/>
                            </a:avLst>
                          </a:prstGeom>
                          <a:solidFill>
                            <a:srgbClr val="FFFFFF"/>
                          </a:solidFill>
                          <a:ln w="28575">
                            <a:solidFill>
                              <a:srgbClr val="808080"/>
                            </a:solidFill>
                            <a:round/>
                            <a:headEnd/>
                            <a:tailEnd/>
                          </a:ln>
                        </wps:spPr>
                        <wps:txbx>
                          <w:txbxContent>
                            <w:p w14:paraId="2033EB58" w14:textId="0950F531" w:rsidR="00BD39C4" w:rsidRDefault="00BD39C4">
                              <w:pPr>
                                <w:jc w:val="center"/>
                              </w:pPr>
                              <w:r>
                                <w:fldChar w:fldCharType="begin"/>
                              </w:r>
                              <w:r>
                                <w:instrText>PAGE    \* MERGEFORMAT</w:instrText>
                              </w:r>
                              <w:r>
                                <w:fldChar w:fldCharType="separate"/>
                              </w:r>
                              <w:r w:rsidR="00295622">
                                <w:rPr>
                                  <w:noProof/>
                                </w:rPr>
                                <w:t>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A9FFC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2.3pt;height:18.8pt;z-index:251661311;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" filled="t" strokecolor="gray" strokeweight="2.25pt">
                  <v:textbox inset=",0,,0">
                    <w:txbxContent>
                      <w:p w14:paraId="2033EB58" w14:textId="0950F531" w:rsidR="00BD39C4" w:rsidRDefault="00BD39C4">
                        <w:pPr>
                          <w:jc w:val="center"/>
                        </w:pPr>
                        <w:r>
                          <w:fldChar w:fldCharType="begin"/>
                        </w:r>
                        <w:r>
                          <w:instrText>PAGE    \* MERGEFORMAT</w:instrText>
                        </w:r>
                        <w:r>
                          <w:fldChar w:fldCharType="separate"/>
                        </w:r>
                        <w:r w:rsidR="00295622">
                          <w:rPr>
                            <w:noProof/>
                          </w:rPr>
                          <w:t>8</w:t>
                        </w:r>
                        <w:r>
                          <w:fldChar w:fldCharType="end"/>
                        </w:r>
                      </w:p>
                    </w:txbxContent>
                  </v:textbox>
                  <w10:wrap anchorx="margin" anchory="margin"/>
                </v:shape>
              </w:pict>
            </mc:Fallback>
          </mc:AlternateContent>
        </w:r>
        <w:r>
          <w:rPr>
            <w:noProof/>
            <w:lang w:eastAsia="cs-CZ"/>
          </w:rPr>
          <mc:AlternateContent>
            <mc:Choice Requires="wps">
              <w:drawing>
                <wp:anchor distT="0" distB="0" distL="114300" distR="114300" simplePos="0" relativeHeight="251660287" behindDoc="0" locked="0" layoutInCell="1" allowOverlap="1" wp14:anchorId="3277D1D5" wp14:editId="39B9991E">
                  <wp:simplePos x="0" y="0"/>
                  <wp:positionH relativeFrom="margin">
                    <wp:align>center</wp:align>
                  </wp:positionH>
                  <wp:positionV relativeFrom="bottomMargin">
                    <wp:align>center</wp:align>
                  </wp:positionV>
                  <wp:extent cx="5518150" cy="0"/>
                  <wp:effectExtent l="9525" t="9525" r="6350" b="95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19A5EE" id="_x0000_t32" coordsize="21600,21600" o:spt="32" o:oned="t" path="m,l21600,21600e" filled="f">
                  <v:path arrowok="t" fillok="f" o:connecttype="none"/>
                  <o:lock v:ext="edit" shapetype="t"/>
                </v:shapetype>
                <v:shape id="AutoShape 21" o:spid="_x0000_s1026" type="#_x0000_t32" style="position:absolute;margin-left:0;margin-top:0;width:434.5pt;height:0;z-index:251660287;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FZqj28iAgAAPQQAAA4AAAAAAAAAAAAAAAAALgIAAGRycy9lMm9Eb2MueG1sUEsBAi0A&#10;FAAGAAgAAAAhAPWmTdfXAAAAAgEAAA8AAAAAAAAAAAAAAAAAfAQAAGRycy9kb3ducmV2LnhtbFBL&#10;BQYAAAAABAAEAPMAAAC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DEF5C" w14:textId="77777777" w:rsidR="0002679C" w:rsidRDefault="0002679C" w:rsidP="0086367D">
      <w:pPr>
        <w:spacing w:after="0" w:line="240" w:lineRule="auto"/>
      </w:pPr>
      <w:r>
        <w:separator/>
      </w:r>
    </w:p>
  </w:footnote>
  <w:footnote w:type="continuationSeparator" w:id="0">
    <w:p w14:paraId="1BAAEED6" w14:textId="77777777" w:rsidR="0002679C" w:rsidRDefault="0002679C" w:rsidP="00863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717E1" w14:textId="77777777" w:rsidR="0086367D" w:rsidRDefault="00622537">
    <w:pPr>
      <w:pStyle w:val="Zhlav"/>
    </w:pPr>
    <w:r>
      <w:rPr>
        <w:noProof/>
        <w:lang w:eastAsia="cs-CZ"/>
      </w:rPr>
      <w:drawing>
        <wp:anchor distT="0" distB="0" distL="114300" distR="114300" simplePos="0" relativeHeight="251701248" behindDoc="0" locked="0" layoutInCell="1" allowOverlap="1" wp14:anchorId="4D63E2B8" wp14:editId="0BFD973F">
          <wp:simplePos x="0" y="0"/>
          <wp:positionH relativeFrom="margin">
            <wp:posOffset>-960755</wp:posOffset>
          </wp:positionH>
          <wp:positionV relativeFrom="margin">
            <wp:posOffset>-787400</wp:posOffset>
          </wp:positionV>
          <wp:extent cx="7581900" cy="732155"/>
          <wp:effectExtent l="0" t="0" r="0" b="0"/>
          <wp:wrapSquare wrapText="bothSides"/>
          <wp:docPr id="19" name="Obrázek 19" descr="náv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ávrh.jpg"/>
                  <pic:cNvPicPr/>
                </pic:nvPicPr>
                <pic:blipFill>
                  <a:blip r:embed="rId1"/>
                  <a:stretch>
                    <a:fillRect/>
                  </a:stretch>
                </pic:blipFill>
                <pic:spPr>
                  <a:xfrm>
                    <a:off x="0" y="0"/>
                    <a:ext cx="7581900" cy="732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4681676"/>
    <w:lvl w:ilvl="0">
      <w:numFmt w:val="bullet"/>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15:restartNumberingAfterBreak="0">
    <w:nsid w:val="03655BB3"/>
    <w:multiLevelType w:val="hybridMultilevel"/>
    <w:tmpl w:val="29947188"/>
    <w:lvl w:ilvl="0" w:tplc="7EA298F8">
      <w:start w:val="1"/>
      <w:numFmt w:val="lowerLetter"/>
      <w:lvlText w:val="%1."/>
      <w:lvlJc w:val="left"/>
      <w:pPr>
        <w:ind w:left="765" w:hanging="360"/>
      </w:pPr>
      <w:rPr>
        <w:rFonts w:asciiTheme="minorHAnsi" w:eastAsiaTheme="minorHAnsi" w:hAnsiTheme="minorHAnsi" w:cs="Arial"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15:restartNumberingAfterBreak="0">
    <w:nsid w:val="08EF64CB"/>
    <w:multiLevelType w:val="multilevel"/>
    <w:tmpl w:val="EE525D64"/>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0BE90910"/>
    <w:multiLevelType w:val="multilevel"/>
    <w:tmpl w:val="C9D81E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927" w:hanging="360"/>
      </w:pPr>
      <w:rPr>
        <w:rFonts w:asciiTheme="minorHAnsi" w:eastAsiaTheme="minorHAnsi" w:hAnsiTheme="minorHAnsi" w:cs="Arial"/>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1066566C"/>
    <w:multiLevelType w:val="hybridMultilevel"/>
    <w:tmpl w:val="6E72985E"/>
    <w:lvl w:ilvl="0" w:tplc="7EA298F8">
      <w:start w:val="1"/>
      <w:numFmt w:val="lowerLetter"/>
      <w:lvlText w:val="%1."/>
      <w:lvlJc w:val="left"/>
      <w:pPr>
        <w:ind w:left="780" w:hanging="360"/>
      </w:pPr>
      <w:rPr>
        <w:rFonts w:asciiTheme="minorHAnsi" w:eastAsiaTheme="minorHAnsi" w:hAnsiTheme="minorHAnsi" w:cs="Arial"/>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AC116D6"/>
    <w:multiLevelType w:val="hybridMultilevel"/>
    <w:tmpl w:val="8F7613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419016B"/>
    <w:multiLevelType w:val="multilevel"/>
    <w:tmpl w:val="C9D81E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asciiTheme="minorHAnsi" w:eastAsiaTheme="minorHAnsi" w:hAnsiTheme="minorHAnsi" w:cs="Arial"/>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15:restartNumberingAfterBreak="0">
    <w:nsid w:val="2BB80011"/>
    <w:multiLevelType w:val="hybridMultilevel"/>
    <w:tmpl w:val="A0A8D1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D2555"/>
    <w:multiLevelType w:val="singleLevel"/>
    <w:tmpl w:val="7EA298F8"/>
    <w:lvl w:ilvl="0">
      <w:start w:val="1"/>
      <w:numFmt w:val="lowerLetter"/>
      <w:lvlText w:val="%1."/>
      <w:lvlJc w:val="left"/>
      <w:pPr>
        <w:tabs>
          <w:tab w:val="num" w:pos="855"/>
        </w:tabs>
        <w:ind w:left="855" w:hanging="360"/>
      </w:pPr>
      <w:rPr>
        <w:rFonts w:asciiTheme="minorHAnsi" w:eastAsiaTheme="minorHAnsi" w:hAnsiTheme="minorHAnsi" w:cs="Arial"/>
      </w:rPr>
    </w:lvl>
  </w:abstractNum>
  <w:abstractNum w:abstractNumId="10" w15:restartNumberingAfterBreak="0">
    <w:nsid w:val="442752DF"/>
    <w:multiLevelType w:val="hybridMultilevel"/>
    <w:tmpl w:val="057CDC34"/>
    <w:lvl w:ilvl="0" w:tplc="04050019">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58C124E3"/>
    <w:multiLevelType w:val="hybridMultilevel"/>
    <w:tmpl w:val="3BEE8858"/>
    <w:lvl w:ilvl="0" w:tplc="BABC70FA">
      <w:numFmt w:val="bullet"/>
      <w:lvlText w:val="-"/>
      <w:lvlJc w:val="left"/>
      <w:pPr>
        <w:tabs>
          <w:tab w:val="num" w:pos="855"/>
        </w:tabs>
        <w:ind w:left="85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30118E"/>
    <w:multiLevelType w:val="multilevel"/>
    <w:tmpl w:val="AB7C4F0A"/>
    <w:lvl w:ilvl="0">
      <w:start w:val="1"/>
      <w:numFmt w:val="decimal"/>
      <w:lvlText w:val="%1."/>
      <w:lvlJc w:val="left"/>
      <w:pPr>
        <w:ind w:left="720" w:firstLine="0"/>
      </w:pPr>
      <w:rPr>
        <w:rFonts w:cs="Times New Roman" w:hint="default"/>
      </w:rPr>
    </w:lvl>
    <w:lvl w:ilvl="1">
      <w:start w:val="1"/>
      <w:numFmt w:val="lowerLetter"/>
      <w:lvlText w:val="%2."/>
      <w:lvlJc w:val="left"/>
      <w:pPr>
        <w:tabs>
          <w:tab w:val="num" w:pos="1440"/>
        </w:tabs>
        <w:ind w:left="1440" w:firstLine="0"/>
      </w:pPr>
      <w:rPr>
        <w:rFonts w:cs="Times New Roman" w:hint="default"/>
      </w:rPr>
    </w:lvl>
    <w:lvl w:ilvl="2">
      <w:start w:val="1"/>
      <w:numFmt w:val="lowerRoman"/>
      <w:lvlText w:val="%3."/>
      <w:lvlJc w:val="left"/>
      <w:pPr>
        <w:ind w:left="2160" w:firstLine="0"/>
      </w:pPr>
      <w:rPr>
        <w:rFonts w:cs="Times New Roman" w:hint="default"/>
      </w:rPr>
    </w:lvl>
    <w:lvl w:ilvl="3">
      <w:start w:val="1"/>
      <w:numFmt w:val="decimal"/>
      <w:lvlText w:val="%4."/>
      <w:lvlJc w:val="left"/>
      <w:pPr>
        <w:ind w:left="2880" w:firstLine="0"/>
      </w:pPr>
      <w:rPr>
        <w:rFonts w:cs="Times New Roman" w:hint="default"/>
      </w:rPr>
    </w:lvl>
    <w:lvl w:ilvl="4">
      <w:start w:val="1"/>
      <w:numFmt w:val="lowerLetter"/>
      <w:lvlText w:val="%5."/>
      <w:lvlJc w:val="left"/>
      <w:pPr>
        <w:ind w:left="3600" w:firstLine="0"/>
      </w:pPr>
      <w:rPr>
        <w:rFonts w:cs="Times New Roman" w:hint="default"/>
      </w:rPr>
    </w:lvl>
    <w:lvl w:ilvl="5">
      <w:start w:val="1"/>
      <w:numFmt w:val="lowerRoman"/>
      <w:lvlText w:val="%6."/>
      <w:lvlJc w:val="left"/>
      <w:pPr>
        <w:ind w:left="4320" w:firstLine="0"/>
      </w:pPr>
      <w:rPr>
        <w:rFonts w:cs="Times New Roman" w:hint="default"/>
      </w:rPr>
    </w:lvl>
    <w:lvl w:ilvl="6">
      <w:start w:val="1"/>
      <w:numFmt w:val="decimal"/>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3" w15:restartNumberingAfterBreak="0">
    <w:nsid w:val="6ECE2B9D"/>
    <w:multiLevelType w:val="multilevel"/>
    <w:tmpl w:val="A2807AC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4" w15:restartNumberingAfterBreak="0">
    <w:nsid w:val="709974FF"/>
    <w:multiLevelType w:val="hybridMultilevel"/>
    <w:tmpl w:val="60505A46"/>
    <w:lvl w:ilvl="0" w:tplc="04050019">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723F2425"/>
    <w:multiLevelType w:val="hybridMultilevel"/>
    <w:tmpl w:val="AAB20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26D22A8"/>
    <w:multiLevelType w:val="hybridMultilevel"/>
    <w:tmpl w:val="7B54DB7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5C47DF"/>
    <w:multiLevelType w:val="hybridMultilevel"/>
    <w:tmpl w:val="0E923584"/>
    <w:lvl w:ilvl="0" w:tplc="04050019">
      <w:start w:val="1"/>
      <w:numFmt w:val="lowerLetter"/>
      <w:lvlText w:val="%1."/>
      <w:lvlJc w:val="left"/>
      <w:pPr>
        <w:tabs>
          <w:tab w:val="num" w:pos="855"/>
        </w:tabs>
        <w:ind w:left="85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9852944"/>
    <w:multiLevelType w:val="hybridMultilevel"/>
    <w:tmpl w:val="8D9C09D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rPr>
      </w:lvl>
    </w:lvlOverride>
  </w:num>
  <w:num w:numId="3">
    <w:abstractNumId w:val="18"/>
  </w:num>
  <w:num w:numId="4">
    <w:abstractNumId w:val="16"/>
  </w:num>
  <w:num w:numId="5">
    <w:abstractNumId w:val="4"/>
  </w:num>
  <w:num w:numId="6">
    <w:abstractNumId w:val="3"/>
  </w:num>
  <w:num w:numId="7">
    <w:abstractNumId w:val="9"/>
  </w:num>
  <w:num w:numId="8">
    <w:abstractNumId w:val="11"/>
  </w:num>
  <w:num w:numId="9">
    <w:abstractNumId w:val="6"/>
  </w:num>
  <w:num w:numId="10">
    <w:abstractNumId w:val="12"/>
  </w:num>
  <w:num w:numId="11">
    <w:abstractNumId w:val="10"/>
  </w:num>
  <w:num w:numId="12">
    <w:abstractNumId w:val="14"/>
  </w:num>
  <w:num w:numId="13">
    <w:abstractNumId w:val="17"/>
  </w:num>
  <w:num w:numId="14">
    <w:abstractNumId w:val="8"/>
  </w:num>
  <w:num w:numId="15">
    <w:abstractNumId w:val="15"/>
  </w:num>
  <w:num w:numId="16">
    <w:abstractNumId w:val="1"/>
  </w:num>
  <w:num w:numId="17">
    <w:abstractNumId w:val="7"/>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7D"/>
    <w:rsid w:val="0002679C"/>
    <w:rsid w:val="000515BD"/>
    <w:rsid w:val="00054E17"/>
    <w:rsid w:val="0006323D"/>
    <w:rsid w:val="00075EB3"/>
    <w:rsid w:val="00081928"/>
    <w:rsid w:val="0016249D"/>
    <w:rsid w:val="00166767"/>
    <w:rsid w:val="001B1E84"/>
    <w:rsid w:val="001E4A7B"/>
    <w:rsid w:val="00256262"/>
    <w:rsid w:val="0026032E"/>
    <w:rsid w:val="00263856"/>
    <w:rsid w:val="00267C9F"/>
    <w:rsid w:val="002727D0"/>
    <w:rsid w:val="00285D3D"/>
    <w:rsid w:val="00295622"/>
    <w:rsid w:val="002B4480"/>
    <w:rsid w:val="00335C1A"/>
    <w:rsid w:val="0033754D"/>
    <w:rsid w:val="00372429"/>
    <w:rsid w:val="00381EEC"/>
    <w:rsid w:val="003A2155"/>
    <w:rsid w:val="003C3FC1"/>
    <w:rsid w:val="003C4784"/>
    <w:rsid w:val="004055DB"/>
    <w:rsid w:val="00465B2A"/>
    <w:rsid w:val="004A39B3"/>
    <w:rsid w:val="004A3F7F"/>
    <w:rsid w:val="004D4331"/>
    <w:rsid w:val="00505A58"/>
    <w:rsid w:val="00545768"/>
    <w:rsid w:val="005A36C8"/>
    <w:rsid w:val="00612E8E"/>
    <w:rsid w:val="00622537"/>
    <w:rsid w:val="00655305"/>
    <w:rsid w:val="00671677"/>
    <w:rsid w:val="00705352"/>
    <w:rsid w:val="007237E1"/>
    <w:rsid w:val="00725D34"/>
    <w:rsid w:val="007460C5"/>
    <w:rsid w:val="00787B7D"/>
    <w:rsid w:val="007B1DB0"/>
    <w:rsid w:val="00840165"/>
    <w:rsid w:val="008428A8"/>
    <w:rsid w:val="00845CAE"/>
    <w:rsid w:val="0086367D"/>
    <w:rsid w:val="008722F5"/>
    <w:rsid w:val="00875B01"/>
    <w:rsid w:val="008846EE"/>
    <w:rsid w:val="008A2E49"/>
    <w:rsid w:val="008C291B"/>
    <w:rsid w:val="00911A87"/>
    <w:rsid w:val="00951406"/>
    <w:rsid w:val="009616B4"/>
    <w:rsid w:val="0097152E"/>
    <w:rsid w:val="00995C30"/>
    <w:rsid w:val="009F7543"/>
    <w:rsid w:val="00A1024C"/>
    <w:rsid w:val="00A23EFA"/>
    <w:rsid w:val="00A4429E"/>
    <w:rsid w:val="00A7410C"/>
    <w:rsid w:val="00A75351"/>
    <w:rsid w:val="00AC51CB"/>
    <w:rsid w:val="00B54934"/>
    <w:rsid w:val="00B77D66"/>
    <w:rsid w:val="00B926DD"/>
    <w:rsid w:val="00BD39C4"/>
    <w:rsid w:val="00BD6B94"/>
    <w:rsid w:val="00C333D9"/>
    <w:rsid w:val="00C50123"/>
    <w:rsid w:val="00C80126"/>
    <w:rsid w:val="00CD2AAF"/>
    <w:rsid w:val="00D16574"/>
    <w:rsid w:val="00D37FEB"/>
    <w:rsid w:val="00D57CE9"/>
    <w:rsid w:val="00D71B5F"/>
    <w:rsid w:val="00DE631C"/>
    <w:rsid w:val="00E16B6D"/>
    <w:rsid w:val="00E54DFB"/>
    <w:rsid w:val="00E62EA3"/>
    <w:rsid w:val="00E72011"/>
    <w:rsid w:val="00EB5887"/>
    <w:rsid w:val="00EC6D3D"/>
    <w:rsid w:val="00EF05C5"/>
    <w:rsid w:val="00F203C7"/>
    <w:rsid w:val="00F617D1"/>
    <w:rsid w:val="00F665EE"/>
    <w:rsid w:val="00FB7C1B"/>
    <w:rsid w:val="00FF06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59C32"/>
  <w15:docId w15:val="{69432961-A51F-4623-AED1-60D62F27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262"/>
  </w:style>
  <w:style w:type="paragraph" w:styleId="Nadpis1">
    <w:name w:val="heading 1"/>
    <w:basedOn w:val="Normln"/>
    <w:next w:val="Normln"/>
    <w:link w:val="Nadpis1Char"/>
    <w:uiPriority w:val="9"/>
    <w:qFormat/>
    <w:rsid w:val="00845CAE"/>
    <w:pPr>
      <w:keepNext/>
      <w:keepLines/>
      <w:spacing w:before="480" w:after="0"/>
      <w:outlineLvl w:val="0"/>
    </w:pPr>
    <w:rPr>
      <w:rFonts w:asciiTheme="majorHAnsi" w:eastAsiaTheme="majorEastAsia" w:hAnsiTheme="majorHAnsi" w:cstheme="majorBidi"/>
      <w:b/>
      <w:bCs/>
      <w:color w:val="BF0000" w:themeColor="accent1" w:themeShade="BF"/>
      <w:sz w:val="28"/>
      <w:szCs w:val="28"/>
      <w:lang w:eastAsia="cs-CZ"/>
    </w:rPr>
  </w:style>
  <w:style w:type="paragraph" w:styleId="Nadpis2">
    <w:name w:val="heading 2"/>
    <w:basedOn w:val="Normln"/>
    <w:next w:val="Normln"/>
    <w:link w:val="Nadpis2Char"/>
    <w:uiPriority w:val="9"/>
    <w:unhideWhenUsed/>
    <w:qFormat/>
    <w:rsid w:val="004A3F7F"/>
    <w:pPr>
      <w:keepNext/>
      <w:keepLines/>
      <w:spacing w:before="40" w:after="0"/>
      <w:outlineLvl w:val="1"/>
    </w:pPr>
    <w:rPr>
      <w:rFonts w:asciiTheme="majorHAnsi" w:eastAsiaTheme="majorEastAsia" w:hAnsiTheme="majorHAnsi" w:cstheme="majorBidi"/>
      <w:color w:val="BF0000"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636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367D"/>
  </w:style>
  <w:style w:type="paragraph" w:styleId="Zpat">
    <w:name w:val="footer"/>
    <w:basedOn w:val="Normln"/>
    <w:link w:val="ZpatChar"/>
    <w:uiPriority w:val="99"/>
    <w:unhideWhenUsed/>
    <w:rsid w:val="0086367D"/>
    <w:pPr>
      <w:tabs>
        <w:tab w:val="center" w:pos="4536"/>
        <w:tab w:val="right" w:pos="9072"/>
      </w:tabs>
      <w:spacing w:after="0" w:line="240" w:lineRule="auto"/>
    </w:pPr>
  </w:style>
  <w:style w:type="character" w:customStyle="1" w:styleId="ZpatChar">
    <w:name w:val="Zápatí Char"/>
    <w:basedOn w:val="Standardnpsmoodstavce"/>
    <w:link w:val="Zpat"/>
    <w:uiPriority w:val="99"/>
    <w:rsid w:val="0086367D"/>
  </w:style>
  <w:style w:type="paragraph" w:styleId="Textbubliny">
    <w:name w:val="Balloon Text"/>
    <w:basedOn w:val="Normln"/>
    <w:link w:val="TextbublinyChar"/>
    <w:uiPriority w:val="99"/>
    <w:semiHidden/>
    <w:unhideWhenUsed/>
    <w:rsid w:val="008636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367D"/>
    <w:rPr>
      <w:rFonts w:ascii="Tahoma" w:hAnsi="Tahoma" w:cs="Tahoma"/>
      <w:sz w:val="16"/>
      <w:szCs w:val="16"/>
    </w:rPr>
  </w:style>
  <w:style w:type="character" w:customStyle="1" w:styleId="Nadpis1Char">
    <w:name w:val="Nadpis 1 Char"/>
    <w:basedOn w:val="Standardnpsmoodstavce"/>
    <w:link w:val="Nadpis1"/>
    <w:uiPriority w:val="9"/>
    <w:rsid w:val="00845CAE"/>
    <w:rPr>
      <w:rFonts w:asciiTheme="majorHAnsi" w:eastAsiaTheme="majorEastAsia" w:hAnsiTheme="majorHAnsi" w:cstheme="majorBidi"/>
      <w:b/>
      <w:bCs/>
      <w:color w:val="BF0000" w:themeColor="accent1" w:themeShade="BF"/>
      <w:sz w:val="28"/>
      <w:szCs w:val="28"/>
      <w:lang w:eastAsia="cs-CZ"/>
    </w:rPr>
  </w:style>
  <w:style w:type="paragraph" w:styleId="Nzev">
    <w:name w:val="Title"/>
    <w:basedOn w:val="Normln"/>
    <w:next w:val="Normln"/>
    <w:link w:val="NzevChar"/>
    <w:uiPriority w:val="10"/>
    <w:qFormat/>
    <w:rsid w:val="00845CAE"/>
    <w:pPr>
      <w:pBdr>
        <w:bottom w:val="single" w:sz="8" w:space="4" w:color="FF0000" w:themeColor="accent1"/>
      </w:pBdr>
      <w:spacing w:after="300" w:line="240" w:lineRule="auto"/>
      <w:contextualSpacing/>
    </w:pPr>
    <w:rPr>
      <w:rFonts w:asciiTheme="majorHAnsi" w:eastAsiaTheme="majorEastAsia" w:hAnsiTheme="majorHAnsi" w:cstheme="majorBidi"/>
      <w:color w:val="003D6B" w:themeColor="text2" w:themeShade="BF"/>
      <w:spacing w:val="5"/>
      <w:sz w:val="52"/>
      <w:szCs w:val="52"/>
      <w:lang w:eastAsia="cs-CZ"/>
    </w:rPr>
  </w:style>
  <w:style w:type="character" w:customStyle="1" w:styleId="NzevChar">
    <w:name w:val="Název Char"/>
    <w:basedOn w:val="Standardnpsmoodstavce"/>
    <w:link w:val="Nzev"/>
    <w:uiPriority w:val="10"/>
    <w:rsid w:val="00845CAE"/>
    <w:rPr>
      <w:rFonts w:asciiTheme="majorHAnsi" w:eastAsiaTheme="majorEastAsia" w:hAnsiTheme="majorHAnsi" w:cstheme="majorBidi"/>
      <w:color w:val="003D6B" w:themeColor="text2" w:themeShade="BF"/>
      <w:spacing w:val="5"/>
      <w:sz w:val="52"/>
      <w:szCs w:val="52"/>
      <w:lang w:eastAsia="cs-CZ"/>
    </w:rPr>
  </w:style>
  <w:style w:type="paragraph" w:styleId="Zkladntext">
    <w:name w:val="Body Text"/>
    <w:basedOn w:val="Normln"/>
    <w:link w:val="ZkladntextChar"/>
    <w:uiPriority w:val="99"/>
    <w:rsid w:val="00845CAE"/>
    <w:pPr>
      <w:spacing w:before="120" w:line="240" w:lineRule="atLeast"/>
    </w:pPr>
    <w:rPr>
      <w:rFonts w:ascii="Arial" w:eastAsiaTheme="minorEastAsia" w:hAnsi="Arial"/>
      <w:b/>
      <w:sz w:val="24"/>
      <w:lang w:eastAsia="cs-CZ"/>
    </w:rPr>
  </w:style>
  <w:style w:type="character" w:customStyle="1" w:styleId="ZkladntextChar">
    <w:name w:val="Základní text Char"/>
    <w:basedOn w:val="Standardnpsmoodstavce"/>
    <w:link w:val="Zkladntext"/>
    <w:uiPriority w:val="99"/>
    <w:rsid w:val="00845CAE"/>
    <w:rPr>
      <w:rFonts w:ascii="Arial" w:eastAsiaTheme="minorEastAsia" w:hAnsi="Arial"/>
      <w:b/>
      <w:sz w:val="24"/>
      <w:lang w:eastAsia="cs-CZ"/>
    </w:rPr>
  </w:style>
  <w:style w:type="paragraph" w:customStyle="1" w:styleId="Zkladntext21">
    <w:name w:val="Základní text 21"/>
    <w:basedOn w:val="Normln"/>
    <w:uiPriority w:val="99"/>
    <w:rsid w:val="00845CAE"/>
    <w:pPr>
      <w:jc w:val="both"/>
    </w:pPr>
    <w:rPr>
      <w:rFonts w:ascii="Arial" w:eastAsiaTheme="minorEastAsia" w:hAnsi="Arial"/>
      <w:sz w:val="24"/>
      <w:lang w:eastAsia="cs-CZ"/>
    </w:rPr>
  </w:style>
  <w:style w:type="character" w:customStyle="1" w:styleId="Hypertextovodkaz1">
    <w:name w:val="Hypertextový odkaz1"/>
    <w:uiPriority w:val="99"/>
    <w:rsid w:val="00845CAE"/>
    <w:rPr>
      <w:color w:val="0000FF"/>
      <w:u w:val="single"/>
    </w:rPr>
  </w:style>
  <w:style w:type="paragraph" w:customStyle="1" w:styleId="Zkladntext22">
    <w:name w:val="Základní text 22"/>
    <w:basedOn w:val="Normln"/>
    <w:uiPriority w:val="99"/>
    <w:rsid w:val="00845CAE"/>
    <w:pPr>
      <w:jc w:val="both"/>
    </w:pPr>
    <w:rPr>
      <w:rFonts w:ascii="Arial" w:eastAsiaTheme="minorEastAsia" w:hAnsi="Arial"/>
      <w:sz w:val="24"/>
      <w:lang w:eastAsia="cs-CZ"/>
    </w:rPr>
  </w:style>
  <w:style w:type="paragraph" w:styleId="Zkladntextodsazen2">
    <w:name w:val="Body Text Indent 2"/>
    <w:basedOn w:val="Normln"/>
    <w:link w:val="Zkladntextodsazen2Char"/>
    <w:uiPriority w:val="99"/>
    <w:semiHidden/>
    <w:rsid w:val="00845CAE"/>
    <w:pPr>
      <w:spacing w:after="120" w:line="480" w:lineRule="auto"/>
      <w:ind w:left="283"/>
    </w:pPr>
    <w:rPr>
      <w:rFonts w:eastAsiaTheme="minorEastAsia"/>
      <w:lang w:eastAsia="cs-CZ"/>
    </w:rPr>
  </w:style>
  <w:style w:type="character" w:customStyle="1" w:styleId="Zkladntextodsazen2Char">
    <w:name w:val="Základní text odsazený 2 Char"/>
    <w:basedOn w:val="Standardnpsmoodstavce"/>
    <w:link w:val="Zkladntextodsazen2"/>
    <w:uiPriority w:val="99"/>
    <w:semiHidden/>
    <w:rsid w:val="00845CAE"/>
    <w:rPr>
      <w:rFonts w:eastAsiaTheme="minorEastAsia"/>
      <w:lang w:eastAsia="cs-CZ"/>
    </w:rPr>
  </w:style>
  <w:style w:type="paragraph" w:styleId="Odstavecseseznamem">
    <w:name w:val="List Paragraph"/>
    <w:basedOn w:val="Normln"/>
    <w:uiPriority w:val="34"/>
    <w:qFormat/>
    <w:rsid w:val="00845CAE"/>
    <w:pPr>
      <w:ind w:left="720"/>
      <w:contextualSpacing/>
    </w:pPr>
    <w:rPr>
      <w:rFonts w:eastAsiaTheme="minorEastAsia"/>
      <w:lang w:eastAsia="cs-CZ"/>
    </w:rPr>
  </w:style>
  <w:style w:type="character" w:styleId="Hypertextovodkaz">
    <w:name w:val="Hyperlink"/>
    <w:basedOn w:val="Standardnpsmoodstavce"/>
    <w:uiPriority w:val="99"/>
    <w:rsid w:val="00845CAE"/>
    <w:rPr>
      <w:rFonts w:cs="Times New Roman"/>
      <w:color w:val="0000FF"/>
      <w:u w:val="single"/>
    </w:rPr>
  </w:style>
  <w:style w:type="character" w:styleId="Zdraznn">
    <w:name w:val="Emphasis"/>
    <w:basedOn w:val="Standardnpsmoodstavce"/>
    <w:uiPriority w:val="20"/>
    <w:qFormat/>
    <w:rsid w:val="00845CAE"/>
    <w:rPr>
      <w:i/>
      <w:iCs/>
    </w:rPr>
  </w:style>
  <w:style w:type="paragraph" w:styleId="Bezmezer">
    <w:name w:val="No Spacing"/>
    <w:uiPriority w:val="1"/>
    <w:qFormat/>
    <w:rsid w:val="002B4480"/>
    <w:pPr>
      <w:spacing w:after="0" w:line="240" w:lineRule="auto"/>
    </w:pPr>
  </w:style>
  <w:style w:type="character" w:customStyle="1" w:styleId="Nadpis2Char">
    <w:name w:val="Nadpis 2 Char"/>
    <w:basedOn w:val="Standardnpsmoodstavce"/>
    <w:link w:val="Nadpis2"/>
    <w:uiPriority w:val="9"/>
    <w:rsid w:val="004A3F7F"/>
    <w:rPr>
      <w:rFonts w:asciiTheme="majorHAnsi" w:eastAsiaTheme="majorEastAsia" w:hAnsiTheme="majorHAnsi" w:cstheme="majorBidi"/>
      <w:color w:val="BF0000" w:themeColor="accent1" w:themeShade="BF"/>
      <w:sz w:val="26"/>
      <w:szCs w:val="26"/>
    </w:rPr>
  </w:style>
  <w:style w:type="paragraph" w:customStyle="1" w:styleId="Zkladntext23">
    <w:name w:val="Základní text 23"/>
    <w:basedOn w:val="Normln"/>
    <w:rsid w:val="0026032E"/>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customStyle="1" w:styleId="Hypertextovodkaz2">
    <w:name w:val="Hypertextový odkaz2"/>
    <w:rsid w:val="0026032E"/>
    <w:rPr>
      <w:color w:val="0000FF"/>
      <w:u w:val="single"/>
    </w:rPr>
  </w:style>
  <w:style w:type="paragraph" w:customStyle="1" w:styleId="Odstavecseseznamem1">
    <w:name w:val="Odstavec se seznamem1"/>
    <w:basedOn w:val="Normln"/>
    <w:link w:val="ListParagraphChar"/>
    <w:rsid w:val="0026032E"/>
    <w:pPr>
      <w:spacing w:before="120" w:after="120"/>
      <w:ind w:left="720"/>
      <w:jc w:val="both"/>
    </w:pPr>
    <w:rPr>
      <w:rFonts w:ascii="Calibri" w:eastAsia="Times New Roman" w:hAnsi="Calibri" w:cs="Calibri"/>
    </w:rPr>
  </w:style>
  <w:style w:type="character" w:customStyle="1" w:styleId="ListParagraphChar">
    <w:name w:val="List Paragraph Char"/>
    <w:link w:val="Odstavecseseznamem1"/>
    <w:locked/>
    <w:rsid w:val="0026032E"/>
    <w:rPr>
      <w:rFonts w:ascii="Calibri" w:eastAsia="Times New Roman" w:hAnsi="Calibri" w:cs="Calibri"/>
    </w:rPr>
  </w:style>
  <w:style w:type="paragraph" w:customStyle="1" w:styleId="Default">
    <w:name w:val="Default"/>
    <w:rsid w:val="0026032E"/>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21828">
      <w:bodyDiv w:val="1"/>
      <w:marLeft w:val="0"/>
      <w:marRight w:val="0"/>
      <w:marTop w:val="0"/>
      <w:marBottom w:val="0"/>
      <w:divBdr>
        <w:top w:val="none" w:sz="0" w:space="0" w:color="auto"/>
        <w:left w:val="none" w:sz="0" w:space="0" w:color="auto"/>
        <w:bottom w:val="none" w:sz="0" w:space="0" w:color="auto"/>
        <w:right w:val="none" w:sz="0" w:space="0" w:color="auto"/>
      </w:divBdr>
    </w:div>
    <w:div w:id="738287639">
      <w:bodyDiv w:val="1"/>
      <w:marLeft w:val="0"/>
      <w:marRight w:val="0"/>
      <w:marTop w:val="0"/>
      <w:marBottom w:val="0"/>
      <w:divBdr>
        <w:top w:val="none" w:sz="0" w:space="0" w:color="auto"/>
        <w:left w:val="none" w:sz="0" w:space="0" w:color="auto"/>
        <w:bottom w:val="none" w:sz="0" w:space="0" w:color="auto"/>
        <w:right w:val="none" w:sz="0" w:space="0" w:color="auto"/>
      </w:divBdr>
    </w:div>
    <w:div w:id="741099898">
      <w:bodyDiv w:val="1"/>
      <w:marLeft w:val="0"/>
      <w:marRight w:val="0"/>
      <w:marTop w:val="0"/>
      <w:marBottom w:val="0"/>
      <w:divBdr>
        <w:top w:val="none" w:sz="0" w:space="0" w:color="auto"/>
        <w:left w:val="none" w:sz="0" w:space="0" w:color="auto"/>
        <w:bottom w:val="none" w:sz="0" w:space="0" w:color="auto"/>
        <w:right w:val="none" w:sz="0" w:space="0" w:color="auto"/>
      </w:divBdr>
    </w:div>
    <w:div w:id="884296057">
      <w:bodyDiv w:val="1"/>
      <w:marLeft w:val="0"/>
      <w:marRight w:val="0"/>
      <w:marTop w:val="0"/>
      <w:marBottom w:val="0"/>
      <w:divBdr>
        <w:top w:val="none" w:sz="0" w:space="0" w:color="auto"/>
        <w:left w:val="none" w:sz="0" w:space="0" w:color="auto"/>
        <w:bottom w:val="none" w:sz="0" w:space="0" w:color="auto"/>
        <w:right w:val="none" w:sz="0" w:space="0" w:color="auto"/>
      </w:divBdr>
    </w:div>
    <w:div w:id="1159231386">
      <w:bodyDiv w:val="1"/>
      <w:marLeft w:val="0"/>
      <w:marRight w:val="0"/>
      <w:marTop w:val="0"/>
      <w:marBottom w:val="0"/>
      <w:divBdr>
        <w:top w:val="none" w:sz="0" w:space="0" w:color="auto"/>
        <w:left w:val="none" w:sz="0" w:space="0" w:color="auto"/>
        <w:bottom w:val="none" w:sz="0" w:space="0" w:color="auto"/>
        <w:right w:val="none" w:sz="0" w:space="0" w:color="auto"/>
      </w:divBdr>
    </w:div>
    <w:div w:id="19750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ENIA">
  <a:themeElements>
    <a:clrScheme name="LENIA">
      <a:dk1>
        <a:srgbClr val="C00000"/>
      </a:dk1>
      <a:lt1>
        <a:sysClr val="window" lastClr="FFFFFF"/>
      </a:lt1>
      <a:dk2>
        <a:srgbClr val="005390"/>
      </a:dk2>
      <a:lt2>
        <a:srgbClr val="E7E6E6"/>
      </a:lt2>
      <a:accent1>
        <a:srgbClr val="FF0000"/>
      </a:accent1>
      <a:accent2>
        <a:srgbClr val="0070C0"/>
      </a:accent2>
      <a:accent3>
        <a:srgbClr val="A5A5A5"/>
      </a:accent3>
      <a:accent4>
        <a:srgbClr val="BF0000"/>
      </a:accent4>
      <a:accent5>
        <a:srgbClr val="5B9BD5"/>
      </a:accent5>
      <a:accent6>
        <a:srgbClr val="70AD47"/>
      </a:accent6>
      <a:hlink>
        <a:srgbClr val="0070C0"/>
      </a:hlink>
      <a:folHlink>
        <a:srgbClr val="40A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Došky">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CB781-39C8-44EA-8CEA-53F0BA0C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1981</Words>
  <Characters>11691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Jaroš</dc:creator>
  <cp:lastModifiedBy>Ing. Marušková Lenka</cp:lastModifiedBy>
  <cp:revision>3</cp:revision>
  <cp:lastPrinted>2019-10-29T08:00:00Z</cp:lastPrinted>
  <dcterms:created xsi:type="dcterms:W3CDTF">2021-05-12T14:37:00Z</dcterms:created>
  <dcterms:modified xsi:type="dcterms:W3CDTF">2021-05-12T14:42:00Z</dcterms:modified>
</cp:coreProperties>
</file>