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lllllllllllllllllllllll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2021002946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RÁMCOVÁ KUPNÍ SMLOUVA</w:t>
      </w:r>
      <w:bookmarkEnd w:id="4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30"/>
        <w:gridCol w:w="6115"/>
      </w:tblGrid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color w:val="21283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8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  <w:r>
              <w:rPr>
                <w:color w:val="000000"/>
                <w:spacing w:val="5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2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3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color w:val="000000"/>
                <w:spacing w:val="2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color w:val="000000"/>
                <w:spacing w:val="3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en-US" w:eastAsia="en-US" w:bidi="en-US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00346292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MONETA Money Bank, a.s., č. ú.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...........................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„kupující )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30"/>
        <w:gridCol w:w="6110"/>
      </w:tblGrid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Perfect Distribution a.s.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Spalovny 4582/17, 796 01 Prostějov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12838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Tomáš Lyžbicki, předseda představenstva a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Pavlína Waclawková, místopředseda představenstva</w:t>
            </w:r>
          </w:p>
        </w:tc>
      </w:tr>
      <w:tr>
        <w:trPr>
          <w:trHeight w:val="8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​..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.............................</w:t>
            </w:r>
            <w:r>
              <w:rPr>
                <w:color w:val="000000"/>
                <w:spacing w:val="2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..........</w:t>
            </w:r>
            <w:r>
              <w:rPr>
                <w:color w:val="000000"/>
                <w:spacing w:val="3"/>
                <w:w w:val="100"/>
                <w:position w:val="0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en-US" w:eastAsia="en-US" w:bidi="en-US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47675934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OZ699000899</w:t>
            </w:r>
          </w:p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B 6538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ČSOB a.s., č.ú.: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...........................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„prodávající)</w:t>
      </w:r>
    </w:p>
    <w:p>
      <w:pPr>
        <w:widowControl w:val="0"/>
        <w:spacing w:after="6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9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je oprávněn na základě svého vlastnického práva nakládat s tímto zbožím: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intravenózní kanyly.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Bližší specifikace zboží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07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je povinen tuto objednávku potvrdit.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dodávky zboží podle čl. 2 této smlouvy je vždy předání veškerých písemných dokladů, které jsou potřebné k používání tohoto zboží. Prodávající je povinen dodat kupujícímu nové zboží s minimální skladovací životností 24 měsíců od doby dodání. Dodané zboží musí splňovat požadavky na jakost, neporušenost balení a řádné označení 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2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se zavazuje plnit svůj závazek k dodání zboží podle čl. 1 této smlouvy vždy nejpozději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pracovních dní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ode dne účinnosti příslušné dílčí kupní smlouvy. Tento závazek se bude považovat za splněný po předání a převzetí příslušného zboží. Místem dodání je centrální sklad v sídle zadavatele.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05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12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se zavazuje zaplatit prodávajícímu za předmět koupě a prodeje podle čl. 1 této smlouvy jednotkovou kupní cenu. Jednotkové ceny zboží jsou uvedeny v příloze č. 2 této smlouvy. Součástí těchto cen jsou veškeré náklady prodávajícího na splnění jeho závazku k dodání zboží podle této smlouvy. Výše uvedené ceny se prodávající zavazuje garantovat po dobu podle čl. 20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....................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</w:t>
      </w:r>
      <w:r>
        <w:rPr>
          <w:color w:val="000000"/>
          <w:spacing w:val="0"/>
          <w:w w:val="100"/>
          <w:position w:val="0"/>
          <w:shd w:val="clear" w:color="auto" w:fill="000000"/>
          <w:lang w:val="en-US" w:eastAsia="en-US" w:bidi="en-US"/>
        </w:rPr>
        <w:t>..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​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...........................</w:t>
      </w:r>
      <w:r>
        <w:rPr>
          <w:color w:val="000000"/>
          <w:spacing w:val="2"/>
          <w:w w:val="100"/>
          <w:position w:val="0"/>
          <w:u w:val="single"/>
          <w:shd w:val="clear" w:color="auto" w:fill="00000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.</w:t>
      </w:r>
      <w:r>
        <w:rPr>
          <w:color w:val="3D88C8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faktuře musí být mimo jiné vždy uvedeno toto číslo veřejné zakázky, ke které se faktura vztahuje: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P21V00000992.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05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prodávající vady zboží ve lhůtě podle čl. 9 této smlouvy nebo vněm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smlouvy. Pro případ prodlení s odstraněním vady ve lhůtě podle čl. 9 této smlouvy se prodávající zavazuje platit kupujícímu smluvní pokutu ve výši 50,- Kč za každý den prodlení s odstraněním vady. Obé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314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95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prodlení kupujícího se zaplacením kupní ceny nebo její části ve lhůtě podle čl. 8 této smlouvy o víc,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07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nabývá účinnosti po jejím podpisu oběma smluvními stranami dnem jejího uveřejnění v Registru smluv, nejdříve však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1.6. 2021.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se uzavírá na dobu určitou, a to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31. 12. 2022.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312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1295" distB="8890" distL="0" distR="0" simplePos="0" relativeHeight="125829378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201295</wp:posOffset>
                </wp:positionV>
                <wp:extent cx="628015" cy="1403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850000000000009pt;margin-top:15.85pt;width:49.450000000000003pt;height:11.050000000000001pt;z-index:-125829375;mso-wrap-distance-left:0;mso-wrap-distance-top:15.85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30480" distL="0" distR="0" simplePos="0" relativeHeight="125829380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76200</wp:posOffset>
                </wp:positionV>
                <wp:extent cx="567055" cy="24384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far. 21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9.75pt;margin-top:6.pt;width:44.649999999999999pt;height:19.199999999999999pt;z-index:-125829373;mso-wrap-distance-left:0;mso-wrap-distance-top:6.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far. 21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1295" distB="0" distL="0" distR="0" simplePos="0" relativeHeight="125829382" behindDoc="0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201295</wp:posOffset>
                </wp:positionV>
                <wp:extent cx="953770" cy="1492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\ Prostějově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1.19999999999999pt;margin-top:15.85pt;width:75.100000000000009pt;height:11.75pt;z-index:-125829371;mso-wrap-distance-left:0;mso-wrap-distance-top:15.8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\ Prostějově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21" w:right="1511" w:bottom="1679" w:left="1625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254000" distB="2758440" distL="0" distR="0" simplePos="0" relativeHeight="125829384" behindDoc="0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254000</wp:posOffset>
            </wp:positionV>
            <wp:extent cx="1414145" cy="65214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41414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29945" distB="2685415" distL="0" distR="0" simplePos="0" relativeHeight="125829385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829945</wp:posOffset>
                </wp:positionV>
                <wp:extent cx="1377950" cy="1460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850000000000009pt;margin-top:65.349999999999994pt;width:108.5pt;height:11.5pt;z-index:-125829368;mso-wrap-distance-left:0;mso-wrap-distance-top:65.349999999999994pt;mso-wrap-distance-right:0;mso-wrap-distance-bottom:211.45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MUDr. Hana Albrechtová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1870" distB="1995805" distL="0" distR="0" simplePos="0" relativeHeight="125829387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991870</wp:posOffset>
                </wp:positionV>
                <wp:extent cx="2536190" cy="6737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36190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Kupující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1600" w:right="0" w:firstLine="0"/>
                              <w:jc w:val="left"/>
                            </w:pPr>
                            <w:r>
                              <w:rPr>
                                <w:color w:val="6AD0E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40" w:right="0" w:firstLine="0"/>
                              <w:jc w:val="left"/>
                            </w:pPr>
                            <w:r>
                              <w:rPr>
                                <w:color w:val="6AD0E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2600" w:right="0" w:firstLine="0"/>
                              <w:jc w:val="left"/>
                            </w:pPr>
                            <w:r>
                              <w:rPr>
                                <w:color w:val="6AD0E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1.850000000000009pt;margin-top:78.100000000000009pt;width:199.70000000000002pt;height:53.050000000000004pt;z-index:-125829366;mso-wrap-distance-left:0;mso-wrap-distance-top:78.100000000000009pt;mso-wrap-distance-right:0;mso-wrap-distance-bottom:157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Kupující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1600" w:right="0" w:firstLine="0"/>
                        <w:jc w:val="left"/>
                      </w:pPr>
                      <w:r>
                        <w:rPr>
                          <w:color w:val="6AD0EA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Jihomoravského kraje, p.o.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40" w:right="0" w:firstLine="0"/>
                        <w:jc w:val="left"/>
                      </w:pPr>
                      <w:r>
                        <w:rPr>
                          <w:color w:val="6AD0EA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Kamenice 798/1 d, 625 00 Brno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600" w:right="0" w:firstLine="0"/>
                        <w:jc w:val="left"/>
                      </w:pPr>
                      <w:r>
                        <w:rPr>
                          <w:color w:val="6AD0EA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27680" distB="356235" distL="0" distR="0" simplePos="0" relativeHeight="125829389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3027680</wp:posOffset>
                </wp:positionV>
                <wp:extent cx="636905" cy="27749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1.850000000000009pt;margin-top:238.40000000000001pt;width:50.149999999999999pt;height:21.850000000000001pt;z-index:-125829364;mso-wrap-distance-left:0;mso-wrap-distance-top:238.40000000000001pt;mso-wrap-distance-right:0;mso-wrap-distance-bottom:28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27680" distB="356235" distL="0" distR="0" simplePos="0" relativeHeight="125829391" behindDoc="0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3027680</wp:posOffset>
                </wp:positionV>
                <wp:extent cx="1158240" cy="27749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Specifikace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Seznam zboží, ceník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49.55000000000001pt;margin-top:238.40000000000001pt;width:91.200000000000003pt;height:21.850000000000001pt;z-index:-125829362;mso-wrap-distance-left:0;mso-wrap-distance-top:238.40000000000001pt;mso-wrap-distance-right:0;mso-wrap-distance-bottom:28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Specifikace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Seznam zboží, ceník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63855" distB="2894965" distL="0" distR="0" simplePos="0" relativeHeight="125829393" behindDoc="0" locked="0" layoutInCell="1" allowOverlap="1">
            <wp:simplePos x="0" y="0"/>
            <wp:positionH relativeFrom="page">
              <wp:posOffset>4209415</wp:posOffset>
            </wp:positionH>
            <wp:positionV relativeFrom="paragraph">
              <wp:posOffset>363855</wp:posOffset>
            </wp:positionV>
            <wp:extent cx="1377950" cy="402590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3779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29945" distB="2328545" distL="0" distR="0" simplePos="0" relativeHeight="125829394" behindDoc="0" locked="0" layoutInCell="1" allowOverlap="1">
                <wp:simplePos x="0" y="0"/>
                <wp:positionH relativeFrom="page">
                  <wp:posOffset>4203065</wp:posOffset>
                </wp:positionH>
                <wp:positionV relativeFrom="paragraph">
                  <wp:posOffset>829945</wp:posOffset>
                </wp:positionV>
                <wp:extent cx="1398905" cy="50292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890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Tomáš Lyžbicki předseda představenstva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0.94999999999999pt;margin-top:65.349999999999994pt;width:110.15000000000001pt;height:39.600000000000001pt;z-index:-125829359;mso-wrap-distance-left:0;mso-wrap-distance-top:65.349999999999994pt;mso-wrap-distance-right:0;mso-wrap-distance-bottom:183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Tomáš Lyžbicki předseda představenstva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494790" distB="1511300" distL="24130" distR="0" simplePos="0" relativeHeight="125829396" behindDoc="0" locked="0" layoutInCell="1" allowOverlap="1">
            <wp:simplePos x="0" y="0"/>
            <wp:positionH relativeFrom="page">
              <wp:posOffset>4233545</wp:posOffset>
            </wp:positionH>
            <wp:positionV relativeFrom="paragraph">
              <wp:posOffset>1494790</wp:posOffset>
            </wp:positionV>
            <wp:extent cx="1694815" cy="658495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694815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2134870</wp:posOffset>
                </wp:positionV>
                <wp:extent cx="1691640" cy="50292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Pavlína Waclawková místopředseda představenstva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31.44999999999999pt;margin-top:168.09999999999999pt;width:133.19999999999999pt;height:39.6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Pavlína Waclawková místopředseda představenstva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Prodávající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985135" distB="0" distL="0" distR="0" simplePos="0" relativeHeight="125829397" behindDoc="0" locked="0" layoutInCell="1" allowOverlap="1">
                <wp:simplePos x="0" y="0"/>
                <wp:positionH relativeFrom="page">
                  <wp:posOffset>4349750</wp:posOffset>
                </wp:positionH>
                <wp:positionV relativeFrom="paragraph">
                  <wp:posOffset>2985135</wp:posOffset>
                </wp:positionV>
                <wp:extent cx="1642745" cy="67691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676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2889A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 xml:space="preserve">® Perfect Distribution a.s. </w:t>
                            </w:r>
                            <w:r>
                              <w:rPr>
                                <w:color w:val="82889A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| ?.o3 fc Člen skupiny AGEL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 "aalovny 4582/17, 796 01 Prostějov 1*47675934, DIČ: C7699000899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Tel : </w:t>
                            </w:r>
                            <w:r>
                              <w:rPr>
                                <w:smallCap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-hí2C&gt;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800 166 6S1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períectdistribution.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agel.cz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42.5pt;margin-top:235.05000000000001pt;width:129.34999999999999pt;height:53.300000000000004pt;z-index:-125829356;mso-wrap-distance-left:0;mso-wrap-distance-top:235.0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82889A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® Perfect Distribution a.s. </w:t>
                      </w:r>
                      <w:r>
                        <w:rPr>
                          <w:color w:val="82889A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| ?.o3 fc Člen skupiny AGEL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U "aalovny 4582/17, 796 01 Prostějov 1*47675934, DIČ: C7699000899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Tel : </w:t>
                      </w: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-hí2C&gt;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800 166 6S1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períectdistribution.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agel.cz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6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</w:t>
      </w:r>
    </w:p>
    <w:tbl>
      <w:tblPr>
        <w:tblOverlap w:val="never"/>
        <w:jc w:val="center"/>
        <w:tblLayout w:type="fixed"/>
      </w:tblPr>
      <w:tblGrid>
        <w:gridCol w:w="408"/>
        <w:gridCol w:w="3149"/>
        <w:gridCol w:w="864"/>
        <w:gridCol w:w="1498"/>
        <w:gridCol w:w="1262"/>
        <w:gridCol w:w="2429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Velikost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Průtok (ml/min)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Specifikace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18 zelená - port + křídla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Polyuretan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1,3x45 mm (18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96 ml/min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Bezpečnostní intravenózní kanyla, s křidélky pro snadnou fixaci, tenkostěnná, tlakově odolná, šikmé ostří jehly, kónus Luer Lock, automatická aktivace bezpečnostního klipu při vytahování zaváděcí jehly, sterilně baleno v měkkém obalu (NE typu blistr-tvrdý obal). Balení - 50 ks v krabici.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20 růžová - port + křídla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1,1 x 33 mm (20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55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22 modrá - port + křídla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0,9 x 25 mm (22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35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16 šedá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1,7 x 50 mm (16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190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494D61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18 zelená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1,3 x 32 mm (18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100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20 růžová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1,1 x 32 mm (20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55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22 modrá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0,9 x 25 mm (22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35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24 žlutá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0,7x19 mm (24 G)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20 ml/min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494D61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20 zabraňující samovolnému vytékání krve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 x 32 mm (20 G)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min. 60 ml/min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Bezpečnostní intravenózní kanyla, bez portu, sterilní, s pasivním bezpečnostním prvkem, opakovaně zabraňující samovolnému vytékání krve.</w:t>
            </w:r>
          </w:p>
        </w:tc>
      </w:tr>
    </w:tbl>
    <w:p>
      <w:pPr>
        <w:widowControl w:val="0"/>
        <w:spacing w:after="2879" w:line="1" w:lineRule="exact"/>
      </w:pP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VZ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05-21 Intravenózní kanyly 2021 - 2022 (část 1_Kanyly)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Seznam zboží, ceník</w:t>
      </w:r>
    </w:p>
    <w:tbl>
      <w:tblPr>
        <w:tblOverlap w:val="never"/>
        <w:jc w:val="center"/>
        <w:tblLayout w:type="fixed"/>
      </w:tblPr>
      <w:tblGrid>
        <w:gridCol w:w="341"/>
        <w:gridCol w:w="2645"/>
        <w:gridCol w:w="1195"/>
        <w:gridCol w:w="1109"/>
        <w:gridCol w:w="1114"/>
        <w:gridCol w:w="1118"/>
        <w:gridCol w:w="1109"/>
        <w:gridCol w:w="1128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Výrobce/typ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za 1 ks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za 1 ks v Kč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Velikost balení v 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vicekusového balení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Cena vicekusového balení v Kč včetně DPH</w:t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intrav.G18 zelená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B.Braun, typ: VASOFIX SAFETY, PUR, s portem a křídly, 18G 1,3x45mm, zelená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intrav.G20 růžová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B.Braun, typ: VASOFIX SAFETY, PUR, s portem a křídly, 20G 1,1x33mm,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intrav.G22 modrá - port + křídla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B.Braun, typ: VASOFIX SAFETY, PUR, s portem a křídly, 22G 0,9x25mm, modrá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G16 šedá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B.Braun, typ: INTROCAN-W SAFETY, PUR, s křídly, 16G 1,7x50mm, šedá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G18 zelená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5330" w:right="920" w:bottom="4863" w:left="1222" w:header="0" w:footer="443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 05-21 Intravenózní kanyly 2021 - 2022 (část 1_Kanyly)</w:t>
      </w:r>
    </w:p>
    <w:tbl>
      <w:tblPr>
        <w:tblOverlap w:val="never"/>
        <w:jc w:val="center"/>
        <w:tblLayout w:type="fixed"/>
      </w:tblPr>
      <w:tblGrid>
        <w:gridCol w:w="341"/>
        <w:gridCol w:w="2650"/>
        <w:gridCol w:w="1190"/>
        <w:gridCol w:w="1114"/>
        <w:gridCol w:w="1114"/>
        <w:gridCol w:w="1114"/>
        <w:gridCol w:w="1109"/>
        <w:gridCol w:w="1128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B.Braun, typ: INTROCAN-W SAFETY, PUR, s křídly, 18G 1,3x32mm, zelená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G20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B.Braun, typ: INTROCAN-W SAFETY, PUR, s křídly, 20G 1,1x32mm,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G22 modrá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B.Braun, typ: INTROCAN-W SAFETY, PUR, s křidly, 22G 0,9x25mm, modrá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G24 žlutá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 Braun, typ: INTROCAN-W SAFETY, PUR, s křídly, 24G 0,7x19mm, žlutá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12,50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15,13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625,00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756,25 Kč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Kanyla intravenózní G 20 zabraňující samovolnému vytékání krve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výrobce: B.Braun, typ: INTROCAN SAFETY 3, PUR, bez portu s křídly, 20G 1,1x32mm, růžová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21,90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26,50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50 ks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46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1 095,00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4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1 324,95 Kč</w:t>
            </w:r>
          </w:p>
        </w:tc>
      </w:tr>
    </w:tbl>
    <w:p>
      <w:pPr>
        <w:widowControl w:val="0"/>
        <w:spacing w:after="1139" w:line="1" w:lineRule="exact"/>
      </w:pP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 05-21 Intravenózní kanyly 2021 - 2022 (část 1_Kanyly)</w:t>
      </w:r>
    </w:p>
    <w:sectPr>
      <w:headerReference w:type="default" r:id="rId14"/>
      <w:footerReference w:type="default" r:id="rId15"/>
      <w:footnotePr>
        <w:pos w:val="pageBottom"/>
        <w:numFmt w:val="decimal"/>
        <w:numRestart w:val="continuous"/>
      </w:footnotePr>
      <w:pgSz w:w="11900" w:h="16840"/>
      <w:pgMar w:top="5330" w:right="920" w:bottom="4863" w:left="1222" w:header="4902" w:footer="4435" w:gutter="0"/>
      <w:pgNumType w:start="6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9899650</wp:posOffset>
              </wp:positionV>
              <wp:extent cx="2834640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346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VZ 05-21 Intravenózní kanyly 2021 -2022 (část 1_ Kanyly)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4.350000000000009pt;margin-top:779.5pt;width:223.20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VZ 05-21 Intravenózní kanyly 2021 -2022 (část 1_ Kanyly)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3152775</wp:posOffset>
              </wp:positionV>
              <wp:extent cx="405130" cy="6731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3.600000000000001pt;margin-top:248.25pt;width:31.900000000000002pt;height:5.2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Nadpis #2_"/>
    <w:basedOn w:val="DefaultParagraphFont"/>
    <w:link w:val="Styl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D88C8"/>
      <w:sz w:val="32"/>
      <w:szCs w:val="32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82889A"/>
      <w:sz w:val="14"/>
      <w:szCs w:val="14"/>
      <w:u w:val="none"/>
    </w:rPr>
  </w:style>
  <w:style w:type="character" w:customStyle="1" w:styleId="CharStyle17">
    <w:name w:val="Nadpis #1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dpis #3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25">
    <w:name w:val="Základní text (2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31">
    <w:name w:val="Jiné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8">
    <w:name w:val="Základní text (4)_"/>
    <w:basedOn w:val="DefaultParagraphFont"/>
    <w:link w:val="Style57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 w:line="31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D88C8"/>
      <w:sz w:val="32"/>
      <w:szCs w:val="32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auto"/>
      <w:spacing w:line="31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2889A"/>
      <w:sz w:val="14"/>
      <w:szCs w:val="14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dpis #3"/>
    <w:basedOn w:val="Normal"/>
    <w:link w:val="CharStyle23"/>
    <w:pPr>
      <w:widowControl w:val="0"/>
      <w:shd w:val="clear" w:color="auto" w:fill="auto"/>
      <w:spacing w:after="28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auto"/>
      <w:spacing w:after="280" w:line="252" w:lineRule="auto"/>
      <w:ind w:left="2000" w:hanging="1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30">
    <w:name w:val="Jiné"/>
    <w:basedOn w:val="Normal"/>
    <w:link w:val="CharStyle31"/>
    <w:pPr>
      <w:widowControl w:val="0"/>
      <w:shd w:val="clear" w:color="auto" w:fill="auto"/>
      <w:spacing w:after="200" w:line="31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7">
    <w:name w:val="Základní text (4)"/>
    <w:basedOn w:val="Normal"/>
    <w:link w:val="CharStyle58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/Relationships>
</file>