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Illllllllllllllllllllllll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2021002852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SMLOUVA O VÝPŮJČCE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080" w:right="0" w:hanging="134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uzavřená v souladu s ustanovením § 2193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31"/>
        <w:gridCol w:w="6365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3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4"/>
                <w:w w:val="100"/>
                <w:position w:val="0"/>
                <w:shd w:val="clear" w:color="auto" w:fill="000000"/>
                <w:lang w:val="cs-CZ" w:eastAsia="cs-CZ" w:bidi="cs-CZ"/>
              </w:rPr>
              <w:t>......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4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5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5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6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1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</w:t>
            </w:r>
            <w:r>
              <w:rPr>
                <w:color w:val="000000"/>
                <w:spacing w:val="2"/>
                <w:w w:val="100"/>
                <w:position w:val="0"/>
                <w:u w:val="single"/>
                <w:shd w:val="clear" w:color="auto" w:fill="000000"/>
                <w:lang w:val="cs-CZ" w:eastAsia="cs-CZ" w:bidi="cs-CZ"/>
              </w:rPr>
              <w:t>............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..​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​.......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8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9"/>
                <w:w w:val="100"/>
                <w:position w:val="0"/>
                <w:shd w:val="clear" w:color="auto" w:fill="000000"/>
                <w:lang w:val="cs-CZ" w:eastAsia="cs-CZ" w:bidi="cs-CZ"/>
              </w:rPr>
              <w:t>.....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6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7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0"/>
                <w:w w:val="100"/>
                <w:position w:val="0"/>
                <w:shd w:val="clear" w:color="auto" w:fill="000000"/>
                <w:lang w:val="cs-CZ" w:eastAsia="cs-CZ" w:bidi="cs-CZ"/>
              </w:rPr>
              <w:t>..</w:t>
            </w:r>
            <w:r>
              <w:rPr>
                <w:color w:val="000000"/>
                <w:spacing w:val="11"/>
                <w:w w:val="100"/>
                <w:position w:val="0"/>
                <w:shd w:val="clear" w:color="auto" w:fill="000000"/>
                <w:lang w:val="cs-CZ" w:eastAsia="cs-CZ" w:bidi="cs-CZ"/>
              </w:rPr>
              <w:t>...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Brně, sp. zn. Pr 1245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MONETA Money Bank, a.s„ č. ú.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„vypůjčíte?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31"/>
        <w:gridCol w:w="6360"/>
      </w:tblGrid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DAITE s.r.o.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Hájecká 1304/14a, Brno 618 00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 Smrček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 Smrček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27687376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CZ27687376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Spisová značka C 52139 vedená u Krajského soudu v Brně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„půjčíte?)</w:t>
      </w:r>
    </w:p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Půjčitel je oprávněn na základě svého vlastnického práva nakládat s těmito movitými věcmi: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 ks centrálních barevných multifunkčních zařízeni formátu A3,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3" w:val="center"/>
          <w:tab w:pos="780" w:val="left"/>
          <w:tab w:pos="978" w:val="left"/>
          <w:tab w:pos="1483" w:val="center"/>
          <w:tab w:pos="203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ks</w:t>
        <w:tab/>
        <w:t>Develop</w:t>
        <w:tab/>
        <w:t>ineo +224e, výrobní číslo A5C412110387,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3" w:val="center"/>
          <w:tab w:pos="780" w:val="left"/>
          <w:tab w:pos="978" w:val="left"/>
          <w:tab w:pos="1483" w:val="center"/>
          <w:tab w:pos="203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ks</w:t>
        <w:tab/>
        <w:t>Develop</w:t>
        <w:tab/>
        <w:t>ineo +224e, výrobní číslo A5C4121006613,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3" w:val="center"/>
          <w:tab w:pos="780" w:val="left"/>
          <w:tab w:pos="978" w:val="left"/>
          <w:tab w:pos="1483" w:val="center"/>
          <w:tab w:pos="2034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  <w:tab/>
        <w:t>ks</w:t>
        <w:tab/>
        <w:t>Develop</w:t>
        <w:tab/>
        <w:t>ineo +227e, výrobní číslo A798127106839.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Bližší specifikace movitých věcí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Půjčitel se zavazuje, že movité věci podle čl. 1 této smlouvy i s jejich příslušenstvím přenechá vypůjčiteli k jeho dočasnému výhradnímu užívání pro jeho účely. Příslušenstvím se přitom pro účely této smlouvy rozumí zejména návod k použití v českém jazyce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Půjčitel se dále zavazuje bezplatně zajišťovat běžnou údržbu a opravy movitých věcí podle čl. 1 této smlouvy, s výjimkou průběžného doplňování spotřebované náplně toneru, kterou se půjčitel zavazuje zajišťovat pro vypůjčitele za úhradu podle čl. 7 této smlouvy. Součástí závazku půjčitele podle tohoto článku této smlouvy je také provádění všech předepsaných a obvyklých preventivních technických prohlídek a revizí, a to v obvyklém rozsahu a po celou dobu trvání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Vypůjčitel se zavazuje užívat movité věci podle čl. 1 této smlouvy výhradně k provozování svého zdravotnického zařízení, a k činnostem s tím spojeným.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62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Vypůjčitel se zavazuje nepřenechávat movité věci podle čl. 1 této smlouvy bez předchozího písemného souhlasu půjčitele k užívání jiným osobám.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Výpůjčka movitých věcí podle této smlouvy se děje bezplatně.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průběžné doplňování spotřebované náplně toneru se vypůjčitel zavazuje platit půjčiteli úhradu ve výši: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0,29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Kč bez DPH,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0,35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včetně DPH za jeden vykázaný černobílý výtisk A4,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1,52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Kč bez DPH,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1,84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Kč včetně DPH zajeden vykázaný barevný výtisk A4.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podle čl. 7 této smlouvy je splatná vždy po skončení příslušného kalendářního měsíce za celý tento měsíc ve lhůtě do 30-ti dnů od předložení jejího písemného vyúčtování (faktury/daňového dokladu). Faktura bude doručena elektronicky na email:</w:t>
      </w:r>
      <w:r>
        <w:rPr>
          <w:color w:val="000000"/>
          <w:spacing w:val="0"/>
          <w:w w:val="100"/>
          <w:position w:val="0"/>
          <w:shd w:val="clear" w:color="auto" w:fill="000000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color w:val="000000"/>
          <w:spacing w:val="2"/>
          <w:w w:val="100"/>
          <w:position w:val="0"/>
          <w:u w:val="single"/>
          <w:shd w:val="clear" w:color="auto" w:fill="000000"/>
          <w:lang w:val="en-US" w:eastAsia="en-US" w:bidi="en-US"/>
        </w:rPr>
        <w:t>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</w:t>
      </w:r>
      <w:r>
        <w:rPr>
          <w:color w:val="3E7EB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000000"/>
          <w:lang w:val="en-US" w:eastAsia="en-US" w:bidi="en-US"/>
        </w:rPr>
        <w:t>​</w:t>
      </w:r>
      <w:r>
        <w:rPr>
          <w:color w:val="000000"/>
          <w:spacing w:val="1"/>
          <w:w w:val="100"/>
          <w:position w:val="0"/>
          <w:u w:val="single"/>
          <w:shd w:val="clear" w:color="auto" w:fill="000000"/>
          <w:lang w:val="en-US" w:eastAsia="en-US" w:bidi="en-US"/>
        </w:rPr>
        <w:t>...............</w:t>
      </w:r>
      <w:r>
        <w:rPr>
          <w:color w:val="000000"/>
          <w:spacing w:val="2"/>
          <w:w w:val="100"/>
          <w:position w:val="0"/>
          <w:u w:val="single"/>
          <w:shd w:val="clear" w:color="auto" w:fill="000000"/>
          <w:lang w:val="en-US" w:eastAsia="en-US" w:bidi="en-US"/>
        </w:rPr>
        <w:t>...........</w:t>
      </w:r>
      <w:r>
        <w:rPr>
          <w:color w:val="000000"/>
          <w:spacing w:val="0"/>
          <w:w w:val="100"/>
          <w:position w:val="0"/>
          <w:shd w:val="clear" w:color="auto" w:fill="000000"/>
          <w:lang w:val="en-US" w:eastAsia="en-US" w:bidi="en-US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faktuře musí být mimo jiné vždy uvedeno toto číslo veřejné zakázky, ke které se faktura vztahuje: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P21V00001082.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faktura splňovat veškeré náležitosti daňového dokladu podle zákona a další náležitosti podle této smlouvy, je vypůjčitel oprávněn vrátit takovou fakturu půjčiteli k opravě, přičemž doba její splatnosti začne znovu celá běžet ode dne doručení opravené faktury vypůjčiteli.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Vypůjčitel se zavazuje s movitými věcmi podle čl. 1 této smlouvy nakládat šetrně a přiměřené jejímu účelu a chránit ji před poškozením, ztrátou, zneužitím nebo zničením.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v jednotlivém případě dohodnuto jinak, je vypůjčitel oprávněn provádět úpravy movitých věcí podle čl. 1 této smlouvy pouze po předchozím písemném souhlasu půjčitele a na svoje vlastní náklady.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Vypůjčitel prohlašuje, že se seznámil s technickým stavem movitých věcí podle čl. 1 této smlouvy, a potvrzuje, že podmínky její výpůjčky, jak jsou obsaženy v této smlouvě, byly sjednány s přihlédnutím k tomuto stavu a ke všem případným rizikům z něho vyplývajícím a nemohou být pouze s poukazem na tento stav měněny.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touto smlouvou ujednáno jinak, řídí se vzájemný právní vztah mezi půjčitelem a vypůjčitelem ust. § 2193 a násl. občanského zákoníku a obecnými ustanoveními občanského zákoníku o závazcích, včetně práv půjčitele, vyplývajících z odpovědnosti vypůjčitele za porušování jeho povinností podle citovaného zákona a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Tuto smlouvu lze změnit nebo zrušit pouze jinou písemnou dohodou obou smluvních stran. Tuto smlouvu lze také vypovědět písemnou výpovědí s tříměsíční výpovědní lhůtou, která počne běžet prvním dnem měsíce následujícího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vypůjčitel.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66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nabývá účinnosti po jejím podpisu oběma smluvními stranami dnem jejího uveřejnění v Registru smluv, nejdříve však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17. 05. 2021.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se uzavírá na dobu určitou, a to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16. 05. 2025.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165100</wp:posOffset>
                </wp:positionV>
                <wp:extent cx="765175" cy="4387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jednom.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 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650000000000006pt;margin-top:13.pt;width:60.25pt;height:34.55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jednom.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871855" distL="24130" distR="57785" simplePos="0" relativeHeight="125829380" behindDoc="0" locked="0" layoutInCell="1" allowOverlap="1">
            <wp:simplePos x="0" y="0"/>
            <wp:positionH relativeFrom="page">
              <wp:posOffset>921385</wp:posOffset>
            </wp:positionH>
            <wp:positionV relativeFrom="paragraph">
              <wp:posOffset>635000</wp:posOffset>
            </wp:positionV>
            <wp:extent cx="2340610" cy="64643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4061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1342390</wp:posOffset>
                </wp:positionV>
                <wp:extent cx="1435735" cy="15875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.650000000000006pt;margin-top:105.7pt;width:113.05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1570990</wp:posOffset>
                </wp:positionV>
                <wp:extent cx="1639570" cy="58229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957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Zdravotnická záchranná služba Jihomoravského kraje, p.o.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Kamenice 798/1 d, 625 oo Brno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2.05000000000001pt;margin-top:123.7pt;width:129.09999999999999pt;height:45.8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Kamenice 798/1 d, 625 oo Brno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268095" distL="114300" distR="3512820" simplePos="0" relativeHeight="125829381" behindDoc="0" locked="0" layoutInCell="1" allowOverlap="1">
            <wp:simplePos x="0" y="0"/>
            <wp:positionH relativeFrom="page">
              <wp:posOffset>2138045</wp:posOffset>
            </wp:positionH>
            <wp:positionV relativeFrom="paragraph">
              <wp:posOffset>317500</wp:posOffset>
            </wp:positionV>
            <wp:extent cx="804545" cy="26225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04545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5570" distB="635" distL="1976755" distR="114300" simplePos="0" relativeHeight="125829382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433070</wp:posOffset>
            </wp:positionV>
            <wp:extent cx="2340610" cy="141414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40610" cy="1414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Dáno ve dvou originálních písemných vyhotoveních, z nichž každá ze smluvních stran obdrží po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Vypůjčitel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Specifikace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>SPECIFIKACE</w:t>
      </w:r>
      <w:bookmarkEnd w:id="4"/>
    </w:p>
    <w:tbl>
      <w:tblPr>
        <w:tblOverlap w:val="never"/>
        <w:jc w:val="center"/>
        <w:tblLayout w:type="fixed"/>
      </w:tblPr>
      <w:tblGrid>
        <w:gridCol w:w="2842"/>
        <w:gridCol w:w="6250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parametru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Požadovaný parametr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Typ zařízeni: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Multifunkční barevné zařízení A3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Dostupné hlavní funkce: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Tisk, kopírování, skenování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Podavač papíru: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Duplex, automatický oboustranný podavač, boční podavač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Zásobník papíru: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Zvlášť zásobníky papíru na formát A4 a A3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Formát tisku: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A4 - A3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Rozlišení kopírování, skenování: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600 x 600 dpi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Rozlišení tisku: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1200 x 1200 dpi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Síťový tisk: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Ethernet, TCP/IP (IPv4/ IPv6), NetBEUI, Ethernet 802.2, Ethernet 802.3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Měřítko při kopírováni: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25 - 400% v krocích min. 1 %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Režimy skenováni: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Síťový TWAIN, do e-mailu, na FTP, na USB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Souborové formáty: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JPEG, TIFF, PDF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Účtování: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uživatelských účtů s podporou Active Directory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Přístup: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Na dvou strojích s ověřováním bezkontaktní kartou Mifare (čtečky karet vlastníme)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Servis: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 zavolání do 2. pracovního dne</w:t>
            </w:r>
          </w:p>
        </w:tc>
      </w:tr>
    </w:tbl>
    <w:sectPr>
      <w:footerReference w:type="default" r:id="rId11"/>
      <w:footerReference w:type="first" r:id="rId12"/>
      <w:footnotePr>
        <w:pos w:val="pageBottom"/>
        <w:numFmt w:val="decimal"/>
        <w:numRestart w:val="continuous"/>
      </w:footnotePr>
      <w:pgSz w:w="11900" w:h="16840"/>
      <w:pgMar w:top="460" w:right="1347" w:bottom="1300" w:left="1413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10271125</wp:posOffset>
              </wp:positionV>
              <wp:extent cx="2569210" cy="15240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921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VZ 19-21 Centrální barevné multifunkčních zařízeni A3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6.599999999999994pt;margin-top:808.75pt;width:202.30000000000001pt;height:1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VZ 19-21 Centrální barevné multifunkčních zařízeni A3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6CD2ED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8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spacing w:line="25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CD2ED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after="180"/>
      <w:ind w:right="5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24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18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