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636 00 Brno - Židenice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11F4C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5C771E9B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60DE035D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4033E592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21FAE343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30ED5749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1C3A4C1C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4E8FC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xxxxx/ xxxxxx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22. dubna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93/2021</w:t>
      </w:r>
    </w:p>
    <w:p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Objednáváme nákup tiskáren a tonerů uvedených v příloze z „Rámcové dohody na dodávky tiskáren a kopírovacích multifunkčních zařízení včetně zajištění jejich záručního servisu a na dodávky originálního spotřebního materiálu“ pro projekty:</w:t>
      </w:r>
    </w:p>
    <w:p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</w:rPr>
      </w:pP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Rozvoj systému podpory zaměstnávání osob se zdravotním postižením na volném trhu práce (OZP), reg. č.: CZ.03.1.54/0.0/0.0/15_011/0006216,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Evropské služby zaměstnanosti ČR II (EURES ČR II), reg. č.: CZ.03.1.54/0.0/0.0/15_011/0000054,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informačních a poradenských středisek ÚP ČR (PIPS), reg. č.: CZ.03.1.54/0.0/0.0/15_011/0004218,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Vzdělávání a dovednosti pro trh práce II (VDTP II), reg. č.: CZ.03.1.48/0.0/0.0/15_121/0000597,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forem flexibilního zaměstnávání (FLEXI), reg. č.: CZ.03.1.48/0.0/0.0/15_121/0017211,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Outplacement, reg. č.: CZ.03.1.52/0.0/0.0/18_093/0017176.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.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viz přílohy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Doručovací adresy: viz přílohy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1.040.483,84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do 30 kalendářních dní od data potvrzení objednávky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Splatnost faktury: do 30 dní od jejího doručení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Potvrzenou objednávku a fakturu zašlete na adresu: Úřad práce České republiky, krajská pobočka v Pardubicích, Boženy Vikové-Kunětické 2011, 530 02 Pardubice.</w:t>
      </w:r>
    </w:p>
    <w:p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Do textu faktury je nutné uvést „Fakturujeme za </w:t>
      </w:r>
      <w:r>
        <w:rPr>
          <w:rFonts w:ascii="Times New Roman" w:hAnsi="Times New Roman" w:cs="Times New Roman"/>
        </w:rPr>
        <w:t xml:space="preserve">nákup tiskáren a tonerů z „Rámcové dohody na dodávky tiskáren a kopírovacích multifunkčních zařízení včetně zajištění jejich záručního servisu a na dodávky originálního spotřebního materiálu“ pro potřeby projektů: </w:t>
      </w:r>
    </w:p>
    <w:p>
      <w:pPr>
        <w:pStyle w:val="Odstavecseseznamem"/>
        <w:spacing w:after="0" w:line="240" w:lineRule="auto"/>
        <w:contextualSpacing w:val="0"/>
        <w:rPr>
          <w:rFonts w:ascii="Times New Roman" w:hAnsi="Times New Roman" w:cs="Times New Roman"/>
        </w:rPr>
      </w:pP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Rozvoj systému podpory zaměstnávání osob se zdravotním postižením na volném trhu práce (OZP), reg. č.: CZ.03.1.54/0.0/0.0/15_011/0006216,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Evropské služby zaměstnanosti ČR II (EURES ČR II), reg. č.: CZ.03.1.54/0.0/0.0/15_011/0000054,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informačních a poradenských středisek ÚP ČR (PIPS), reg. č.: CZ.03.1.54/0.0/0.0/15_011/0004218,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Vzdělávání a dovednosti pro trh práce II (VDTP II), reg. č.: CZ.03.1.48/0.0/0.0/15_121/0000597,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Podpora forem flexibilního zaměstnávání (FLEXI), reg. č.: CZ.03.1.48/0.0/0.0/15_121/0017211,</w:t>
      </w:r>
    </w:p>
    <w:p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Outplacement, reg. č.: CZ.03.1.52/0.0/0.0/18_093/0017176.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Číslo objednávky je potřeba uvést ve faktuře a veškeré korespondenci.</w:t>
      </w:r>
    </w:p>
    <w:p>
      <w:pPr>
        <w:spacing w:after="0" w:line="240" w:lineRule="auto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16FDD6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05DF8212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6A8D8F74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F6FA3"/>
    <w:multiLevelType w:val="hybridMultilevel"/>
    <w:tmpl w:val="449A19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65A2F-0AC8-48FC-B3D4-C9449D02B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4</cp:revision>
  <cp:lastPrinted>2020-10-20T12:04:00Z</cp:lastPrinted>
  <dcterms:created xsi:type="dcterms:W3CDTF">2021-04-22T08:40:00Z</dcterms:created>
  <dcterms:modified xsi:type="dcterms:W3CDTF">2021-05-11T11:18:00Z</dcterms:modified>
</cp:coreProperties>
</file>