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711" w:rsidRDefault="00F833BC">
      <w:pPr>
        <w:spacing w:before="80"/>
        <w:ind w:left="3143" w:right="3148"/>
        <w:jc w:val="center"/>
        <w:rPr>
          <w:sz w:val="32"/>
        </w:rPr>
      </w:pPr>
      <w:r>
        <w:rPr>
          <w:color w:val="808080"/>
          <w:sz w:val="32"/>
        </w:rPr>
        <w:t>Smlouva č. 1200300193 o poskytnutí podpory</w:t>
      </w:r>
    </w:p>
    <w:p w:rsidR="00941711" w:rsidRDefault="00F833BC">
      <w:pPr>
        <w:spacing w:before="1"/>
        <w:ind w:left="647" w:right="660"/>
        <w:jc w:val="center"/>
        <w:rPr>
          <w:sz w:val="32"/>
        </w:rPr>
      </w:pPr>
      <w:r>
        <w:rPr>
          <w:color w:val="808080"/>
          <w:sz w:val="32"/>
        </w:rPr>
        <w:t>ze Státního fondu životního prostředí České republiky</w:t>
      </w:r>
    </w:p>
    <w:p w:rsidR="00941711" w:rsidRDefault="00941711">
      <w:pPr>
        <w:pStyle w:val="Zkladntext"/>
        <w:spacing w:before="11"/>
        <w:ind w:left="0"/>
        <w:jc w:val="left"/>
        <w:rPr>
          <w:sz w:val="59"/>
        </w:rPr>
      </w:pPr>
    </w:p>
    <w:p w:rsidR="00941711" w:rsidRDefault="00F833BC">
      <w:pPr>
        <w:pStyle w:val="Zkladntext"/>
        <w:spacing w:before="0"/>
        <w:ind w:left="102"/>
        <w:jc w:val="left"/>
      </w:pPr>
      <w:r>
        <w:t>Smluvní strany</w:t>
      </w:r>
    </w:p>
    <w:p w:rsidR="00941711" w:rsidRDefault="00941711">
      <w:pPr>
        <w:pStyle w:val="Zkladntext"/>
        <w:spacing w:before="0"/>
        <w:ind w:left="0"/>
        <w:jc w:val="left"/>
        <w:rPr>
          <w:sz w:val="26"/>
        </w:rPr>
      </w:pPr>
    </w:p>
    <w:p w:rsidR="00941711" w:rsidRDefault="00F833BC">
      <w:pPr>
        <w:pStyle w:val="Nadpis1"/>
        <w:spacing w:before="187"/>
        <w:ind w:left="102" w:right="0"/>
        <w:jc w:val="left"/>
      </w:pPr>
      <w:r>
        <w:t>Státní fond životního prostředí České republiky</w:t>
      </w:r>
    </w:p>
    <w:p w:rsidR="00941711" w:rsidRDefault="00F833BC">
      <w:pPr>
        <w:pStyle w:val="Zkladntext"/>
        <w:tabs>
          <w:tab w:val="left" w:pos="2982"/>
        </w:tabs>
        <w:spacing w:before="0" w:line="265" w:lineRule="exact"/>
        <w:ind w:left="102"/>
        <w:jc w:val="left"/>
      </w:pPr>
      <w:r>
        <w:t>se</w:t>
      </w:r>
      <w:r>
        <w:rPr>
          <w:spacing w:val="-3"/>
        </w:rPr>
        <w:t xml:space="preserve"> </w:t>
      </w:r>
      <w:r>
        <w:t>sídlem:</w:t>
      </w:r>
      <w:r>
        <w:tab/>
        <w:t>Kaplanova 1931/1, 148 00 Praha</w:t>
      </w:r>
      <w:r>
        <w:rPr>
          <w:spacing w:val="-15"/>
        </w:rPr>
        <w:t xml:space="preserve"> </w:t>
      </w:r>
      <w:r>
        <w:t>11</w:t>
      </w:r>
    </w:p>
    <w:p w:rsidR="00941711" w:rsidRDefault="00F833BC">
      <w:pPr>
        <w:pStyle w:val="Zkladntext"/>
        <w:tabs>
          <w:tab w:val="left" w:pos="2982"/>
        </w:tabs>
        <w:spacing w:before="0" w:line="265" w:lineRule="exact"/>
        <w:ind w:left="102"/>
        <w:jc w:val="left"/>
      </w:pPr>
      <w:r>
        <w:t>korespondenční</w:t>
      </w:r>
      <w:r>
        <w:rPr>
          <w:spacing w:val="-3"/>
        </w:rPr>
        <w:t xml:space="preserve"> </w:t>
      </w:r>
      <w:r>
        <w:t>adresa:</w:t>
      </w:r>
      <w:r>
        <w:tab/>
        <w:t>Olbrachtova 2006/9, 140 00 Praha</w:t>
      </w:r>
      <w:r>
        <w:rPr>
          <w:spacing w:val="-19"/>
        </w:rPr>
        <w:t xml:space="preserve"> </w:t>
      </w:r>
      <w:r>
        <w:t>4</w:t>
      </w:r>
    </w:p>
    <w:p w:rsidR="00941711" w:rsidRDefault="00F833BC">
      <w:pPr>
        <w:pStyle w:val="Zkladntext"/>
        <w:tabs>
          <w:tab w:val="left" w:pos="2982"/>
        </w:tabs>
        <w:spacing w:before="1"/>
        <w:ind w:left="102"/>
        <w:jc w:val="left"/>
      </w:pPr>
      <w:r>
        <w:t>IČO:</w:t>
      </w:r>
      <w:r>
        <w:tab/>
        <w:t>00020729</w:t>
      </w:r>
    </w:p>
    <w:p w:rsidR="00941711" w:rsidRDefault="00F833BC">
      <w:pPr>
        <w:pStyle w:val="Zkladntext"/>
        <w:tabs>
          <w:tab w:val="left" w:pos="2982"/>
        </w:tabs>
        <w:spacing w:before="0"/>
        <w:ind w:left="102"/>
        <w:jc w:val="left"/>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941711" w:rsidRDefault="00F833BC">
      <w:pPr>
        <w:pStyle w:val="Zkladntext"/>
        <w:tabs>
          <w:tab w:val="left" w:pos="2982"/>
        </w:tabs>
        <w:spacing w:before="0"/>
        <w:ind w:left="102"/>
        <w:jc w:val="left"/>
      </w:pPr>
      <w:r>
        <w:t>bankovní</w:t>
      </w:r>
      <w:r>
        <w:rPr>
          <w:spacing w:val="-3"/>
        </w:rPr>
        <w:t xml:space="preserve"> </w:t>
      </w:r>
      <w:r>
        <w:t>spojení:</w:t>
      </w:r>
      <w:r>
        <w:tab/>
        <w:t>Česká národní</w:t>
      </w:r>
      <w:r>
        <w:rPr>
          <w:spacing w:val="-8"/>
        </w:rPr>
        <w:t xml:space="preserve"> </w:t>
      </w:r>
      <w:r>
        <w:t>banka</w:t>
      </w:r>
    </w:p>
    <w:p w:rsidR="00941711" w:rsidRDefault="00F833BC">
      <w:pPr>
        <w:pStyle w:val="Zkladntext"/>
        <w:tabs>
          <w:tab w:val="left" w:pos="2982"/>
        </w:tabs>
        <w:spacing w:before="0"/>
        <w:ind w:left="102" w:right="4751"/>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941711" w:rsidRDefault="00941711">
      <w:pPr>
        <w:pStyle w:val="Zkladntext"/>
        <w:spacing w:before="11"/>
        <w:ind w:left="0"/>
        <w:jc w:val="left"/>
        <w:rPr>
          <w:sz w:val="19"/>
        </w:rPr>
      </w:pPr>
    </w:p>
    <w:p w:rsidR="00941711" w:rsidRDefault="00F833BC">
      <w:pPr>
        <w:pStyle w:val="Zkladntext"/>
        <w:spacing w:before="0"/>
        <w:ind w:left="102"/>
        <w:jc w:val="left"/>
      </w:pPr>
      <w:r>
        <w:rPr>
          <w:w w:val="99"/>
        </w:rPr>
        <w:t>a</w:t>
      </w:r>
    </w:p>
    <w:p w:rsidR="00941711" w:rsidRDefault="00941711">
      <w:pPr>
        <w:pStyle w:val="Zkladntext"/>
        <w:spacing w:before="0"/>
        <w:ind w:left="0"/>
        <w:jc w:val="left"/>
      </w:pPr>
    </w:p>
    <w:p w:rsidR="00941711" w:rsidRDefault="00F833BC">
      <w:pPr>
        <w:pStyle w:val="Nadpis1"/>
        <w:ind w:left="102" w:right="0"/>
        <w:jc w:val="left"/>
      </w:pPr>
      <w:r>
        <w:t>obec Hlinsko</w:t>
      </w:r>
    </w:p>
    <w:p w:rsidR="00941711" w:rsidRDefault="00F833BC">
      <w:pPr>
        <w:pStyle w:val="Zkladntext"/>
        <w:tabs>
          <w:tab w:val="left" w:pos="2982"/>
        </w:tabs>
        <w:spacing w:before="0"/>
        <w:ind w:left="102" w:right="1531"/>
        <w:jc w:val="left"/>
      </w:pPr>
      <w:r>
        <w:t>kontaktní</w:t>
      </w:r>
      <w:r>
        <w:rPr>
          <w:spacing w:val="-3"/>
        </w:rPr>
        <w:t xml:space="preserve"> </w:t>
      </w:r>
      <w:r>
        <w:t>adresa:</w:t>
      </w:r>
      <w:r>
        <w:tab/>
        <w:t>Obecní úřad obce Hlinsko, Hlinsko č. p. 13, 751</w:t>
      </w:r>
      <w:r>
        <w:rPr>
          <w:spacing w:val="-20"/>
        </w:rPr>
        <w:t xml:space="preserve"> </w:t>
      </w:r>
      <w:r>
        <w:t>31</w:t>
      </w:r>
      <w:r>
        <w:rPr>
          <w:spacing w:val="-3"/>
        </w:rPr>
        <w:t xml:space="preserve"> </w:t>
      </w:r>
      <w:r>
        <w:t>Hlinsko</w:t>
      </w:r>
      <w:r>
        <w:rPr>
          <w:w w:val="99"/>
        </w:rPr>
        <w:t xml:space="preserve"> </w:t>
      </w:r>
      <w:r>
        <w:t>IČO:</w:t>
      </w:r>
      <w:r>
        <w:tab/>
        <w:t>00636240</w:t>
      </w:r>
    </w:p>
    <w:p w:rsidR="00941711" w:rsidRDefault="00F833BC">
      <w:pPr>
        <w:pStyle w:val="Zkladntext"/>
        <w:tabs>
          <w:tab w:val="left" w:pos="2982"/>
        </w:tabs>
        <w:spacing w:before="0" w:line="265" w:lineRule="exact"/>
        <w:ind w:left="102"/>
        <w:jc w:val="left"/>
      </w:pPr>
      <w:r>
        <w:t>zastoupená:</w:t>
      </w:r>
      <w:r>
        <w:tab/>
        <w:t>Mgr. Davidem L i n h a r t e m,</w:t>
      </w:r>
      <w:r>
        <w:rPr>
          <w:spacing w:val="-11"/>
        </w:rPr>
        <w:t xml:space="preserve"> </w:t>
      </w:r>
      <w:r>
        <w:t>starostou</w:t>
      </w:r>
    </w:p>
    <w:p w:rsidR="00941711" w:rsidRDefault="00F833BC">
      <w:pPr>
        <w:pStyle w:val="Zkladntext"/>
        <w:tabs>
          <w:tab w:val="left" w:pos="2982"/>
        </w:tabs>
        <w:spacing w:before="0" w:line="265" w:lineRule="exact"/>
        <w:ind w:left="102"/>
        <w:jc w:val="left"/>
      </w:pPr>
      <w:r>
        <w:t>bankovní</w:t>
      </w:r>
      <w:r>
        <w:rPr>
          <w:spacing w:val="-3"/>
        </w:rPr>
        <w:t xml:space="preserve"> </w:t>
      </w:r>
      <w:r>
        <w:t>spojení:</w:t>
      </w:r>
      <w:r>
        <w:tab/>
      </w:r>
      <w:r w:rsidR="00FF37E3">
        <w:t>xxxxxxxxxxxxxxxxxxx</w:t>
      </w:r>
    </w:p>
    <w:p w:rsidR="00941711" w:rsidRDefault="00F833BC">
      <w:pPr>
        <w:pStyle w:val="Zkladntext"/>
        <w:tabs>
          <w:tab w:val="left" w:pos="2982"/>
        </w:tabs>
        <w:spacing w:before="0"/>
        <w:ind w:left="102" w:right="5075"/>
        <w:jc w:val="left"/>
      </w:pPr>
      <w:r>
        <w:t>číslo</w:t>
      </w:r>
      <w:r>
        <w:rPr>
          <w:spacing w:val="-2"/>
        </w:rPr>
        <w:t xml:space="preserve"> </w:t>
      </w:r>
      <w:r>
        <w:t>účtu:</w:t>
      </w:r>
      <w:r>
        <w:tab/>
      </w:r>
      <w:r w:rsidR="00FF37E3">
        <w:t>xxxxxxxxxxxxxxx</w:t>
      </w:r>
      <w:bookmarkStart w:id="0" w:name="_GoBack"/>
      <w:bookmarkEnd w:id="0"/>
      <w:r>
        <w:rPr>
          <w:w w:val="95"/>
        </w:rPr>
        <w:t xml:space="preserve"> </w:t>
      </w:r>
      <w:r>
        <w:t>(dále jen „příjemce</w:t>
      </w:r>
      <w:r>
        <w:rPr>
          <w:spacing w:val="-6"/>
        </w:rPr>
        <w:t xml:space="preserve"> </w:t>
      </w:r>
      <w:r>
        <w:t>podpory")</w:t>
      </w:r>
    </w:p>
    <w:p w:rsidR="00941711" w:rsidRDefault="00941711">
      <w:pPr>
        <w:pStyle w:val="Zkladntext"/>
        <w:spacing w:before="0"/>
        <w:ind w:left="0"/>
        <w:jc w:val="left"/>
        <w:rPr>
          <w:sz w:val="26"/>
        </w:rPr>
      </w:pPr>
    </w:p>
    <w:p w:rsidR="00941711" w:rsidRDefault="00F833BC">
      <w:pPr>
        <w:pStyle w:val="Zkladntext"/>
        <w:spacing w:before="187"/>
        <w:ind w:left="102"/>
        <w:jc w:val="left"/>
      </w:pPr>
      <w:r>
        <w:t>se dohodly takto:</w:t>
      </w:r>
    </w:p>
    <w:p w:rsidR="00941711" w:rsidRDefault="00941711">
      <w:pPr>
        <w:pStyle w:val="Zkladntext"/>
        <w:spacing w:before="12"/>
        <w:ind w:left="0"/>
        <w:jc w:val="left"/>
        <w:rPr>
          <w:sz w:val="35"/>
        </w:rPr>
      </w:pPr>
    </w:p>
    <w:p w:rsidR="00941711" w:rsidRDefault="00F833BC">
      <w:pPr>
        <w:pStyle w:val="Nadpis1"/>
        <w:ind w:left="3139"/>
      </w:pPr>
      <w:r>
        <w:t>I.</w:t>
      </w:r>
    </w:p>
    <w:p w:rsidR="00941711" w:rsidRDefault="00F833BC">
      <w:pPr>
        <w:ind w:left="3136" w:right="3148"/>
        <w:jc w:val="center"/>
        <w:rPr>
          <w:b/>
          <w:sz w:val="20"/>
        </w:rPr>
      </w:pPr>
      <w:r>
        <w:rPr>
          <w:b/>
          <w:sz w:val="20"/>
        </w:rPr>
        <w:t>Předmět a účel smlouvy</w:t>
      </w:r>
    </w:p>
    <w:p w:rsidR="00941711" w:rsidRDefault="00941711">
      <w:pPr>
        <w:pStyle w:val="Zkladntext"/>
        <w:spacing w:before="0"/>
        <w:ind w:left="0"/>
        <w:jc w:val="left"/>
        <w:rPr>
          <w:b/>
          <w:sz w:val="18"/>
        </w:rPr>
      </w:pPr>
    </w:p>
    <w:p w:rsidR="00941711" w:rsidRDefault="00F833BC">
      <w:pPr>
        <w:pStyle w:val="Odstavecseseznamem"/>
        <w:numPr>
          <w:ilvl w:val="0"/>
          <w:numId w:val="6"/>
        </w:numPr>
        <w:tabs>
          <w:tab w:val="left" w:pos="386"/>
        </w:tabs>
        <w:spacing w:before="1"/>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941711" w:rsidRDefault="00F833BC">
      <w:pPr>
        <w:pStyle w:val="Zkladntext"/>
        <w:spacing w:before="0"/>
        <w:ind w:right="111"/>
      </w:pPr>
      <w:r>
        <w:t>„Smlouva“) se uzavírá na základě Rozhodnutí ministra životního prostředí č. 1200300193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8"/>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8"/>
        </w:rPr>
        <w:t xml:space="preserve"> </w:t>
      </w:r>
      <w:r>
        <w:t>9.</w:t>
      </w:r>
      <w:r>
        <w:rPr>
          <w:spacing w:val="-2"/>
        </w:rPr>
        <w:t xml:space="preserve"> </w:t>
      </w:r>
      <w:r>
        <w:t>4.</w:t>
      </w:r>
      <w:r>
        <w:rPr>
          <w:spacing w:val="-2"/>
        </w:rPr>
        <w:t xml:space="preserve"> </w:t>
      </w:r>
      <w:r>
        <w:t>2021</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941711" w:rsidRDefault="00F833BC">
      <w:pPr>
        <w:pStyle w:val="Odstavecseseznamem"/>
        <w:numPr>
          <w:ilvl w:val="0"/>
          <w:numId w:val="6"/>
        </w:numPr>
        <w:tabs>
          <w:tab w:val="left" w:pos="386"/>
        </w:tabs>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941711" w:rsidRDefault="00941711">
      <w:pPr>
        <w:jc w:val="both"/>
        <w:rPr>
          <w:sz w:val="20"/>
        </w:rPr>
        <w:sectPr w:rsidR="00941711">
          <w:footerReference w:type="default" r:id="rId7"/>
          <w:type w:val="continuous"/>
          <w:pgSz w:w="12240" w:h="15840"/>
          <w:pgMar w:top="1480" w:right="1020" w:bottom="1600" w:left="1600" w:header="708" w:footer="1400" w:gutter="0"/>
          <w:pgNumType w:start="1"/>
          <w:cols w:space="708"/>
        </w:sectPr>
      </w:pPr>
    </w:p>
    <w:p w:rsidR="00941711" w:rsidRDefault="00F833BC">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941711" w:rsidRDefault="00F833BC">
      <w:pPr>
        <w:pStyle w:val="Nadpis1"/>
        <w:spacing w:before="120"/>
        <w:ind w:left="647" w:right="656"/>
      </w:pPr>
      <w:r>
        <w:t>„Vodovod, kanalizace a ČOV Hlinsko“</w:t>
      </w:r>
    </w:p>
    <w:p w:rsidR="00941711" w:rsidRDefault="00F833BC">
      <w:pPr>
        <w:pStyle w:val="Zkladntext"/>
        <w:jc w:val="left"/>
      </w:pPr>
      <w:r>
        <w:t>(dále jen „projekt“ nebo „akce“) realizovanou v letech 2020 až 2022. Akce je investiční.</w:t>
      </w:r>
    </w:p>
    <w:p w:rsidR="00941711" w:rsidRDefault="00941711">
      <w:pPr>
        <w:pStyle w:val="Zkladntext"/>
        <w:spacing w:before="1"/>
        <w:ind w:left="0"/>
        <w:jc w:val="left"/>
        <w:rPr>
          <w:sz w:val="36"/>
        </w:rPr>
      </w:pPr>
    </w:p>
    <w:p w:rsidR="00941711" w:rsidRDefault="00F833BC">
      <w:pPr>
        <w:pStyle w:val="Nadpis1"/>
        <w:ind w:left="3139"/>
      </w:pPr>
      <w:r>
        <w:t>II.</w:t>
      </w:r>
    </w:p>
    <w:p w:rsidR="00941711" w:rsidRDefault="00F833BC">
      <w:pPr>
        <w:ind w:left="3136" w:right="3148"/>
        <w:jc w:val="center"/>
        <w:rPr>
          <w:b/>
          <w:sz w:val="20"/>
        </w:rPr>
      </w:pPr>
      <w:r>
        <w:rPr>
          <w:b/>
          <w:sz w:val="20"/>
        </w:rPr>
        <w:t>Výše dotace</w:t>
      </w:r>
    </w:p>
    <w:p w:rsidR="00941711" w:rsidRDefault="00941711">
      <w:pPr>
        <w:pStyle w:val="Zkladntext"/>
        <w:spacing w:before="5"/>
        <w:ind w:left="0"/>
        <w:jc w:val="left"/>
        <w:rPr>
          <w:b/>
          <w:sz w:val="18"/>
        </w:rPr>
      </w:pPr>
    </w:p>
    <w:p w:rsidR="00941711" w:rsidRDefault="00F833BC">
      <w:pPr>
        <w:pStyle w:val="Odstavecseseznamem"/>
        <w:numPr>
          <w:ilvl w:val="0"/>
          <w:numId w:val="5"/>
        </w:numPr>
        <w:tabs>
          <w:tab w:val="left" w:pos="386"/>
        </w:tabs>
        <w:spacing w:before="0" w:line="264" w:lineRule="exact"/>
        <w:ind w:right="109" w:hanging="283"/>
        <w:jc w:val="both"/>
        <w:rPr>
          <w:sz w:val="20"/>
        </w:rPr>
      </w:pPr>
      <w:r>
        <w:rPr>
          <w:sz w:val="20"/>
        </w:rPr>
        <w:t xml:space="preserve">Fond se zavazuje poskytnout příjemci podpory podporu formou dotace ve výši </w:t>
      </w:r>
      <w:r>
        <w:rPr>
          <w:b/>
          <w:sz w:val="20"/>
        </w:rPr>
        <w:t xml:space="preserve">1 735 866,00 Kč </w:t>
      </w:r>
      <w:r>
        <w:rPr>
          <w:sz w:val="20"/>
        </w:rPr>
        <w:t>(slovy: jeden milión sedm set třicet pět tisíc osm set šedesát šest korun</w:t>
      </w:r>
      <w:r>
        <w:rPr>
          <w:spacing w:val="-22"/>
          <w:sz w:val="20"/>
        </w:rPr>
        <w:t xml:space="preserve"> </w:t>
      </w:r>
      <w:r>
        <w:rPr>
          <w:sz w:val="20"/>
        </w:rPr>
        <w:t>českých).</w:t>
      </w:r>
    </w:p>
    <w:p w:rsidR="00941711" w:rsidRDefault="00F833BC">
      <w:pPr>
        <w:pStyle w:val="Odstavecseseznamem"/>
        <w:numPr>
          <w:ilvl w:val="0"/>
          <w:numId w:val="5"/>
        </w:numPr>
        <w:tabs>
          <w:tab w:val="left" w:pos="386"/>
        </w:tabs>
        <w:spacing w:before="117"/>
        <w:ind w:hanging="283"/>
        <w:jc w:val="both"/>
        <w:rPr>
          <w:sz w:val="20"/>
        </w:rPr>
      </w:pPr>
      <w:r>
        <w:rPr>
          <w:sz w:val="20"/>
        </w:rPr>
        <w:t>Základ pro stanovení podpory odpovídá způsobilým výdajům stanoveným Fondem dle žádosti a jejích příloh a činí 1 928 740,00</w:t>
      </w:r>
      <w:r>
        <w:rPr>
          <w:spacing w:val="-9"/>
          <w:sz w:val="20"/>
        </w:rPr>
        <w:t xml:space="preserve"> </w:t>
      </w:r>
      <w:r>
        <w:rPr>
          <w:sz w:val="20"/>
        </w:rPr>
        <w:t>Kč.</w:t>
      </w:r>
    </w:p>
    <w:p w:rsidR="00941711" w:rsidRDefault="00F833BC">
      <w:pPr>
        <w:pStyle w:val="Odstavecseseznamem"/>
        <w:numPr>
          <w:ilvl w:val="0"/>
          <w:numId w:val="5"/>
        </w:numPr>
        <w:tabs>
          <w:tab w:val="left" w:pos="386"/>
        </w:tabs>
        <w:ind w:right="113" w:hanging="28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realizaci opatření, tj. uzavřené smlouvy o</w:t>
      </w:r>
      <w:r>
        <w:rPr>
          <w:spacing w:val="-15"/>
          <w:sz w:val="20"/>
        </w:rPr>
        <w:t xml:space="preserve"> </w:t>
      </w:r>
      <w:r>
        <w:rPr>
          <w:sz w:val="20"/>
        </w:rPr>
        <w:t>dílo.</w:t>
      </w:r>
    </w:p>
    <w:p w:rsidR="00941711" w:rsidRDefault="00F833BC">
      <w:pPr>
        <w:pStyle w:val="Odstavecseseznamem"/>
        <w:numPr>
          <w:ilvl w:val="0"/>
          <w:numId w:val="5"/>
        </w:numPr>
        <w:tabs>
          <w:tab w:val="left" w:pos="386"/>
        </w:tabs>
        <w:spacing w:before="118"/>
        <w:ind w:right="110" w:hanging="283"/>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7"/>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7"/>
          <w:sz w:val="20"/>
        </w:rPr>
        <w:t xml:space="preserve"> </w:t>
      </w:r>
      <w:r>
        <w:rPr>
          <w:sz w:val="20"/>
        </w:rPr>
        <w:t>zálohově</w:t>
      </w:r>
      <w:r>
        <w:rPr>
          <w:spacing w:val="-17"/>
          <w:sz w:val="20"/>
        </w:rPr>
        <w:t xml:space="preserve"> </w:t>
      </w:r>
      <w:r>
        <w:rPr>
          <w:sz w:val="20"/>
        </w:rPr>
        <w:t>v</w:t>
      </w:r>
      <w:r>
        <w:rPr>
          <w:spacing w:val="6"/>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5"/>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4"/>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2"/>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5"/>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9"/>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uzavřené smlouvy o dílo, je příjemce podpory povinen Fondu tento rozdíl vrátit do 30 dnů od obdržení výzvy na bankovní účet Fondu uvedený v této</w:t>
      </w:r>
      <w:r>
        <w:rPr>
          <w:spacing w:val="-20"/>
          <w:sz w:val="20"/>
        </w:rPr>
        <w:t xml:space="preserve"> </w:t>
      </w:r>
      <w:r>
        <w:rPr>
          <w:sz w:val="20"/>
        </w:rPr>
        <w:t>Smlouvě.</w:t>
      </w:r>
    </w:p>
    <w:p w:rsidR="00941711" w:rsidRDefault="00F833BC">
      <w:pPr>
        <w:pStyle w:val="Odstavecseseznamem"/>
        <w:numPr>
          <w:ilvl w:val="0"/>
          <w:numId w:val="5"/>
        </w:numPr>
        <w:tabs>
          <w:tab w:val="left" w:pos="386"/>
        </w:tabs>
        <w:ind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941711" w:rsidRDefault="00F833BC">
      <w:pPr>
        <w:pStyle w:val="Odstavecseseznamem"/>
        <w:numPr>
          <w:ilvl w:val="0"/>
          <w:numId w:val="5"/>
        </w:numPr>
        <w:tabs>
          <w:tab w:val="left" w:pos="386"/>
        </w:tabs>
        <w:ind w:right="119"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941711" w:rsidRDefault="00F833BC">
      <w:pPr>
        <w:pStyle w:val="Odstavecseseznamem"/>
        <w:numPr>
          <w:ilvl w:val="0"/>
          <w:numId w:val="5"/>
        </w:numPr>
        <w:tabs>
          <w:tab w:val="left" w:pos="386"/>
        </w:tabs>
        <w:spacing w:before="118"/>
        <w:ind w:right="112"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53"/>
          <w:sz w:val="20"/>
        </w:rPr>
        <w:t xml:space="preserve"> </w:t>
      </w:r>
      <w:r>
        <w:rPr>
          <w:sz w:val="20"/>
        </w:rPr>
        <w:t>2022.</w:t>
      </w:r>
    </w:p>
    <w:p w:rsidR="00941711" w:rsidRDefault="00F833BC">
      <w:pPr>
        <w:pStyle w:val="Odstavecseseznamem"/>
        <w:numPr>
          <w:ilvl w:val="0"/>
          <w:numId w:val="5"/>
        </w:numPr>
        <w:tabs>
          <w:tab w:val="left" w:pos="386"/>
        </w:tabs>
        <w:ind w:right="120" w:hanging="283"/>
        <w:jc w:val="both"/>
        <w:rPr>
          <w:sz w:val="20"/>
        </w:rPr>
      </w:pPr>
      <w:r>
        <w:rPr>
          <w:sz w:val="20"/>
        </w:rPr>
        <w:t>Při  určování způsobilých  výdajů akce a z  nich  odvozené výše podpory se bude vycházet ze znění      čl.  9</w:t>
      </w:r>
      <w:r>
        <w:rPr>
          <w:spacing w:val="52"/>
          <w:sz w:val="20"/>
        </w:rPr>
        <w:t xml:space="preserve"> </w:t>
      </w:r>
      <w:r>
        <w:rPr>
          <w:sz w:val="20"/>
        </w:rPr>
        <w:t>Výzvy.</w:t>
      </w:r>
    </w:p>
    <w:p w:rsidR="00941711" w:rsidRDefault="00941711">
      <w:pPr>
        <w:jc w:val="both"/>
        <w:rPr>
          <w:sz w:val="20"/>
        </w:rPr>
        <w:sectPr w:rsidR="00941711">
          <w:pgSz w:w="12240" w:h="15840"/>
          <w:pgMar w:top="1060" w:right="1020" w:bottom="1660" w:left="1600" w:header="0" w:footer="1400" w:gutter="0"/>
          <w:cols w:space="708"/>
        </w:sectPr>
      </w:pPr>
    </w:p>
    <w:p w:rsidR="00941711" w:rsidRDefault="00F833BC">
      <w:pPr>
        <w:pStyle w:val="Nadpis1"/>
        <w:spacing w:before="73"/>
        <w:ind w:right="2281"/>
      </w:pPr>
      <w:r>
        <w:lastRenderedPageBreak/>
        <w:t>III.</w:t>
      </w:r>
    </w:p>
    <w:p w:rsidR="00941711" w:rsidRDefault="00F833BC">
      <w:pPr>
        <w:ind w:left="2406" w:right="2282"/>
        <w:jc w:val="center"/>
        <w:rPr>
          <w:b/>
          <w:sz w:val="20"/>
        </w:rPr>
      </w:pPr>
      <w:r>
        <w:rPr>
          <w:b/>
          <w:sz w:val="20"/>
        </w:rPr>
        <w:t>Platební podmínky</w:t>
      </w:r>
    </w:p>
    <w:p w:rsidR="00941711" w:rsidRDefault="00941711">
      <w:pPr>
        <w:pStyle w:val="Zkladntext"/>
        <w:spacing w:before="1"/>
        <w:ind w:left="0"/>
        <w:jc w:val="left"/>
        <w:rPr>
          <w:b/>
          <w:sz w:val="18"/>
        </w:rPr>
      </w:pPr>
    </w:p>
    <w:p w:rsidR="00941711" w:rsidRDefault="00F833BC">
      <w:pPr>
        <w:pStyle w:val="Odstavecseseznamem"/>
        <w:numPr>
          <w:ilvl w:val="1"/>
          <w:numId w:val="5"/>
        </w:numPr>
        <w:tabs>
          <w:tab w:val="left" w:pos="526"/>
        </w:tabs>
        <w:spacing w:before="0"/>
        <w:ind w:right="122" w:hanging="283"/>
        <w:jc w:val="both"/>
        <w:rPr>
          <w:sz w:val="20"/>
        </w:rPr>
      </w:pPr>
      <w:r>
        <w:rPr>
          <w:sz w:val="20"/>
        </w:rPr>
        <w:t>Podpora bude poskytnuta jednorázově bankovním převodem peněžních prostředků z bankovního účtu Fondu na bankovní účet příjemce podpory, uvedený v této</w:t>
      </w:r>
      <w:r>
        <w:rPr>
          <w:spacing w:val="-20"/>
          <w:sz w:val="20"/>
        </w:rPr>
        <w:t xml:space="preserve"> </w:t>
      </w:r>
      <w:r>
        <w:rPr>
          <w:sz w:val="20"/>
        </w:rPr>
        <w:t>Smlouvě.</w:t>
      </w:r>
    </w:p>
    <w:p w:rsidR="00941711" w:rsidRDefault="00F833BC">
      <w:pPr>
        <w:pStyle w:val="Odstavecseseznamem"/>
        <w:numPr>
          <w:ilvl w:val="1"/>
          <w:numId w:val="5"/>
        </w:numPr>
        <w:tabs>
          <w:tab w:val="left" w:pos="526"/>
        </w:tabs>
        <w:ind w:right="120" w:hanging="283"/>
        <w:jc w:val="both"/>
        <w:rPr>
          <w:sz w:val="20"/>
        </w:rPr>
      </w:pPr>
      <w:r>
        <w:rPr>
          <w:sz w:val="20"/>
        </w:rPr>
        <w:t>Při splnění příslušných podmínek této Smlouvy poskytne Fond podporu po nabytí účinnosti této Smlouvy.</w:t>
      </w:r>
    </w:p>
    <w:p w:rsidR="00941711" w:rsidRDefault="00F833BC">
      <w:pPr>
        <w:pStyle w:val="Odstavecseseznamem"/>
        <w:numPr>
          <w:ilvl w:val="1"/>
          <w:numId w:val="5"/>
        </w:numPr>
        <w:tabs>
          <w:tab w:val="left" w:pos="526"/>
        </w:tabs>
        <w:spacing w:before="118"/>
        <w:ind w:right="109" w:hanging="283"/>
        <w:jc w:val="both"/>
        <w:rPr>
          <w:sz w:val="20"/>
        </w:rPr>
      </w:pPr>
      <w:r>
        <w:rPr>
          <w:sz w:val="20"/>
        </w:rPr>
        <w:t>O prostředky případně nevyčerpané v daném roce či vrácené se zvýší finanční objem následujícího</w:t>
      </w:r>
      <w:r>
        <w:rPr>
          <w:spacing w:val="-29"/>
          <w:sz w:val="20"/>
        </w:rPr>
        <w:t xml:space="preserve"> </w:t>
      </w:r>
      <w:r>
        <w:rPr>
          <w:sz w:val="20"/>
        </w:rPr>
        <w:t>roku, pokud Fond tento převod akceptuje v  rámci ročního finančního vypořádání podle  článku IV  bodu       1 písm. o) této</w:t>
      </w:r>
      <w:r>
        <w:rPr>
          <w:spacing w:val="-11"/>
          <w:sz w:val="20"/>
        </w:rPr>
        <w:t xml:space="preserve"> </w:t>
      </w:r>
      <w:r>
        <w:rPr>
          <w:sz w:val="20"/>
        </w:rPr>
        <w:t>Smlouvy.</w:t>
      </w:r>
    </w:p>
    <w:p w:rsidR="00941711" w:rsidRDefault="00F833BC">
      <w:pPr>
        <w:pStyle w:val="Odstavecseseznamem"/>
        <w:numPr>
          <w:ilvl w:val="1"/>
          <w:numId w:val="5"/>
        </w:numPr>
        <w:tabs>
          <w:tab w:val="left" w:pos="526"/>
        </w:tabs>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1"/>
          <w:sz w:val="20"/>
        </w:rPr>
        <w:t xml:space="preserve"> </w:t>
      </w:r>
      <w:r>
        <w:rPr>
          <w:sz w:val="20"/>
        </w:rPr>
        <w:t>dotčeno.</w:t>
      </w:r>
    </w:p>
    <w:p w:rsidR="00941711" w:rsidRDefault="00F833BC">
      <w:pPr>
        <w:pStyle w:val="Odstavecseseznamem"/>
        <w:numPr>
          <w:ilvl w:val="1"/>
          <w:numId w:val="5"/>
        </w:numPr>
        <w:tabs>
          <w:tab w:val="left" w:pos="526"/>
        </w:tabs>
        <w:spacing w:before="121"/>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941711" w:rsidRDefault="00F833BC">
      <w:pPr>
        <w:pStyle w:val="Odstavecseseznamem"/>
        <w:numPr>
          <w:ilvl w:val="1"/>
          <w:numId w:val="5"/>
        </w:numPr>
        <w:tabs>
          <w:tab w:val="left" w:pos="526"/>
        </w:tabs>
        <w:ind w:right="115"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7"/>
          <w:sz w:val="20"/>
        </w:rPr>
        <w:t xml:space="preserve"> </w:t>
      </w:r>
      <w:r>
        <w:rPr>
          <w:sz w:val="20"/>
        </w:rPr>
        <w:t>akce.</w:t>
      </w:r>
    </w:p>
    <w:p w:rsidR="00941711" w:rsidRDefault="00F833BC">
      <w:pPr>
        <w:pStyle w:val="Odstavecseseznamem"/>
        <w:numPr>
          <w:ilvl w:val="1"/>
          <w:numId w:val="5"/>
        </w:numPr>
        <w:tabs>
          <w:tab w:val="left" w:pos="526"/>
        </w:tabs>
        <w:spacing w:before="125" w:line="264" w:lineRule="exact"/>
        <w:ind w:right="114"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941711" w:rsidRDefault="00F833BC">
      <w:pPr>
        <w:pStyle w:val="Odstavecseseznamem"/>
        <w:numPr>
          <w:ilvl w:val="2"/>
          <w:numId w:val="5"/>
        </w:numPr>
        <w:tabs>
          <w:tab w:val="left" w:pos="809"/>
        </w:tabs>
        <w:spacing w:before="117"/>
        <w:ind w:right="112"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30"/>
          <w:sz w:val="20"/>
        </w:rPr>
        <w:t xml:space="preserve"> </w:t>
      </w:r>
      <w:r>
        <w:rPr>
          <w:sz w:val="20"/>
        </w:rPr>
        <w:t>správnosti;</w:t>
      </w:r>
    </w:p>
    <w:p w:rsidR="00941711" w:rsidRDefault="00F833BC">
      <w:pPr>
        <w:pStyle w:val="Odstavecseseznamem"/>
        <w:numPr>
          <w:ilvl w:val="2"/>
          <w:numId w:val="5"/>
        </w:numPr>
        <w:tabs>
          <w:tab w:val="left" w:pos="809"/>
        </w:tabs>
        <w:ind w:right="119"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941711" w:rsidRDefault="00F833BC">
      <w:pPr>
        <w:pStyle w:val="Odstavecseseznamem"/>
        <w:numPr>
          <w:ilvl w:val="2"/>
          <w:numId w:val="5"/>
        </w:numPr>
        <w:tabs>
          <w:tab w:val="left" w:pos="809"/>
        </w:tabs>
        <w:ind w:right="115"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941711" w:rsidRDefault="00F833BC">
      <w:pPr>
        <w:pStyle w:val="Zkladntext"/>
        <w:ind w:left="525" w:right="109"/>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941711" w:rsidRDefault="00F833BC">
      <w:pPr>
        <w:pStyle w:val="Odstavecseseznamem"/>
        <w:numPr>
          <w:ilvl w:val="1"/>
          <w:numId w:val="5"/>
        </w:numPr>
        <w:tabs>
          <w:tab w:val="left" w:pos="526"/>
        </w:tabs>
        <w:ind w:right="112" w:hanging="283"/>
        <w:jc w:val="both"/>
        <w:rPr>
          <w:sz w:val="20"/>
        </w:rPr>
      </w:pPr>
      <w:r>
        <w:rPr>
          <w:sz w:val="20"/>
        </w:rPr>
        <w:t>Fond je oprávněn vydat pokyny, které mohou uvedený výčet náležitostí změnit, popřípadě rozšířit. Příjemce podpory je povinen takové pokyny vydané Fondem</w:t>
      </w:r>
      <w:r>
        <w:rPr>
          <w:spacing w:val="-20"/>
          <w:sz w:val="20"/>
        </w:rPr>
        <w:t xml:space="preserve"> </w:t>
      </w:r>
      <w:r>
        <w:rPr>
          <w:sz w:val="20"/>
        </w:rPr>
        <w:t>splnit.</w:t>
      </w:r>
    </w:p>
    <w:p w:rsidR="00941711" w:rsidRDefault="00F833BC">
      <w:pPr>
        <w:pStyle w:val="Odstavecseseznamem"/>
        <w:numPr>
          <w:ilvl w:val="1"/>
          <w:numId w:val="5"/>
        </w:numPr>
        <w:tabs>
          <w:tab w:val="left" w:pos="526"/>
        </w:tabs>
        <w:ind w:right="115"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941711" w:rsidRDefault="00F833BC">
      <w:pPr>
        <w:pStyle w:val="Odstavecseseznamem"/>
        <w:numPr>
          <w:ilvl w:val="1"/>
          <w:numId w:val="5"/>
        </w:numPr>
        <w:tabs>
          <w:tab w:val="left" w:pos="526"/>
        </w:tabs>
        <w:ind w:right="114" w:hanging="425"/>
        <w:jc w:val="both"/>
        <w:rPr>
          <w:sz w:val="20"/>
        </w:rPr>
      </w:pPr>
      <w:r>
        <w:rPr>
          <w:sz w:val="20"/>
        </w:rPr>
        <w:t xml:space="preserve">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w:t>
      </w:r>
      <w:r>
        <w:rPr>
          <w:spacing w:val="15"/>
          <w:sz w:val="20"/>
        </w:rPr>
        <w:t xml:space="preserve"> </w:t>
      </w:r>
      <w:r>
        <w:rPr>
          <w:sz w:val="20"/>
        </w:rPr>
        <w:t>příjemcem</w:t>
      </w:r>
    </w:p>
    <w:p w:rsidR="00941711" w:rsidRDefault="00941711">
      <w:pPr>
        <w:jc w:val="both"/>
        <w:rPr>
          <w:sz w:val="20"/>
        </w:rPr>
        <w:sectPr w:rsidR="00941711">
          <w:pgSz w:w="12240" w:h="15840"/>
          <w:pgMar w:top="1060" w:right="1020" w:bottom="1660" w:left="1460" w:header="0" w:footer="1400" w:gutter="0"/>
          <w:cols w:space="708"/>
        </w:sectPr>
      </w:pPr>
    </w:p>
    <w:p w:rsidR="00941711" w:rsidRDefault="00F833BC">
      <w:pPr>
        <w:pStyle w:val="Zkladntext"/>
        <w:spacing w:before="73"/>
        <w:ind w:left="525" w:right="110"/>
      </w:pPr>
      <w:r>
        <w:lastRenderedPageBreak/>
        <w:t>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rsidR="00941711" w:rsidRDefault="00F833BC">
      <w:pPr>
        <w:pStyle w:val="Odstavecseseznamem"/>
        <w:numPr>
          <w:ilvl w:val="1"/>
          <w:numId w:val="5"/>
        </w:numPr>
        <w:tabs>
          <w:tab w:val="left" w:pos="526"/>
        </w:tabs>
        <w:ind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941711" w:rsidRDefault="00941711">
      <w:pPr>
        <w:pStyle w:val="Zkladntext"/>
        <w:spacing w:before="12"/>
        <w:ind w:left="0"/>
        <w:jc w:val="left"/>
        <w:rPr>
          <w:sz w:val="35"/>
        </w:rPr>
      </w:pPr>
    </w:p>
    <w:p w:rsidR="00941711" w:rsidRDefault="00F833BC">
      <w:pPr>
        <w:pStyle w:val="Nadpis1"/>
        <w:ind w:right="2277"/>
      </w:pPr>
      <w:r>
        <w:t>IV.</w:t>
      </w:r>
    </w:p>
    <w:p w:rsidR="00941711" w:rsidRDefault="00F833BC">
      <w:pPr>
        <w:ind w:left="2408" w:right="2282"/>
        <w:jc w:val="center"/>
        <w:rPr>
          <w:b/>
          <w:sz w:val="20"/>
        </w:rPr>
      </w:pPr>
      <w:r>
        <w:rPr>
          <w:b/>
          <w:sz w:val="20"/>
        </w:rPr>
        <w:t>Základní závazky a další povinnosti příjemce podpory</w:t>
      </w:r>
    </w:p>
    <w:p w:rsidR="00941711" w:rsidRDefault="00941711">
      <w:pPr>
        <w:pStyle w:val="Zkladntext"/>
        <w:spacing w:before="0"/>
        <w:ind w:left="0"/>
        <w:jc w:val="left"/>
        <w:rPr>
          <w:b/>
          <w:sz w:val="18"/>
        </w:rPr>
      </w:pPr>
    </w:p>
    <w:p w:rsidR="00941711" w:rsidRDefault="00F833BC">
      <w:pPr>
        <w:pStyle w:val="Odstavecseseznamem"/>
        <w:numPr>
          <w:ilvl w:val="0"/>
          <w:numId w:val="4"/>
        </w:numPr>
        <w:tabs>
          <w:tab w:val="left" w:pos="526"/>
        </w:tabs>
        <w:spacing w:before="1"/>
        <w:ind w:right="0" w:hanging="283"/>
        <w:jc w:val="left"/>
        <w:rPr>
          <w:sz w:val="20"/>
        </w:rPr>
      </w:pPr>
      <w:r>
        <w:rPr>
          <w:sz w:val="20"/>
        </w:rPr>
        <w:t>Příjemce podpory se zavazuje,</w:t>
      </w:r>
      <w:r>
        <w:rPr>
          <w:spacing w:val="-9"/>
          <w:sz w:val="20"/>
        </w:rPr>
        <w:t xml:space="preserve"> </w:t>
      </w:r>
      <w:r>
        <w:rPr>
          <w:sz w:val="20"/>
        </w:rPr>
        <w:t>že:</w:t>
      </w:r>
    </w:p>
    <w:p w:rsidR="00941711" w:rsidRDefault="00F833BC">
      <w:pPr>
        <w:pStyle w:val="Odstavecseseznamem"/>
        <w:numPr>
          <w:ilvl w:val="1"/>
          <w:numId w:val="4"/>
        </w:numPr>
        <w:tabs>
          <w:tab w:val="left" w:pos="809"/>
        </w:tabs>
        <w:ind w:hanging="283"/>
        <w:jc w:val="both"/>
        <w:rPr>
          <w:sz w:val="20"/>
        </w:rPr>
      </w:pPr>
      <w:r>
        <w:rPr>
          <w:sz w:val="20"/>
        </w:rPr>
        <w:t>splní</w:t>
      </w:r>
      <w:r>
        <w:rPr>
          <w:spacing w:val="-14"/>
          <w:sz w:val="20"/>
        </w:rPr>
        <w:t xml:space="preserve"> </w:t>
      </w:r>
      <w:r>
        <w:rPr>
          <w:sz w:val="20"/>
        </w:rPr>
        <w:t>účel</w:t>
      </w:r>
      <w:r>
        <w:rPr>
          <w:spacing w:val="-14"/>
          <w:sz w:val="20"/>
        </w:rPr>
        <w:t xml:space="preserve"> </w:t>
      </w:r>
      <w:r>
        <w:rPr>
          <w:sz w:val="20"/>
        </w:rPr>
        <w:t>akce</w:t>
      </w:r>
      <w:r>
        <w:rPr>
          <w:spacing w:val="-15"/>
          <w:sz w:val="20"/>
        </w:rPr>
        <w:t xml:space="preserve"> </w:t>
      </w:r>
      <w:r>
        <w:rPr>
          <w:sz w:val="20"/>
        </w:rPr>
        <w:t>„Vodovod,</w:t>
      </w:r>
      <w:r>
        <w:rPr>
          <w:spacing w:val="-14"/>
          <w:sz w:val="20"/>
        </w:rPr>
        <w:t xml:space="preserve"> </w:t>
      </w:r>
      <w:r>
        <w:rPr>
          <w:sz w:val="20"/>
        </w:rPr>
        <w:t>kanalizace</w:t>
      </w:r>
      <w:r>
        <w:rPr>
          <w:spacing w:val="-15"/>
          <w:sz w:val="20"/>
        </w:rPr>
        <w:t xml:space="preserve"> </w:t>
      </w:r>
      <w:r>
        <w:rPr>
          <w:sz w:val="20"/>
        </w:rPr>
        <w:t>a</w:t>
      </w:r>
      <w:r>
        <w:rPr>
          <w:spacing w:val="-15"/>
          <w:sz w:val="20"/>
        </w:rPr>
        <w:t xml:space="preserve"> </w:t>
      </w:r>
      <w:r>
        <w:rPr>
          <w:sz w:val="20"/>
        </w:rPr>
        <w:t>ČOV</w:t>
      </w:r>
      <w:r>
        <w:rPr>
          <w:spacing w:val="-13"/>
          <w:sz w:val="20"/>
        </w:rPr>
        <w:t xml:space="preserve"> </w:t>
      </w:r>
      <w:r>
        <w:rPr>
          <w:sz w:val="20"/>
        </w:rPr>
        <w:t>Hlinsko“</w:t>
      </w:r>
      <w:r>
        <w:rPr>
          <w:spacing w:val="-15"/>
          <w:sz w:val="20"/>
        </w:rPr>
        <w:t xml:space="preserve"> </w:t>
      </w:r>
      <w:r>
        <w:rPr>
          <w:sz w:val="20"/>
        </w:rPr>
        <w:t>tím,</w:t>
      </w:r>
      <w:r>
        <w:rPr>
          <w:spacing w:val="-14"/>
          <w:sz w:val="20"/>
        </w:rPr>
        <w:t xml:space="preserve"> </w:t>
      </w:r>
      <w:r>
        <w:rPr>
          <w:sz w:val="20"/>
        </w:rPr>
        <w:t>že</w:t>
      </w:r>
      <w:r>
        <w:rPr>
          <w:spacing w:val="-15"/>
          <w:sz w:val="20"/>
        </w:rPr>
        <w:t xml:space="preserve"> </w:t>
      </w:r>
      <w:r>
        <w:rPr>
          <w:sz w:val="20"/>
        </w:rPr>
        <w:t>akce</w:t>
      </w:r>
      <w:r>
        <w:rPr>
          <w:spacing w:val="-15"/>
          <w:sz w:val="20"/>
        </w:rPr>
        <w:t xml:space="preserve"> </w:t>
      </w:r>
      <w:r>
        <w:rPr>
          <w:sz w:val="20"/>
        </w:rPr>
        <w:t>bude</w:t>
      </w:r>
      <w:r>
        <w:rPr>
          <w:spacing w:val="-15"/>
          <w:sz w:val="20"/>
        </w:rPr>
        <w:t xml:space="preserve"> </w:t>
      </w:r>
      <w:r>
        <w:rPr>
          <w:sz w:val="20"/>
        </w:rPr>
        <w:t>provedena</w:t>
      </w:r>
      <w:r>
        <w:rPr>
          <w:spacing w:val="-15"/>
          <w:sz w:val="20"/>
        </w:rPr>
        <w:t xml:space="preserve"> </w:t>
      </w:r>
      <w:r>
        <w:rPr>
          <w:sz w:val="20"/>
        </w:rPr>
        <w:t>v souladu</w:t>
      </w:r>
      <w:r>
        <w:rPr>
          <w:spacing w:val="-14"/>
          <w:sz w:val="20"/>
        </w:rPr>
        <w:t xml:space="preserve"> </w:t>
      </w:r>
      <w:r>
        <w:rPr>
          <w:sz w:val="20"/>
        </w:rPr>
        <w:t>se</w:t>
      </w:r>
      <w:r>
        <w:rPr>
          <w:spacing w:val="-15"/>
          <w:sz w:val="20"/>
        </w:rPr>
        <w:t xml:space="preserve"> </w:t>
      </w:r>
      <w:r>
        <w:rPr>
          <w:sz w:val="20"/>
        </w:rPr>
        <w:t>žádostí o podporu a jejími přílohami a touto</w:t>
      </w:r>
      <w:r>
        <w:rPr>
          <w:spacing w:val="-23"/>
          <w:sz w:val="20"/>
        </w:rPr>
        <w:t xml:space="preserve"> </w:t>
      </w:r>
      <w:r>
        <w:rPr>
          <w:sz w:val="20"/>
        </w:rPr>
        <w:t>Smlouvou,</w:t>
      </w:r>
    </w:p>
    <w:p w:rsidR="00941711" w:rsidRDefault="00F833BC">
      <w:pPr>
        <w:pStyle w:val="Odstavecseseznamem"/>
        <w:numPr>
          <w:ilvl w:val="1"/>
          <w:numId w:val="4"/>
        </w:numPr>
        <w:tabs>
          <w:tab w:val="left" w:pos="809"/>
        </w:tabs>
        <w:spacing w:before="121"/>
        <w:ind w:right="110" w:hanging="283"/>
        <w:jc w:val="both"/>
        <w:rPr>
          <w:sz w:val="20"/>
        </w:rPr>
      </w:pPr>
      <w:r>
        <w:rPr>
          <w:sz w:val="20"/>
        </w:rPr>
        <w:t>zpracuje projektovou přípravu na výstavbu vodovodní a kanalizační sítě včetně úpravny vody a ČOV v</w:t>
      </w:r>
      <w:r>
        <w:rPr>
          <w:spacing w:val="-2"/>
          <w:sz w:val="20"/>
        </w:rPr>
        <w:t xml:space="preserve"> </w:t>
      </w:r>
      <w:r>
        <w:rPr>
          <w:sz w:val="20"/>
        </w:rPr>
        <w:t>obci</w:t>
      </w:r>
      <w:r>
        <w:rPr>
          <w:spacing w:val="-10"/>
          <w:sz w:val="20"/>
        </w:rPr>
        <w:t xml:space="preserve"> </w:t>
      </w:r>
      <w:r>
        <w:rPr>
          <w:sz w:val="20"/>
        </w:rPr>
        <w:t>Hlinsko,</w:t>
      </w:r>
      <w:r>
        <w:rPr>
          <w:spacing w:val="-9"/>
          <w:sz w:val="20"/>
        </w:rPr>
        <w:t xml:space="preserve"> </w:t>
      </w:r>
      <w:r>
        <w:rPr>
          <w:sz w:val="20"/>
        </w:rPr>
        <w:t>Olomoucký</w:t>
      </w:r>
      <w:r>
        <w:rPr>
          <w:spacing w:val="-7"/>
          <w:sz w:val="20"/>
        </w:rPr>
        <w:t xml:space="preserve"> </w:t>
      </w:r>
      <w:r>
        <w:rPr>
          <w:sz w:val="20"/>
        </w:rPr>
        <w:t>kraj,</w:t>
      </w:r>
      <w:r>
        <w:rPr>
          <w:spacing w:val="-9"/>
          <w:sz w:val="20"/>
        </w:rPr>
        <w:t xml:space="preserve"> </w:t>
      </w:r>
      <w:r>
        <w:rPr>
          <w:sz w:val="20"/>
        </w:rPr>
        <w:t>zajistí</w:t>
      </w:r>
      <w:r>
        <w:rPr>
          <w:spacing w:val="-9"/>
          <w:sz w:val="20"/>
        </w:rPr>
        <w:t xml:space="preserve"> </w:t>
      </w:r>
      <w:r>
        <w:rPr>
          <w:sz w:val="20"/>
        </w:rPr>
        <w:t>podání</w:t>
      </w:r>
      <w:r>
        <w:rPr>
          <w:spacing w:val="-10"/>
          <w:sz w:val="20"/>
        </w:rPr>
        <w:t xml:space="preserve"> </w:t>
      </w:r>
      <w:r>
        <w:rPr>
          <w:sz w:val="20"/>
        </w:rPr>
        <w:t>žádosti</w:t>
      </w:r>
      <w:r>
        <w:rPr>
          <w:spacing w:val="-9"/>
          <w:sz w:val="20"/>
        </w:rPr>
        <w:t xml:space="preserve"> </w:t>
      </w:r>
      <w:r>
        <w:rPr>
          <w:sz w:val="20"/>
        </w:rPr>
        <w:t>o</w:t>
      </w:r>
      <w:r>
        <w:rPr>
          <w:spacing w:val="-9"/>
          <w:sz w:val="20"/>
        </w:rPr>
        <w:t xml:space="preserve"> </w:t>
      </w:r>
      <w:r>
        <w:rPr>
          <w:sz w:val="20"/>
        </w:rPr>
        <w:t>podporu</w:t>
      </w:r>
      <w:r>
        <w:rPr>
          <w:spacing w:val="-9"/>
          <w:sz w:val="20"/>
        </w:rPr>
        <w:t xml:space="preserve"> </w:t>
      </w:r>
      <w:r>
        <w:rPr>
          <w:sz w:val="20"/>
        </w:rPr>
        <w:t>na</w:t>
      </w:r>
      <w:r>
        <w:rPr>
          <w:spacing w:val="-10"/>
          <w:sz w:val="20"/>
        </w:rPr>
        <w:t xml:space="preserve"> </w:t>
      </w:r>
      <w:r>
        <w:rPr>
          <w:sz w:val="20"/>
        </w:rPr>
        <w:t>realizaci</w:t>
      </w:r>
      <w:r>
        <w:rPr>
          <w:spacing w:val="-9"/>
          <w:sz w:val="20"/>
        </w:rPr>
        <w:t xml:space="preserve"> </w:t>
      </w:r>
      <w:r>
        <w:rPr>
          <w:sz w:val="20"/>
        </w:rPr>
        <w:t>projektovaného</w:t>
      </w:r>
      <w:r>
        <w:rPr>
          <w:spacing w:val="-8"/>
          <w:sz w:val="20"/>
        </w:rPr>
        <w:t xml:space="preserve"> </w:t>
      </w:r>
      <w:r>
        <w:rPr>
          <w:sz w:val="20"/>
        </w:rPr>
        <w:t>opatření v</w:t>
      </w:r>
      <w:r>
        <w:rPr>
          <w:spacing w:val="25"/>
          <w:sz w:val="20"/>
        </w:rPr>
        <w:t xml:space="preserve"> </w:t>
      </w:r>
      <w:r>
        <w:rPr>
          <w:sz w:val="20"/>
        </w:rPr>
        <w:t>rámci</w:t>
      </w:r>
      <w:r>
        <w:rPr>
          <w:spacing w:val="24"/>
          <w:sz w:val="20"/>
        </w:rPr>
        <w:t xml:space="preserve"> </w:t>
      </w:r>
      <w:r>
        <w:rPr>
          <w:sz w:val="20"/>
        </w:rPr>
        <w:t>odpovídající</w:t>
      </w:r>
      <w:r>
        <w:rPr>
          <w:spacing w:val="24"/>
          <w:sz w:val="20"/>
        </w:rPr>
        <w:t xml:space="preserve"> </w:t>
      </w:r>
      <w:r>
        <w:rPr>
          <w:sz w:val="20"/>
        </w:rPr>
        <w:t>vyhlášené</w:t>
      </w:r>
      <w:r>
        <w:rPr>
          <w:spacing w:val="23"/>
          <w:sz w:val="20"/>
        </w:rPr>
        <w:t xml:space="preserve"> </w:t>
      </w:r>
      <w:r>
        <w:rPr>
          <w:sz w:val="20"/>
        </w:rPr>
        <w:t>výzvy</w:t>
      </w:r>
      <w:r>
        <w:rPr>
          <w:spacing w:val="24"/>
          <w:sz w:val="20"/>
        </w:rPr>
        <w:t xml:space="preserve"> </w:t>
      </w:r>
      <w:r>
        <w:rPr>
          <w:sz w:val="20"/>
        </w:rPr>
        <w:t>Operačního</w:t>
      </w:r>
      <w:r>
        <w:rPr>
          <w:spacing w:val="25"/>
          <w:sz w:val="20"/>
        </w:rPr>
        <w:t xml:space="preserve"> </w:t>
      </w:r>
      <w:r>
        <w:rPr>
          <w:sz w:val="20"/>
        </w:rPr>
        <w:t>programu</w:t>
      </w:r>
      <w:r>
        <w:rPr>
          <w:spacing w:val="27"/>
          <w:sz w:val="20"/>
        </w:rPr>
        <w:t xml:space="preserve"> </w:t>
      </w:r>
      <w:r>
        <w:rPr>
          <w:sz w:val="20"/>
        </w:rPr>
        <w:t>Životní</w:t>
      </w:r>
      <w:r>
        <w:rPr>
          <w:spacing w:val="24"/>
          <w:sz w:val="20"/>
        </w:rPr>
        <w:t xml:space="preserve"> </w:t>
      </w:r>
      <w:r>
        <w:rPr>
          <w:sz w:val="20"/>
        </w:rPr>
        <w:t>prostředí</w:t>
      </w:r>
      <w:r>
        <w:rPr>
          <w:spacing w:val="24"/>
          <w:sz w:val="20"/>
        </w:rPr>
        <w:t xml:space="preserve"> </w:t>
      </w:r>
      <w:r>
        <w:rPr>
          <w:sz w:val="20"/>
        </w:rPr>
        <w:t>2021-2027</w:t>
      </w:r>
      <w:r>
        <w:rPr>
          <w:spacing w:val="25"/>
          <w:sz w:val="20"/>
        </w:rPr>
        <w:t xml:space="preserve"> </w:t>
      </w:r>
      <w:r>
        <w:rPr>
          <w:sz w:val="20"/>
        </w:rPr>
        <w:t>(dále</w:t>
      </w:r>
      <w:r>
        <w:rPr>
          <w:spacing w:val="23"/>
          <w:sz w:val="20"/>
        </w:rPr>
        <w:t xml:space="preserve"> </w:t>
      </w:r>
      <w:r>
        <w:rPr>
          <w:sz w:val="20"/>
        </w:rPr>
        <w:t>jen</w:t>
      </w:r>
    </w:p>
    <w:p w:rsidR="00941711" w:rsidRDefault="00F833BC">
      <w:pPr>
        <w:pStyle w:val="Zkladntext"/>
        <w:spacing w:before="0"/>
        <w:ind w:left="808" w:right="110"/>
      </w:pPr>
      <w:r>
        <w:t>„OPŽP 2021-2027“), tj. v první možné výzvě k podávání žádostí, která bude svým zaměřením odpovídat tematicky projektovanému opatření,</w:t>
      </w:r>
    </w:p>
    <w:p w:rsidR="00941711" w:rsidRDefault="00F833BC">
      <w:pPr>
        <w:pStyle w:val="Odstavecseseznamem"/>
        <w:numPr>
          <w:ilvl w:val="1"/>
          <w:numId w:val="4"/>
        </w:numPr>
        <w:tabs>
          <w:tab w:val="left" w:pos="809"/>
        </w:tabs>
        <w:ind w:hanging="283"/>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1"/>
          <w:sz w:val="20"/>
        </w:rPr>
        <w:t xml:space="preserve"> </w:t>
      </w:r>
      <w:r>
        <w:rPr>
          <w:sz w:val="20"/>
        </w:rPr>
        <w:t>písmene</w:t>
      </w:r>
    </w:p>
    <w:p w:rsidR="00941711" w:rsidRDefault="00F833BC">
      <w:pPr>
        <w:pStyle w:val="Odstavecseseznamem"/>
        <w:numPr>
          <w:ilvl w:val="1"/>
          <w:numId w:val="4"/>
        </w:numPr>
        <w:tabs>
          <w:tab w:val="left" w:pos="1106"/>
        </w:tabs>
        <w:spacing w:before="0"/>
        <w:ind w:right="108" w:firstLine="0"/>
        <w:jc w:val="both"/>
        <w:rPr>
          <w:sz w:val="20"/>
        </w:rPr>
      </w:pPr>
      <w:r>
        <w:rPr>
          <w:sz w:val="20"/>
        </w:rPr>
        <w:t>a byla ukončena příprava projektu, t. j. zpracovaná stavební dokumentace pro provedení stavby podle § 3 vyhlášky č. 499/2006 Sb., o dokumentaci staveb, ve znění pozdějších předpisů, uzavřená smlouva</w:t>
      </w:r>
      <w:r>
        <w:rPr>
          <w:spacing w:val="-3"/>
          <w:sz w:val="20"/>
        </w:rPr>
        <w:t xml:space="preserve"> </w:t>
      </w:r>
      <w:r>
        <w:rPr>
          <w:sz w:val="20"/>
        </w:rPr>
        <w:t>o</w:t>
      </w:r>
      <w:r>
        <w:rPr>
          <w:spacing w:val="-3"/>
          <w:sz w:val="20"/>
        </w:rPr>
        <w:t xml:space="preserve"> </w:t>
      </w:r>
      <w:r>
        <w:rPr>
          <w:sz w:val="20"/>
        </w:rPr>
        <w:t>dílo</w:t>
      </w:r>
      <w:r>
        <w:rPr>
          <w:spacing w:val="-3"/>
          <w:sz w:val="20"/>
        </w:rPr>
        <w:t xml:space="preserve"> </w:t>
      </w:r>
      <w:r>
        <w:rPr>
          <w:sz w:val="20"/>
        </w:rPr>
        <w:t>na</w:t>
      </w:r>
      <w:r>
        <w:rPr>
          <w:spacing w:val="-4"/>
          <w:sz w:val="20"/>
        </w:rPr>
        <w:t xml:space="preserve"> </w:t>
      </w:r>
      <w:r>
        <w:rPr>
          <w:sz w:val="20"/>
        </w:rPr>
        <w:t>realizaci</w:t>
      </w:r>
      <w:r>
        <w:rPr>
          <w:spacing w:val="-2"/>
          <w:sz w:val="20"/>
        </w:rPr>
        <w:t xml:space="preserve"> </w:t>
      </w:r>
      <w:r>
        <w:rPr>
          <w:sz w:val="20"/>
        </w:rPr>
        <w:t>stavby</w:t>
      </w:r>
      <w:r>
        <w:rPr>
          <w:spacing w:val="-4"/>
          <w:sz w:val="20"/>
        </w:rPr>
        <w:t xml:space="preserve"> </w:t>
      </w:r>
      <w:r>
        <w:rPr>
          <w:sz w:val="20"/>
        </w:rPr>
        <w:t>a</w:t>
      </w:r>
      <w:r>
        <w:rPr>
          <w:spacing w:val="-4"/>
          <w:sz w:val="20"/>
        </w:rPr>
        <w:t xml:space="preserve"> </w:t>
      </w:r>
      <w:r>
        <w:rPr>
          <w:sz w:val="20"/>
        </w:rPr>
        <w:t>vydané</w:t>
      </w:r>
      <w:r>
        <w:rPr>
          <w:spacing w:val="-4"/>
          <w:sz w:val="20"/>
        </w:rPr>
        <w:t xml:space="preserve"> </w:t>
      </w:r>
      <w:r>
        <w:rPr>
          <w:sz w:val="20"/>
        </w:rPr>
        <w:t>pravomocné</w:t>
      </w:r>
      <w:r>
        <w:rPr>
          <w:spacing w:val="-4"/>
          <w:sz w:val="20"/>
        </w:rPr>
        <w:t xml:space="preserve"> </w:t>
      </w:r>
      <w:r>
        <w:rPr>
          <w:sz w:val="20"/>
        </w:rPr>
        <w:t>stavební</w:t>
      </w:r>
      <w:r>
        <w:rPr>
          <w:spacing w:val="-3"/>
          <w:sz w:val="20"/>
        </w:rPr>
        <w:t xml:space="preserve"> </w:t>
      </w:r>
      <w:r>
        <w:rPr>
          <w:sz w:val="20"/>
        </w:rPr>
        <w:t>povolení</w:t>
      </w:r>
      <w:r>
        <w:rPr>
          <w:spacing w:val="-4"/>
          <w:sz w:val="20"/>
        </w:rPr>
        <w:t xml:space="preserve"> </w:t>
      </w:r>
      <w:r>
        <w:rPr>
          <w:sz w:val="20"/>
        </w:rPr>
        <w:t>na</w:t>
      </w:r>
      <w:r>
        <w:rPr>
          <w:spacing w:val="-4"/>
          <w:sz w:val="20"/>
        </w:rPr>
        <w:t xml:space="preserve"> </w:t>
      </w:r>
      <w:r>
        <w:rPr>
          <w:sz w:val="20"/>
        </w:rPr>
        <w:t>projektované</w:t>
      </w:r>
      <w:r>
        <w:rPr>
          <w:spacing w:val="-4"/>
          <w:sz w:val="20"/>
        </w:rPr>
        <w:t xml:space="preserve"> </w:t>
      </w:r>
      <w:r>
        <w:rPr>
          <w:sz w:val="20"/>
        </w:rPr>
        <w:t>opatření, aby bylo  možné  neprodleně  po  splnění  podmínek  vydaného  Rozhodnutí  o  poskytnutí  dotace z OPŽP  2021–2027 (dále jen „RoPD“) zahájit realizaci stavby a její</w:t>
      </w:r>
      <w:r>
        <w:rPr>
          <w:spacing w:val="-30"/>
          <w:sz w:val="20"/>
        </w:rPr>
        <w:t xml:space="preserve"> </w:t>
      </w:r>
      <w:r>
        <w:rPr>
          <w:sz w:val="20"/>
        </w:rPr>
        <w:t>financování.</w:t>
      </w:r>
    </w:p>
    <w:p w:rsidR="00941711" w:rsidRDefault="00F833BC">
      <w:pPr>
        <w:pStyle w:val="Odstavecseseznamem"/>
        <w:numPr>
          <w:ilvl w:val="0"/>
          <w:numId w:val="3"/>
        </w:numPr>
        <w:tabs>
          <w:tab w:val="left" w:pos="811"/>
        </w:tabs>
        <w:ind w:right="112" w:hanging="285"/>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941711" w:rsidRDefault="00F833BC">
      <w:pPr>
        <w:pStyle w:val="Odstavecseseznamem"/>
        <w:numPr>
          <w:ilvl w:val="1"/>
          <w:numId w:val="3"/>
        </w:numPr>
        <w:tabs>
          <w:tab w:val="left" w:pos="1246"/>
        </w:tabs>
        <w:ind w:right="0"/>
        <w:rPr>
          <w:sz w:val="20"/>
        </w:rPr>
      </w:pPr>
      <w:r>
        <w:rPr>
          <w:sz w:val="20"/>
        </w:rPr>
        <w:t>pravomocné stavební povolení (ks):</w:t>
      </w:r>
      <w:r>
        <w:rPr>
          <w:spacing w:val="-11"/>
          <w:sz w:val="20"/>
        </w:rPr>
        <w:t xml:space="preserve"> </w:t>
      </w:r>
      <w:r>
        <w:rPr>
          <w:sz w:val="20"/>
        </w:rPr>
        <w:t>1,</w:t>
      </w:r>
    </w:p>
    <w:p w:rsidR="00941711" w:rsidRDefault="00F833BC">
      <w:pPr>
        <w:pStyle w:val="Odstavecseseznamem"/>
        <w:numPr>
          <w:ilvl w:val="1"/>
          <w:numId w:val="3"/>
        </w:numPr>
        <w:tabs>
          <w:tab w:val="left" w:pos="1246"/>
        </w:tabs>
        <w:ind w:right="0"/>
        <w:rPr>
          <w:sz w:val="20"/>
        </w:rPr>
      </w:pPr>
      <w:r>
        <w:rPr>
          <w:sz w:val="20"/>
        </w:rPr>
        <w:t>stavební dokumentace pro provedení stavby (ks):</w:t>
      </w:r>
      <w:r>
        <w:rPr>
          <w:spacing w:val="-11"/>
          <w:sz w:val="20"/>
        </w:rPr>
        <w:t xml:space="preserve"> </w:t>
      </w:r>
      <w:r>
        <w:rPr>
          <w:sz w:val="20"/>
        </w:rPr>
        <w:t>1,</w:t>
      </w:r>
    </w:p>
    <w:p w:rsidR="00941711" w:rsidRDefault="00F833BC">
      <w:pPr>
        <w:pStyle w:val="Odstavecseseznamem"/>
        <w:numPr>
          <w:ilvl w:val="1"/>
          <w:numId w:val="3"/>
        </w:numPr>
        <w:tabs>
          <w:tab w:val="left" w:pos="1246"/>
        </w:tabs>
        <w:ind w:right="0"/>
        <w:rPr>
          <w:sz w:val="20"/>
        </w:rPr>
      </w:pPr>
      <w:r>
        <w:rPr>
          <w:sz w:val="20"/>
        </w:rPr>
        <w:t>uzavřená a účinná smlouva o dílo na zhotovitele stavby (ks):</w:t>
      </w:r>
      <w:r>
        <w:rPr>
          <w:spacing w:val="-12"/>
          <w:sz w:val="20"/>
        </w:rPr>
        <w:t xml:space="preserve"> </w:t>
      </w:r>
      <w:r>
        <w:rPr>
          <w:sz w:val="20"/>
        </w:rPr>
        <w:t>1.</w:t>
      </w:r>
    </w:p>
    <w:p w:rsidR="00941711" w:rsidRDefault="00F833BC">
      <w:pPr>
        <w:pStyle w:val="Zkladntext"/>
        <w:ind w:left="810" w:right="114"/>
      </w:pPr>
      <w:r>
        <w:t>Tyto indikátory budou dosaženy i v případě, že výdaje na daný stupeň projektové přípravy nebudou předmětem podpory, resp. budou nezpůsobilé.</w:t>
      </w:r>
    </w:p>
    <w:p w:rsidR="00941711" w:rsidRDefault="00F833BC">
      <w:pPr>
        <w:pStyle w:val="Odstavecseseznamem"/>
        <w:numPr>
          <w:ilvl w:val="0"/>
          <w:numId w:val="3"/>
        </w:numPr>
        <w:tabs>
          <w:tab w:val="left" w:pos="811"/>
        </w:tabs>
        <w:spacing w:before="125" w:line="264" w:lineRule="exact"/>
        <w:ind w:right="116" w:hanging="285"/>
        <w:jc w:val="both"/>
        <w:rPr>
          <w:sz w:val="20"/>
        </w:rPr>
      </w:pPr>
      <w:r>
        <w:rPr>
          <w:sz w:val="20"/>
        </w:rPr>
        <w:t>opatření, pro která bude zpracována projektová příprava, budou splňovat podmínky pro následné podání žádosti do OPŽP 2021–2027 dle podmínek stanovených v článku 9</w:t>
      </w:r>
      <w:r>
        <w:rPr>
          <w:spacing w:val="-15"/>
          <w:sz w:val="20"/>
        </w:rPr>
        <w:t xml:space="preserve"> </w:t>
      </w:r>
      <w:r>
        <w:rPr>
          <w:sz w:val="20"/>
        </w:rPr>
        <w:t>Výzvy,</w:t>
      </w:r>
    </w:p>
    <w:p w:rsidR="00941711" w:rsidRDefault="00F833BC">
      <w:pPr>
        <w:pStyle w:val="Odstavecseseznamem"/>
        <w:numPr>
          <w:ilvl w:val="0"/>
          <w:numId w:val="3"/>
        </w:numPr>
        <w:tabs>
          <w:tab w:val="left" w:pos="811"/>
        </w:tabs>
        <w:spacing w:before="117"/>
        <w:ind w:right="110" w:hanging="285"/>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6"/>
            <w:sz w:val="20"/>
          </w:rPr>
          <w:t xml:space="preserve"> </w:t>
        </w:r>
        <w:r>
          <w:rPr>
            <w:sz w:val="20"/>
          </w:rPr>
          <w:t>2014–2020,</w:t>
        </w:r>
      </w:hyperlink>
    </w:p>
    <w:p w:rsidR="00941711" w:rsidRDefault="00941711">
      <w:pPr>
        <w:jc w:val="both"/>
        <w:rPr>
          <w:sz w:val="20"/>
        </w:rPr>
        <w:sectPr w:rsidR="00941711">
          <w:pgSz w:w="12240" w:h="15840"/>
          <w:pgMar w:top="1060" w:right="1020" w:bottom="1660" w:left="1460" w:header="0" w:footer="1400" w:gutter="0"/>
          <w:cols w:space="708"/>
        </w:sectPr>
      </w:pPr>
    </w:p>
    <w:p w:rsidR="00941711" w:rsidRDefault="00F833BC">
      <w:pPr>
        <w:pStyle w:val="Odstavecseseznamem"/>
        <w:numPr>
          <w:ilvl w:val="0"/>
          <w:numId w:val="3"/>
        </w:numPr>
        <w:tabs>
          <w:tab w:val="left" w:pos="671"/>
        </w:tabs>
        <w:spacing w:before="73"/>
        <w:ind w:left="670" w:right="112" w:hanging="285"/>
        <w:jc w:val="both"/>
        <w:rPr>
          <w:sz w:val="20"/>
        </w:rPr>
      </w:pPr>
      <w:r>
        <w:rPr>
          <w:sz w:val="20"/>
        </w:rPr>
        <w:lastRenderedPageBreak/>
        <w:t>bude Fondu s četností jednou za 3 měsíce od nabytí účinnosti Smlouvy předkládat prostřednictvím AIS</w:t>
      </w:r>
      <w:r>
        <w:rPr>
          <w:spacing w:val="-8"/>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6"/>
          <w:sz w:val="20"/>
        </w:rPr>
        <w:t xml:space="preserve"> </w:t>
      </w:r>
      <w:r>
        <w:rPr>
          <w:sz w:val="20"/>
        </w:rPr>
        <w:t>projektové</w:t>
      </w:r>
      <w:r>
        <w:rPr>
          <w:spacing w:val="-9"/>
          <w:sz w:val="20"/>
        </w:rPr>
        <w:t xml:space="preserve"> </w:t>
      </w:r>
      <w:r>
        <w:rPr>
          <w:sz w:val="20"/>
        </w:rPr>
        <w:t>přípravy</w:t>
      </w:r>
      <w:r>
        <w:rPr>
          <w:spacing w:val="-7"/>
          <w:sz w:val="20"/>
        </w:rPr>
        <w:t xml:space="preserve"> </w:t>
      </w:r>
      <w:r>
        <w:rPr>
          <w:sz w:val="20"/>
        </w:rPr>
        <w:t>a</w:t>
      </w:r>
      <w:r>
        <w:rPr>
          <w:spacing w:val="-8"/>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projektovou dokumentaci pro stavební povolení nebo její část) za účelem posouzení, zda je projektovaný záměr v souladu s podmínkami přijatelnosti do OPŽP 2021–2027. Příjemce podpory může kdykoliv požádat Fond o konzultaci ohledně přijatelnosti projektu ve vztahu k OPŽP</w:t>
      </w:r>
      <w:r>
        <w:rPr>
          <w:spacing w:val="-13"/>
          <w:sz w:val="20"/>
        </w:rPr>
        <w:t xml:space="preserve"> </w:t>
      </w:r>
      <w:r>
        <w:rPr>
          <w:sz w:val="20"/>
        </w:rPr>
        <w:t>2021–2027,</w:t>
      </w:r>
    </w:p>
    <w:p w:rsidR="00941711" w:rsidRDefault="00F833BC">
      <w:pPr>
        <w:pStyle w:val="Odstavecseseznamem"/>
        <w:numPr>
          <w:ilvl w:val="0"/>
          <w:numId w:val="3"/>
        </w:numPr>
        <w:tabs>
          <w:tab w:val="left" w:pos="671"/>
        </w:tabs>
        <w:spacing w:before="118"/>
        <w:ind w:left="670" w:right="0" w:hanging="285"/>
        <w:jc w:val="left"/>
        <w:rPr>
          <w:sz w:val="20"/>
        </w:rPr>
      </w:pPr>
      <w:r>
        <w:rPr>
          <w:sz w:val="20"/>
        </w:rPr>
        <w:t>bude zacházet s majetkem spolufinancovaným z dotace s péčí řádného</w:t>
      </w:r>
      <w:r>
        <w:rPr>
          <w:spacing w:val="-18"/>
          <w:sz w:val="20"/>
        </w:rPr>
        <w:t xml:space="preserve"> </w:t>
      </w:r>
      <w:r>
        <w:rPr>
          <w:sz w:val="20"/>
        </w:rPr>
        <w:t>hospodáře,</w:t>
      </w:r>
    </w:p>
    <w:p w:rsidR="00941711" w:rsidRDefault="00F833BC">
      <w:pPr>
        <w:pStyle w:val="Odstavecseseznamem"/>
        <w:numPr>
          <w:ilvl w:val="0"/>
          <w:numId w:val="3"/>
        </w:numPr>
        <w:tabs>
          <w:tab w:val="left" w:pos="671"/>
        </w:tabs>
        <w:ind w:left="670" w:right="0" w:hanging="285"/>
        <w:jc w:val="left"/>
        <w:rPr>
          <w:sz w:val="20"/>
        </w:rPr>
      </w:pPr>
      <w:r>
        <w:rPr>
          <w:sz w:val="20"/>
        </w:rPr>
        <w:t>bude dodržovat ustanovení Směrnice MŽP, Rozhodnutí a</w:t>
      </w:r>
      <w:r>
        <w:rPr>
          <w:spacing w:val="-10"/>
          <w:sz w:val="20"/>
        </w:rPr>
        <w:t xml:space="preserve"> </w:t>
      </w:r>
      <w:r>
        <w:rPr>
          <w:sz w:val="20"/>
        </w:rPr>
        <w:t>Výzvy,</w:t>
      </w:r>
    </w:p>
    <w:p w:rsidR="00941711" w:rsidRDefault="00F833BC">
      <w:pPr>
        <w:pStyle w:val="Odstavecseseznamem"/>
        <w:numPr>
          <w:ilvl w:val="0"/>
          <w:numId w:val="3"/>
        </w:numPr>
        <w:tabs>
          <w:tab w:val="left" w:pos="671"/>
        </w:tabs>
        <w:ind w:left="670" w:right="110" w:hanging="285"/>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8"/>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6"/>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4"/>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6"/>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w:t>
      </w:r>
      <w:r>
        <w:rPr>
          <w:spacing w:val="-22"/>
          <w:sz w:val="20"/>
        </w:rPr>
        <w:t xml:space="preserve"> </w:t>
      </w:r>
      <w:r>
        <w:rPr>
          <w:sz w:val="20"/>
        </w:rPr>
        <w:t>akci,</w:t>
      </w:r>
    </w:p>
    <w:p w:rsidR="00941711" w:rsidRDefault="00F833BC">
      <w:pPr>
        <w:pStyle w:val="Odstavecseseznamem"/>
        <w:numPr>
          <w:ilvl w:val="0"/>
          <w:numId w:val="3"/>
        </w:numPr>
        <w:tabs>
          <w:tab w:val="left" w:pos="726"/>
        </w:tabs>
        <w:spacing w:before="118"/>
        <w:ind w:left="670" w:right="117" w:hanging="285"/>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2"/>
          <w:sz w:val="20"/>
        </w:rPr>
        <w:t xml:space="preserve"> </w:t>
      </w:r>
      <w:r>
        <w:rPr>
          <w:sz w:val="20"/>
        </w:rPr>
        <w:t>akce,</w:t>
      </w:r>
    </w:p>
    <w:p w:rsidR="00941711" w:rsidRDefault="00F833BC">
      <w:pPr>
        <w:pStyle w:val="Odstavecseseznamem"/>
        <w:numPr>
          <w:ilvl w:val="0"/>
          <w:numId w:val="3"/>
        </w:numPr>
        <w:tabs>
          <w:tab w:val="left" w:pos="671"/>
        </w:tabs>
        <w:ind w:left="670" w:hanging="285"/>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6"/>
          <w:sz w:val="20"/>
        </w:rPr>
        <w:t xml:space="preserve"> </w:t>
      </w:r>
      <w:r>
        <w:rPr>
          <w:sz w:val="20"/>
        </w:rPr>
        <w:t>podle</w:t>
      </w:r>
    </w:p>
    <w:p w:rsidR="00941711" w:rsidRDefault="00F833BC">
      <w:pPr>
        <w:pStyle w:val="Zkladntext"/>
        <w:spacing w:before="0"/>
        <w:ind w:left="670" w:right="118"/>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4"/>
        </w:rPr>
        <w:t xml:space="preserve"> </w:t>
      </w:r>
      <w:r>
        <w:t>2021-2027,</w:t>
      </w:r>
    </w:p>
    <w:p w:rsidR="00941711" w:rsidRDefault="00F833BC">
      <w:pPr>
        <w:pStyle w:val="Odstavecseseznamem"/>
        <w:numPr>
          <w:ilvl w:val="0"/>
          <w:numId w:val="3"/>
        </w:numPr>
        <w:tabs>
          <w:tab w:val="left" w:pos="671"/>
        </w:tabs>
        <w:ind w:left="670" w:right="120" w:hanging="285"/>
        <w:jc w:val="both"/>
        <w:rPr>
          <w:sz w:val="20"/>
        </w:rPr>
      </w:pPr>
      <w:r>
        <w:rPr>
          <w:sz w:val="20"/>
        </w:rPr>
        <w:t>předloží Fondu do dvou měsíců od skutečného termínu ukončení akce, nejpozději však do konce 3/2022, vyúčtování a podklady k ZVA podle článku 12 písm. d)</w:t>
      </w:r>
      <w:r>
        <w:rPr>
          <w:spacing w:val="-19"/>
          <w:sz w:val="20"/>
        </w:rPr>
        <w:t xml:space="preserve"> </w:t>
      </w:r>
      <w:r>
        <w:rPr>
          <w:sz w:val="20"/>
        </w:rPr>
        <w:t>Výzvy.</w:t>
      </w:r>
    </w:p>
    <w:p w:rsidR="00941711" w:rsidRDefault="00F833BC">
      <w:pPr>
        <w:pStyle w:val="Zkladntext"/>
        <w:ind w:left="670" w:right="109"/>
      </w:pPr>
      <w:r>
        <w:t>K ZVA může Fond vydat závazné pokyny (či požádat o informace), které mohou jeho obsah blíže specifikovat</w:t>
      </w:r>
      <w:r>
        <w:rPr>
          <w:spacing w:val="-10"/>
        </w:rPr>
        <w:t xml:space="preserve"> </w:t>
      </w:r>
      <w:r>
        <w:t>či</w:t>
      </w:r>
      <w:r>
        <w:rPr>
          <w:spacing w:val="-7"/>
        </w:rPr>
        <w:t xml:space="preserve"> </w:t>
      </w:r>
      <w:r>
        <w:t>rozšířit.</w:t>
      </w:r>
      <w:r>
        <w:rPr>
          <w:spacing w:val="-7"/>
        </w:rPr>
        <w:t xml:space="preserve"> </w:t>
      </w:r>
      <w:r>
        <w:t>Příjemce</w:t>
      </w:r>
      <w:r>
        <w:rPr>
          <w:spacing w:val="-10"/>
        </w:rPr>
        <w:t xml:space="preserve"> </w:t>
      </w:r>
      <w:r>
        <w:t>podpory</w:t>
      </w:r>
      <w:r>
        <w:rPr>
          <w:spacing w:val="-9"/>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10"/>
        </w:rPr>
        <w:t xml:space="preserve"> </w:t>
      </w:r>
      <w:r>
        <w:t>o</w:t>
      </w:r>
      <w:r>
        <w:rPr>
          <w:spacing w:val="-9"/>
        </w:rPr>
        <w:t xml:space="preserve"> </w:t>
      </w:r>
      <w:r>
        <w:t>informace)</w:t>
      </w:r>
      <w:r>
        <w:rPr>
          <w:spacing w:val="-9"/>
        </w:rPr>
        <w:t xml:space="preserve"> </w:t>
      </w:r>
      <w:r>
        <w:t>bez</w:t>
      </w:r>
      <w:r>
        <w:rPr>
          <w:spacing w:val="-8"/>
        </w:rPr>
        <w:t xml:space="preserve"> </w:t>
      </w:r>
      <w:r>
        <w:t>zbytečného odkladu</w:t>
      </w:r>
      <w:r>
        <w:rPr>
          <w:spacing w:val="-5"/>
        </w:rPr>
        <w:t xml:space="preserve"> </w:t>
      </w:r>
      <w:r>
        <w:t>(případně</w:t>
      </w:r>
      <w:r>
        <w:rPr>
          <w:spacing w:val="-9"/>
        </w:rPr>
        <w:t xml:space="preserve"> </w:t>
      </w:r>
      <w:r>
        <w:t>ve</w:t>
      </w:r>
      <w:r>
        <w:rPr>
          <w:spacing w:val="-9"/>
        </w:rPr>
        <w:t xml:space="preserve"> </w:t>
      </w:r>
      <w:r>
        <w:t>lhůtě</w:t>
      </w:r>
      <w:r>
        <w:rPr>
          <w:spacing w:val="-5"/>
        </w:rPr>
        <w:t xml:space="preserve"> </w:t>
      </w:r>
      <w:r>
        <w:t>stanovené</w:t>
      </w:r>
      <w:r>
        <w:rPr>
          <w:spacing w:val="-9"/>
        </w:rPr>
        <w:t xml:space="preserve"> </w:t>
      </w:r>
      <w:r>
        <w:t>Fondem)</w:t>
      </w:r>
      <w:r>
        <w:rPr>
          <w:spacing w:val="-8"/>
        </w:rPr>
        <w:t xml:space="preserve"> </w:t>
      </w:r>
      <w:r>
        <w:t>splnit.</w:t>
      </w:r>
      <w:r>
        <w:rPr>
          <w:spacing w:val="-8"/>
        </w:rPr>
        <w:t xml:space="preserve"> </w:t>
      </w:r>
      <w:r>
        <w:t>Fond</w:t>
      </w:r>
      <w:r>
        <w:rPr>
          <w:spacing w:val="-8"/>
        </w:rPr>
        <w:t xml:space="preserve"> </w:t>
      </w:r>
      <w:r>
        <w:t>není</w:t>
      </w:r>
      <w:r>
        <w:rPr>
          <w:spacing w:val="-6"/>
        </w:rPr>
        <w:t xml:space="preserve"> </w:t>
      </w:r>
      <w:r>
        <w:t>povinen</w:t>
      </w:r>
      <w:r>
        <w:rPr>
          <w:spacing w:val="-8"/>
        </w:rPr>
        <w:t xml:space="preserve"> </w:t>
      </w:r>
      <w:r>
        <w:t>vydat</w:t>
      </w:r>
      <w:r>
        <w:rPr>
          <w:spacing w:val="-9"/>
        </w:rPr>
        <w:t xml:space="preserve"> </w:t>
      </w:r>
      <w:r>
        <w:t>protokol</w:t>
      </w:r>
      <w:r>
        <w:rPr>
          <w:spacing w:val="-2"/>
        </w:rPr>
        <w:t xml:space="preserve"> </w:t>
      </w:r>
      <w:r>
        <w:t>o</w:t>
      </w:r>
      <w:r>
        <w:rPr>
          <w:spacing w:val="-8"/>
        </w:rPr>
        <w:t xml:space="preserve"> </w:t>
      </w:r>
      <w:r>
        <w:t>ZVA</w:t>
      </w:r>
      <w:r>
        <w:rPr>
          <w:spacing w:val="-7"/>
        </w:rPr>
        <w:t xml:space="preserve"> </w:t>
      </w:r>
      <w:r>
        <w:t>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6"/>
        </w:rPr>
        <w:t xml:space="preserve"> </w:t>
      </w:r>
      <w:r>
        <w:t>podmínek,</w:t>
      </w:r>
    </w:p>
    <w:p w:rsidR="00941711" w:rsidRDefault="00F833BC">
      <w:pPr>
        <w:pStyle w:val="Odstavecseseznamem"/>
        <w:numPr>
          <w:ilvl w:val="0"/>
          <w:numId w:val="3"/>
        </w:numPr>
        <w:tabs>
          <w:tab w:val="left" w:pos="671"/>
        </w:tabs>
        <w:ind w:left="670" w:right="110" w:hanging="285"/>
        <w:jc w:val="both"/>
        <w:rPr>
          <w:sz w:val="20"/>
        </w:rPr>
      </w:pPr>
      <w:r>
        <w:rPr>
          <w:sz w:val="20"/>
        </w:rPr>
        <w:t>v případě, že příjemce podpory nepodá žádost o podporu v rámci výzvy OPŽP 2021–2027 nebo podaná žádost do OPŽP 2021-2027 nebude akceptována, popř. bude vypracována projektová příprava nepřijatelná z hlediska podmínek výzvy OPŽP 2021-2027 nebo se příjemce podpory rozhodne projekt 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15"/>
          <w:sz w:val="20"/>
        </w:rPr>
        <w:t xml:space="preserve"> </w:t>
      </w:r>
      <w:r>
        <w:rPr>
          <w:sz w:val="20"/>
        </w:rPr>
        <w:t>podpory,</w:t>
      </w:r>
    </w:p>
    <w:p w:rsidR="00941711" w:rsidRDefault="00F833BC">
      <w:pPr>
        <w:pStyle w:val="Odstavecseseznamem"/>
        <w:numPr>
          <w:ilvl w:val="0"/>
          <w:numId w:val="3"/>
        </w:numPr>
        <w:tabs>
          <w:tab w:val="left" w:pos="726"/>
        </w:tabs>
        <w:ind w:left="670" w:hanging="285"/>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0"/>
          <w:sz w:val="20"/>
        </w:rPr>
        <w:t xml:space="preserve"> </w:t>
      </w:r>
      <w:r>
        <w:rPr>
          <w:sz w:val="20"/>
        </w:rPr>
        <w:t>pokyny.</w:t>
      </w:r>
    </w:p>
    <w:p w:rsidR="00941711" w:rsidRDefault="00F833BC">
      <w:pPr>
        <w:pStyle w:val="Odstavecseseznamem"/>
        <w:numPr>
          <w:ilvl w:val="0"/>
          <w:numId w:val="4"/>
        </w:numPr>
        <w:tabs>
          <w:tab w:val="left" w:pos="325"/>
        </w:tabs>
        <w:ind w:left="324" w:right="0" w:hanging="222"/>
        <w:jc w:val="left"/>
        <w:rPr>
          <w:sz w:val="20"/>
        </w:rPr>
      </w:pPr>
      <w:r>
        <w:rPr>
          <w:sz w:val="20"/>
        </w:rPr>
        <w:t>Příjemce podpory je dále</w:t>
      </w:r>
      <w:r>
        <w:rPr>
          <w:spacing w:val="-8"/>
          <w:sz w:val="20"/>
        </w:rPr>
        <w:t xml:space="preserve"> </w:t>
      </w:r>
      <w:r>
        <w:rPr>
          <w:sz w:val="20"/>
        </w:rPr>
        <w:t>povinen:</w:t>
      </w:r>
    </w:p>
    <w:p w:rsidR="00941711" w:rsidRDefault="00F833BC">
      <w:pPr>
        <w:pStyle w:val="Odstavecseseznamem"/>
        <w:numPr>
          <w:ilvl w:val="1"/>
          <w:numId w:val="4"/>
        </w:numPr>
        <w:tabs>
          <w:tab w:val="left" w:pos="669"/>
        </w:tabs>
        <w:ind w:left="668" w:right="110" w:hanging="283"/>
        <w:jc w:val="both"/>
        <w:rPr>
          <w:sz w:val="20"/>
        </w:rPr>
      </w:pPr>
      <w:r>
        <w:rPr>
          <w:sz w:val="20"/>
        </w:rPr>
        <w:t xml:space="preserve">poskytnuté finanční prostředky (podporu) použít výhradně k účelu podle této Smlouvy, nebo </w:t>
      </w:r>
      <w:r>
        <w:rPr>
          <w:spacing w:val="5"/>
          <w:sz w:val="20"/>
        </w:rPr>
        <w:t xml:space="preserve">je </w:t>
      </w:r>
      <w:r>
        <w:rPr>
          <w:sz w:val="20"/>
        </w:rPr>
        <w:t>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941711" w:rsidRDefault="00941711">
      <w:pPr>
        <w:jc w:val="both"/>
        <w:rPr>
          <w:sz w:val="20"/>
        </w:rPr>
        <w:sectPr w:rsidR="00941711">
          <w:pgSz w:w="12240" w:h="15840"/>
          <w:pgMar w:top="1060" w:right="1020" w:bottom="1660" w:left="1600" w:header="0" w:footer="1400" w:gutter="0"/>
          <w:cols w:space="708"/>
        </w:sectPr>
      </w:pPr>
    </w:p>
    <w:p w:rsidR="00941711" w:rsidRDefault="00F833BC">
      <w:pPr>
        <w:pStyle w:val="Odstavecseseznamem"/>
        <w:numPr>
          <w:ilvl w:val="1"/>
          <w:numId w:val="4"/>
        </w:numPr>
        <w:tabs>
          <w:tab w:val="left" w:pos="669"/>
        </w:tabs>
        <w:spacing w:before="73"/>
        <w:ind w:left="668" w:hanging="283"/>
        <w:jc w:val="both"/>
        <w:rPr>
          <w:sz w:val="20"/>
        </w:rPr>
      </w:pPr>
      <w:r>
        <w:rPr>
          <w:sz w:val="20"/>
        </w:rPr>
        <w:lastRenderedPageBreak/>
        <w:t>vést o použití poskytnutých prostředků samostatnou průkaznou evidenci v souladu s právními předpisy,</w:t>
      </w:r>
    </w:p>
    <w:p w:rsidR="00941711" w:rsidRDefault="00F833BC">
      <w:pPr>
        <w:pStyle w:val="Odstavecseseznamem"/>
        <w:numPr>
          <w:ilvl w:val="1"/>
          <w:numId w:val="4"/>
        </w:numPr>
        <w:tabs>
          <w:tab w:val="left" w:pos="669"/>
        </w:tabs>
        <w:ind w:left="668" w:right="116"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6"/>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4"/>
          <w:sz w:val="20"/>
        </w:rPr>
        <w:t xml:space="preserve"> </w:t>
      </w:r>
      <w:r>
        <w:rPr>
          <w:sz w:val="20"/>
        </w:rPr>
        <w:t>dobu,</w:t>
      </w:r>
    </w:p>
    <w:p w:rsidR="00941711" w:rsidRDefault="00F833BC">
      <w:pPr>
        <w:pStyle w:val="Odstavecseseznamem"/>
        <w:numPr>
          <w:ilvl w:val="1"/>
          <w:numId w:val="4"/>
        </w:numPr>
        <w:tabs>
          <w:tab w:val="left" w:pos="669"/>
        </w:tabs>
        <w:ind w:left="668" w:right="116"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941711" w:rsidRDefault="00F833BC">
      <w:pPr>
        <w:pStyle w:val="Odstavecseseznamem"/>
        <w:numPr>
          <w:ilvl w:val="1"/>
          <w:numId w:val="4"/>
        </w:numPr>
        <w:tabs>
          <w:tab w:val="left" w:pos="669"/>
        </w:tabs>
        <w:ind w:left="668" w:right="115" w:hanging="283"/>
        <w:jc w:val="both"/>
        <w:rPr>
          <w:sz w:val="20"/>
        </w:rPr>
      </w:pPr>
      <w:r>
        <w:rPr>
          <w:sz w:val="20"/>
        </w:rPr>
        <w:t>při případném překročení 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8"/>
          <w:sz w:val="20"/>
        </w:rPr>
        <w:t xml:space="preserve"> </w:t>
      </w:r>
      <w:r>
        <w:rPr>
          <w:sz w:val="20"/>
        </w:rPr>
        <w:t>6,</w:t>
      </w:r>
    </w:p>
    <w:p w:rsidR="00941711" w:rsidRDefault="00F833BC">
      <w:pPr>
        <w:pStyle w:val="Odstavecseseznamem"/>
        <w:numPr>
          <w:ilvl w:val="1"/>
          <w:numId w:val="4"/>
        </w:numPr>
        <w:tabs>
          <w:tab w:val="left" w:pos="669"/>
        </w:tabs>
        <w:ind w:left="668"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941711" w:rsidRDefault="00F833BC">
      <w:pPr>
        <w:pStyle w:val="Odstavecseseznamem"/>
        <w:numPr>
          <w:ilvl w:val="1"/>
          <w:numId w:val="4"/>
        </w:numPr>
        <w:tabs>
          <w:tab w:val="left" w:pos="669"/>
        </w:tabs>
        <w:spacing w:before="121"/>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941711" w:rsidRDefault="00F833BC">
      <w:pPr>
        <w:pStyle w:val="Odstavecseseznamem"/>
        <w:numPr>
          <w:ilvl w:val="1"/>
          <w:numId w:val="4"/>
        </w:numPr>
        <w:tabs>
          <w:tab w:val="left" w:pos="669"/>
        </w:tabs>
        <w:ind w:left="668"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9"/>
          <w:sz w:val="20"/>
        </w:rPr>
        <w:t xml:space="preserve"> </w:t>
      </w:r>
      <w:r>
        <w:rPr>
          <w:sz w:val="20"/>
        </w:rPr>
        <w:t>Smlouvou,</w:t>
      </w:r>
    </w:p>
    <w:p w:rsidR="00941711" w:rsidRDefault="00F833BC">
      <w:pPr>
        <w:pStyle w:val="Odstavecseseznamem"/>
        <w:numPr>
          <w:ilvl w:val="1"/>
          <w:numId w:val="4"/>
        </w:numPr>
        <w:tabs>
          <w:tab w:val="left" w:pos="669"/>
        </w:tabs>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0">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941711" w:rsidRDefault="00F833BC">
      <w:pPr>
        <w:pStyle w:val="Zkladntext"/>
        <w:spacing w:before="0"/>
        <w:ind w:left="647" w:right="677"/>
        <w:jc w:val="center"/>
      </w:pPr>
      <w:r>
        <w:t>– odkaz na Zadávání veřejných zakázek pro OPŽP 2014 - 2020, a to i v průběhu realizace akce,</w:t>
      </w:r>
    </w:p>
    <w:p w:rsidR="00941711" w:rsidRDefault="00F833BC">
      <w:pPr>
        <w:pStyle w:val="Odstavecseseznamem"/>
        <w:numPr>
          <w:ilvl w:val="1"/>
          <w:numId w:val="4"/>
        </w:numPr>
        <w:tabs>
          <w:tab w:val="left" w:pos="669"/>
        </w:tabs>
        <w:ind w:left="668" w:right="110"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941711" w:rsidRDefault="00941711">
      <w:pPr>
        <w:pStyle w:val="Zkladntext"/>
        <w:spacing w:before="1"/>
        <w:ind w:left="0"/>
        <w:jc w:val="left"/>
        <w:rPr>
          <w:sz w:val="36"/>
        </w:rPr>
      </w:pPr>
    </w:p>
    <w:p w:rsidR="00941711" w:rsidRDefault="00F833BC">
      <w:pPr>
        <w:pStyle w:val="Nadpis1"/>
        <w:ind w:left="3137"/>
      </w:pPr>
      <w:r>
        <w:t>V.</w:t>
      </w:r>
    </w:p>
    <w:p w:rsidR="00941711" w:rsidRDefault="00F833BC">
      <w:pPr>
        <w:ind w:left="647" w:right="659"/>
        <w:jc w:val="center"/>
        <w:rPr>
          <w:b/>
          <w:sz w:val="20"/>
        </w:rPr>
      </w:pPr>
      <w:r>
        <w:rPr>
          <w:b/>
          <w:sz w:val="20"/>
        </w:rPr>
        <w:t>Porušení smluvních podmínek a sankce</w:t>
      </w:r>
    </w:p>
    <w:p w:rsidR="00941711" w:rsidRDefault="00941711">
      <w:pPr>
        <w:pStyle w:val="Zkladntext"/>
        <w:spacing w:before="0"/>
        <w:ind w:left="0"/>
        <w:jc w:val="left"/>
        <w:rPr>
          <w:b/>
          <w:sz w:val="18"/>
        </w:rPr>
      </w:pPr>
    </w:p>
    <w:p w:rsidR="00941711" w:rsidRDefault="00F833BC">
      <w:pPr>
        <w:pStyle w:val="Odstavecseseznamem"/>
        <w:numPr>
          <w:ilvl w:val="0"/>
          <w:numId w:val="2"/>
        </w:numPr>
        <w:tabs>
          <w:tab w:val="left" w:pos="386"/>
        </w:tabs>
        <w:spacing w:before="1"/>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941711" w:rsidRDefault="00F833BC">
      <w:pPr>
        <w:pStyle w:val="Odstavecseseznamem"/>
        <w:numPr>
          <w:ilvl w:val="0"/>
          <w:numId w:val="2"/>
        </w:numPr>
        <w:tabs>
          <w:tab w:val="left" w:pos="386"/>
        </w:tabs>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941711" w:rsidRDefault="00F833BC">
      <w:pPr>
        <w:pStyle w:val="Odstavecseseznamem"/>
        <w:numPr>
          <w:ilvl w:val="0"/>
          <w:numId w:val="2"/>
        </w:numPr>
        <w:tabs>
          <w:tab w:val="left" w:pos="386"/>
        </w:tabs>
        <w:spacing w:before="125" w:line="264" w:lineRule="exact"/>
        <w:ind w:hanging="283"/>
        <w:jc w:val="both"/>
        <w:rPr>
          <w:sz w:val="20"/>
        </w:rPr>
      </w:pPr>
      <w:r>
        <w:rPr>
          <w:sz w:val="20"/>
        </w:rPr>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6"/>
          <w:sz w:val="20"/>
        </w:rPr>
        <w:t xml:space="preserve"> </w:t>
      </w:r>
      <w:r>
        <w:rPr>
          <w:sz w:val="20"/>
        </w:rPr>
        <w:t>l)</w:t>
      </w:r>
      <w:r>
        <w:rPr>
          <w:spacing w:val="-7"/>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 xml:space="preserve">bez postihu  a  nebude  tak  považováno  za  porušení  podmínek  této  Smlouvy,  v případě  prodlení    </w:t>
      </w:r>
      <w:r>
        <w:rPr>
          <w:spacing w:val="51"/>
          <w:sz w:val="20"/>
        </w:rPr>
        <w:t xml:space="preserve"> </w:t>
      </w:r>
      <w:r>
        <w:rPr>
          <w:sz w:val="20"/>
        </w:rPr>
        <w:t>od</w:t>
      </w:r>
    </w:p>
    <w:p w:rsidR="00941711" w:rsidRDefault="00F833BC">
      <w:pPr>
        <w:pStyle w:val="Zkladntext"/>
        <w:spacing w:before="0"/>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5"/>
        </w:rPr>
        <w:t xml:space="preserve"> </w:t>
      </w:r>
      <w:r>
        <w:t>dní</w:t>
      </w:r>
      <w:r>
        <w:rPr>
          <w:spacing w:val="-13"/>
        </w:rPr>
        <w:t xml:space="preserve"> </w:t>
      </w:r>
      <w:r>
        <w:t>bude</w:t>
      </w:r>
      <w:r>
        <w:rPr>
          <w:spacing w:val="-16"/>
        </w:rPr>
        <w:t xml:space="preserve"> </w:t>
      </w:r>
      <w:r>
        <w:t>postiženo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5"/>
        </w:rPr>
        <w:t xml:space="preserve"> </w:t>
      </w:r>
      <w:r>
        <w:t>%</w:t>
      </w:r>
      <w:r>
        <w:rPr>
          <w:spacing w:val="-15"/>
        </w:rPr>
        <w:t xml:space="preserve"> </w:t>
      </w:r>
      <w:r>
        <w:t>z</w:t>
      </w:r>
      <w:r>
        <w:rPr>
          <w:spacing w:val="1"/>
        </w:rPr>
        <w:t xml:space="preserve"> </w:t>
      </w:r>
      <w:r>
        <w:t>poskytnuté podpory.</w:t>
      </w:r>
    </w:p>
    <w:p w:rsidR="00941711" w:rsidRDefault="00941711">
      <w:pPr>
        <w:sectPr w:rsidR="00941711">
          <w:pgSz w:w="12240" w:h="15840"/>
          <w:pgMar w:top="1060" w:right="1020" w:bottom="1660" w:left="1600" w:header="0" w:footer="1400" w:gutter="0"/>
          <w:cols w:space="708"/>
        </w:sectPr>
      </w:pPr>
    </w:p>
    <w:p w:rsidR="00941711" w:rsidRDefault="00F833BC">
      <w:pPr>
        <w:pStyle w:val="Odstavecseseznamem"/>
        <w:numPr>
          <w:ilvl w:val="0"/>
          <w:numId w:val="2"/>
        </w:numPr>
        <w:tabs>
          <w:tab w:val="left" w:pos="386"/>
        </w:tabs>
        <w:spacing w:before="73"/>
        <w:ind w:right="114" w:hanging="283"/>
        <w:jc w:val="both"/>
        <w:rPr>
          <w:sz w:val="20"/>
        </w:rPr>
      </w:pPr>
      <w:r>
        <w:rPr>
          <w:sz w:val="20"/>
        </w:rPr>
        <w:lastRenderedPageBreak/>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941711" w:rsidRDefault="00F833BC">
      <w:pPr>
        <w:pStyle w:val="Odstavecseseznamem"/>
        <w:numPr>
          <w:ilvl w:val="0"/>
          <w:numId w:val="2"/>
        </w:numPr>
        <w:tabs>
          <w:tab w:val="left" w:pos="386"/>
        </w:tabs>
        <w:ind w:hanging="283"/>
        <w:jc w:val="both"/>
        <w:rPr>
          <w:sz w:val="20"/>
        </w:rPr>
      </w:pPr>
      <w:r>
        <w:rPr>
          <w:sz w:val="20"/>
        </w:rPr>
        <w:t>Porušení povinnosti podle článku IV bodu 1 písm. j) bude postiženo odvodem ve výši 1 % z poskytnuté podpory.</w:t>
      </w:r>
    </w:p>
    <w:p w:rsidR="00941711" w:rsidRDefault="00F833BC">
      <w:pPr>
        <w:pStyle w:val="Odstavecseseznamem"/>
        <w:numPr>
          <w:ilvl w:val="0"/>
          <w:numId w:val="2"/>
        </w:numPr>
        <w:tabs>
          <w:tab w:val="left" w:pos="386"/>
        </w:tabs>
        <w:spacing w:before="118"/>
        <w:ind w:right="117" w:hanging="283"/>
        <w:jc w:val="both"/>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941711" w:rsidRDefault="00F833BC">
      <w:pPr>
        <w:pStyle w:val="Odstavecseseznamem"/>
        <w:numPr>
          <w:ilvl w:val="0"/>
          <w:numId w:val="2"/>
        </w:numPr>
        <w:tabs>
          <w:tab w:val="left" w:pos="386"/>
        </w:tabs>
        <w:ind w:right="110" w:hanging="283"/>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6"/>
          <w:sz w:val="20"/>
        </w:rPr>
        <w:t xml:space="preserve"> </w:t>
      </w:r>
      <w:r>
        <w:rPr>
          <w:sz w:val="20"/>
        </w:rPr>
        <w:t>Smlouvy.</w:t>
      </w:r>
    </w:p>
    <w:p w:rsidR="00941711" w:rsidRDefault="00F833BC">
      <w:pPr>
        <w:pStyle w:val="Odstavecseseznamem"/>
        <w:numPr>
          <w:ilvl w:val="0"/>
          <w:numId w:val="2"/>
        </w:numPr>
        <w:tabs>
          <w:tab w:val="left" w:pos="386"/>
        </w:tabs>
        <w:ind w:right="110" w:hanging="283"/>
        <w:jc w:val="both"/>
        <w:rPr>
          <w:sz w:val="20"/>
        </w:rPr>
      </w:pPr>
      <w:r>
        <w:rPr>
          <w:sz w:val="20"/>
        </w:rPr>
        <w:t>Porušení ostatních povinností podle této Smlouvy bude postiženo odvodem ve výši 0,1 % z poskytnuté podpory.</w:t>
      </w:r>
    </w:p>
    <w:p w:rsidR="00941711" w:rsidRDefault="00941711">
      <w:pPr>
        <w:pStyle w:val="Zkladntext"/>
        <w:spacing w:before="13"/>
        <w:ind w:left="0"/>
        <w:jc w:val="left"/>
        <w:rPr>
          <w:sz w:val="35"/>
        </w:rPr>
      </w:pPr>
    </w:p>
    <w:p w:rsidR="00941711" w:rsidRDefault="00F833BC">
      <w:pPr>
        <w:pStyle w:val="Nadpis1"/>
        <w:ind w:left="3140"/>
      </w:pPr>
      <w:r>
        <w:t>VI.</w:t>
      </w:r>
    </w:p>
    <w:p w:rsidR="00941711" w:rsidRDefault="00F833BC">
      <w:pPr>
        <w:ind w:left="3137" w:right="3148"/>
        <w:jc w:val="center"/>
        <w:rPr>
          <w:b/>
          <w:sz w:val="20"/>
        </w:rPr>
      </w:pPr>
      <w:r>
        <w:rPr>
          <w:b/>
          <w:sz w:val="20"/>
        </w:rPr>
        <w:t>Závěrečná ustanovení</w:t>
      </w:r>
    </w:p>
    <w:p w:rsidR="00941711" w:rsidRDefault="00941711">
      <w:pPr>
        <w:pStyle w:val="Zkladntext"/>
        <w:spacing w:before="0"/>
        <w:ind w:left="0"/>
        <w:jc w:val="left"/>
        <w:rPr>
          <w:b/>
          <w:sz w:val="18"/>
        </w:rPr>
      </w:pPr>
    </w:p>
    <w:p w:rsidR="00941711" w:rsidRDefault="00F833BC">
      <w:pPr>
        <w:pStyle w:val="Odstavecseseznamem"/>
        <w:numPr>
          <w:ilvl w:val="0"/>
          <w:numId w:val="1"/>
        </w:numPr>
        <w:tabs>
          <w:tab w:val="left" w:pos="386"/>
        </w:tabs>
        <w:spacing w:before="1"/>
        <w:ind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941711" w:rsidRDefault="00F833BC">
      <w:pPr>
        <w:pStyle w:val="Odstavecseseznamem"/>
        <w:numPr>
          <w:ilvl w:val="0"/>
          <w:numId w:val="1"/>
        </w:numPr>
        <w:tabs>
          <w:tab w:val="left" w:pos="386"/>
        </w:tabs>
        <w:spacing w:before="118"/>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941711" w:rsidRDefault="00F833BC">
      <w:pPr>
        <w:pStyle w:val="Odstavecseseznamem"/>
        <w:numPr>
          <w:ilvl w:val="0"/>
          <w:numId w:val="1"/>
        </w:numPr>
        <w:tabs>
          <w:tab w:val="left" w:pos="38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4"/>
          <w:sz w:val="20"/>
        </w:rPr>
        <w:t xml:space="preserve"> </w:t>
      </w:r>
      <w:r>
        <w:rPr>
          <w:sz w:val="20"/>
        </w:rPr>
        <w:t>předpokládala.</w:t>
      </w:r>
    </w:p>
    <w:p w:rsidR="00941711" w:rsidRDefault="00F833BC">
      <w:pPr>
        <w:pStyle w:val="Odstavecseseznamem"/>
        <w:numPr>
          <w:ilvl w:val="0"/>
          <w:numId w:val="1"/>
        </w:numPr>
        <w:tabs>
          <w:tab w:val="left" w:pos="386"/>
        </w:tabs>
        <w:spacing w:before="118"/>
        <w:ind w:right="121" w:hanging="283"/>
        <w:jc w:val="both"/>
        <w:rPr>
          <w:sz w:val="20"/>
        </w:rPr>
      </w:pPr>
      <w:r>
        <w:rPr>
          <w:sz w:val="20"/>
        </w:rPr>
        <w:t>Jednostranně je možno tuto Smlouvu vypovědět pouze za podmínek stanovených zákonem či touto Smlouvou.</w:t>
      </w:r>
    </w:p>
    <w:p w:rsidR="00941711" w:rsidRDefault="00F833BC">
      <w:pPr>
        <w:pStyle w:val="Odstavecseseznamem"/>
        <w:numPr>
          <w:ilvl w:val="0"/>
          <w:numId w:val="1"/>
        </w:numPr>
        <w:tabs>
          <w:tab w:val="left" w:pos="386"/>
        </w:tabs>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0"/>
          <w:sz w:val="20"/>
        </w:rPr>
        <w:t xml:space="preserve"> </w:t>
      </w:r>
      <w:r>
        <w:rPr>
          <w:sz w:val="20"/>
        </w:rPr>
        <w:t>čtvrté.</w:t>
      </w:r>
    </w:p>
    <w:p w:rsidR="00941711" w:rsidRDefault="00F833BC">
      <w:pPr>
        <w:pStyle w:val="Odstavecseseznamem"/>
        <w:numPr>
          <w:ilvl w:val="0"/>
          <w:numId w:val="1"/>
        </w:numPr>
        <w:tabs>
          <w:tab w:val="left" w:pos="386"/>
        </w:tabs>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941711" w:rsidRDefault="00F833BC">
      <w:pPr>
        <w:pStyle w:val="Odstavecseseznamem"/>
        <w:numPr>
          <w:ilvl w:val="0"/>
          <w:numId w:val="1"/>
        </w:numPr>
        <w:tabs>
          <w:tab w:val="left" w:pos="386"/>
        </w:tabs>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22"/>
          <w:sz w:val="20"/>
        </w:rPr>
        <w:t xml:space="preserve"> </w:t>
      </w:r>
      <w:r>
        <w:rPr>
          <w:sz w:val="20"/>
        </w:rPr>
        <w:t>podobě.</w:t>
      </w:r>
    </w:p>
    <w:p w:rsidR="00941711" w:rsidRDefault="00F833BC">
      <w:pPr>
        <w:pStyle w:val="Odstavecseseznamem"/>
        <w:numPr>
          <w:ilvl w:val="0"/>
          <w:numId w:val="1"/>
        </w:numPr>
        <w:tabs>
          <w:tab w:val="left" w:pos="386"/>
        </w:tabs>
        <w:spacing w:before="118"/>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3"/>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941711" w:rsidRDefault="00941711">
      <w:pPr>
        <w:jc w:val="both"/>
        <w:rPr>
          <w:sz w:val="20"/>
        </w:rPr>
        <w:sectPr w:rsidR="00941711">
          <w:pgSz w:w="12240" w:h="15840"/>
          <w:pgMar w:top="1060" w:right="1020" w:bottom="1660" w:left="1600" w:header="0" w:footer="1400" w:gutter="0"/>
          <w:cols w:space="708"/>
        </w:sectPr>
      </w:pPr>
    </w:p>
    <w:p w:rsidR="00941711" w:rsidRDefault="00F833BC">
      <w:pPr>
        <w:pStyle w:val="Odstavecseseznamem"/>
        <w:numPr>
          <w:ilvl w:val="0"/>
          <w:numId w:val="1"/>
        </w:numPr>
        <w:tabs>
          <w:tab w:val="left" w:pos="386"/>
        </w:tabs>
        <w:spacing w:before="73"/>
        <w:ind w:right="112" w:hanging="283"/>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941711" w:rsidRDefault="00941711">
      <w:pPr>
        <w:pStyle w:val="Zkladntext"/>
        <w:spacing w:before="0"/>
        <w:ind w:left="0"/>
        <w:jc w:val="left"/>
        <w:rPr>
          <w:sz w:val="26"/>
        </w:rPr>
      </w:pPr>
    </w:p>
    <w:p w:rsidR="00941711" w:rsidRDefault="00941711">
      <w:pPr>
        <w:pStyle w:val="Zkladntext"/>
        <w:spacing w:before="0"/>
        <w:ind w:left="0"/>
        <w:jc w:val="left"/>
        <w:rPr>
          <w:sz w:val="26"/>
        </w:rPr>
      </w:pPr>
    </w:p>
    <w:p w:rsidR="00941711" w:rsidRDefault="00941711">
      <w:pPr>
        <w:pStyle w:val="Zkladntext"/>
        <w:spacing w:before="0"/>
        <w:ind w:left="0"/>
        <w:jc w:val="left"/>
        <w:rPr>
          <w:sz w:val="26"/>
        </w:rPr>
      </w:pPr>
    </w:p>
    <w:p w:rsidR="00941711" w:rsidRDefault="00F833BC">
      <w:pPr>
        <w:pStyle w:val="Zkladntext"/>
        <w:tabs>
          <w:tab w:val="left" w:pos="6573"/>
        </w:tabs>
        <w:spacing w:before="213"/>
        <w:ind w:left="102"/>
        <w:jc w:val="left"/>
      </w:pPr>
      <w:r>
        <w:t>V:</w:t>
      </w:r>
      <w:r>
        <w:tab/>
        <w:t>V Praze</w:t>
      </w:r>
      <w:r>
        <w:rPr>
          <w:spacing w:val="-8"/>
        </w:rPr>
        <w:t xml:space="preserve"> </w:t>
      </w:r>
      <w:r>
        <w:t>dne:</w:t>
      </w:r>
    </w:p>
    <w:p w:rsidR="00941711" w:rsidRDefault="00941711">
      <w:pPr>
        <w:pStyle w:val="Zkladntext"/>
        <w:spacing w:before="0"/>
        <w:ind w:left="0"/>
        <w:jc w:val="left"/>
        <w:rPr>
          <w:sz w:val="18"/>
        </w:rPr>
      </w:pPr>
    </w:p>
    <w:p w:rsidR="00941711" w:rsidRDefault="00F833BC">
      <w:pPr>
        <w:pStyle w:val="Zkladntext"/>
        <w:spacing w:before="1"/>
        <w:ind w:left="102"/>
        <w:jc w:val="left"/>
      </w:pPr>
      <w:r>
        <w:t>dne:</w:t>
      </w:r>
    </w:p>
    <w:p w:rsidR="00941711" w:rsidRDefault="00941711">
      <w:pPr>
        <w:pStyle w:val="Zkladntext"/>
        <w:spacing w:before="0"/>
        <w:ind w:left="0"/>
        <w:jc w:val="left"/>
        <w:rPr>
          <w:sz w:val="26"/>
        </w:rPr>
      </w:pPr>
    </w:p>
    <w:p w:rsidR="00941711" w:rsidRDefault="00941711">
      <w:pPr>
        <w:pStyle w:val="Zkladntext"/>
        <w:spacing w:before="0"/>
        <w:ind w:left="0"/>
        <w:jc w:val="left"/>
        <w:rPr>
          <w:sz w:val="26"/>
        </w:rPr>
      </w:pPr>
    </w:p>
    <w:p w:rsidR="00941711" w:rsidRDefault="00941711">
      <w:pPr>
        <w:pStyle w:val="Zkladntext"/>
        <w:spacing w:before="3"/>
        <w:ind w:left="0"/>
        <w:jc w:val="left"/>
        <w:rPr>
          <w:sz w:val="29"/>
        </w:rPr>
      </w:pPr>
    </w:p>
    <w:p w:rsidR="00941711" w:rsidRDefault="00F833BC">
      <w:pPr>
        <w:pStyle w:val="Zkladntext"/>
        <w:tabs>
          <w:tab w:val="left" w:pos="6582"/>
        </w:tabs>
        <w:spacing w:before="0"/>
        <w:ind w:left="102"/>
        <w:jc w:val="left"/>
      </w:pPr>
      <w:r>
        <w:t>…………………………………………….</w:t>
      </w:r>
      <w:r>
        <w:tab/>
        <w:t>……………………………………</w:t>
      </w:r>
    </w:p>
    <w:p w:rsidR="00941711" w:rsidRDefault="00F833BC">
      <w:pPr>
        <w:pStyle w:val="Zkladntext"/>
        <w:tabs>
          <w:tab w:val="left" w:pos="6582"/>
        </w:tabs>
        <w:spacing w:before="0"/>
        <w:ind w:left="102"/>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941711" w:rsidRDefault="00941711">
      <w:pPr>
        <w:pStyle w:val="Zkladntext"/>
        <w:spacing w:before="0"/>
        <w:ind w:left="0"/>
        <w:jc w:val="left"/>
        <w:rPr>
          <w:sz w:val="26"/>
        </w:rPr>
      </w:pPr>
    </w:p>
    <w:p w:rsidR="00941711" w:rsidRDefault="00941711">
      <w:pPr>
        <w:pStyle w:val="Zkladntext"/>
        <w:spacing w:before="1"/>
        <w:ind w:left="0"/>
        <w:jc w:val="left"/>
        <w:rPr>
          <w:sz w:val="32"/>
        </w:rPr>
      </w:pPr>
    </w:p>
    <w:p w:rsidR="00941711" w:rsidRDefault="00F833BC">
      <w:pPr>
        <w:pStyle w:val="Zkladntext"/>
        <w:spacing w:before="0" w:line="264" w:lineRule="auto"/>
        <w:ind w:left="102"/>
        <w:jc w:val="left"/>
      </w:pPr>
      <w:r>
        <w:t>Příloha č. 1 - Stanovení finančních oprav, které se použijí v případě porušení povinností při zadávání zakázek/veřejných zakázek</w:t>
      </w:r>
    </w:p>
    <w:p w:rsidR="00941711" w:rsidRDefault="00941711">
      <w:pPr>
        <w:spacing w:line="264" w:lineRule="auto"/>
        <w:sectPr w:rsidR="00941711">
          <w:pgSz w:w="12240" w:h="15840"/>
          <w:pgMar w:top="1060" w:right="1020" w:bottom="1660" w:left="1600" w:header="0" w:footer="1400" w:gutter="0"/>
          <w:cols w:space="708"/>
        </w:sectPr>
      </w:pPr>
    </w:p>
    <w:p w:rsidR="00941711" w:rsidRDefault="00F833BC">
      <w:pPr>
        <w:pStyle w:val="Zkladntext"/>
        <w:spacing w:before="73"/>
        <w:ind w:left="382"/>
        <w:jc w:val="left"/>
      </w:pPr>
      <w:r>
        <w:lastRenderedPageBreak/>
        <w:t>Příloha č. 1 - Smlouva o poskytnutí podpory ze Státního fondu životního prostředí České republiky</w:t>
      </w:r>
    </w:p>
    <w:p w:rsidR="00941711" w:rsidRDefault="00941711">
      <w:pPr>
        <w:pStyle w:val="Zkladntext"/>
        <w:spacing w:before="0"/>
        <w:ind w:left="0"/>
        <w:jc w:val="left"/>
        <w:rPr>
          <w:sz w:val="26"/>
        </w:rPr>
      </w:pPr>
    </w:p>
    <w:p w:rsidR="00941711" w:rsidRDefault="00941711">
      <w:pPr>
        <w:pStyle w:val="Zkladntext"/>
        <w:spacing w:before="2"/>
        <w:ind w:left="0"/>
        <w:jc w:val="left"/>
        <w:rPr>
          <w:sz w:val="21"/>
        </w:rPr>
      </w:pPr>
    </w:p>
    <w:p w:rsidR="00941711" w:rsidRDefault="00F833BC">
      <w:pPr>
        <w:pStyle w:val="Nadpis1"/>
        <w:spacing w:line="264" w:lineRule="auto"/>
        <w:ind w:left="382" w:right="0"/>
        <w:jc w:val="left"/>
      </w:pPr>
      <w:r>
        <w:t>Stanovení finančních oprav, které se použijí v případě porušení povinností při zadávání zakázek/ veřejných zakázek</w:t>
      </w:r>
    </w:p>
    <w:p w:rsidR="00941711" w:rsidRDefault="00941711">
      <w:pPr>
        <w:pStyle w:val="Zkladntext"/>
        <w:spacing w:before="1"/>
        <w:ind w:left="0"/>
        <w:jc w:val="left"/>
        <w:rPr>
          <w:b/>
          <w:sz w:val="27"/>
        </w:rPr>
      </w:pPr>
    </w:p>
    <w:p w:rsidR="00941711" w:rsidRDefault="00F833BC">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6"/>
          <w:sz w:val="20"/>
        </w:rPr>
        <w:t xml:space="preserve"> </w:t>
      </w:r>
      <w:r>
        <w:rPr>
          <w:sz w:val="20"/>
        </w:rPr>
        <w:t>2</w:t>
      </w:r>
      <w:r>
        <w:rPr>
          <w:spacing w:val="15"/>
          <w:sz w:val="20"/>
        </w:rPr>
        <w:t xml:space="preserve"> </w:t>
      </w:r>
      <w:r>
        <w:rPr>
          <w:sz w:val="20"/>
        </w:rPr>
        <w:t>písm.</w:t>
      </w:r>
      <w:r>
        <w:rPr>
          <w:spacing w:val="14"/>
          <w:sz w:val="20"/>
        </w:rPr>
        <w:t xml:space="preserve"> </w:t>
      </w:r>
      <w:r>
        <w:rPr>
          <w:sz w:val="20"/>
        </w:rPr>
        <w:t>i)</w:t>
      </w:r>
      <w:r>
        <w:rPr>
          <w:spacing w:val="18"/>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941711" w:rsidRDefault="00F833BC">
      <w:pPr>
        <w:pStyle w:val="Zkladntext"/>
        <w:spacing w:before="0" w:line="264" w:lineRule="auto"/>
        <w:ind w:left="809" w:right="11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941711" w:rsidRDefault="00F833BC">
      <w:pPr>
        <w:pStyle w:val="Zkladntext"/>
        <w:spacing w:before="0" w:line="264" w:lineRule="auto"/>
        <w:ind w:left="809" w:right="108"/>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941711" w:rsidRDefault="00F833BC">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941711" w:rsidRDefault="00F833BC">
      <w:pPr>
        <w:pStyle w:val="Odstavecseseznamem"/>
        <w:numPr>
          <w:ilvl w:val="1"/>
          <w:numId w:val="1"/>
        </w:numPr>
        <w:tabs>
          <w:tab w:val="left" w:pos="810"/>
        </w:tabs>
        <w:spacing w:line="264" w:lineRule="auto"/>
        <w:ind w:right="107" w:hanging="63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941711" w:rsidRDefault="00F833BC">
      <w:pPr>
        <w:pStyle w:val="Odstavecseseznamem"/>
        <w:numPr>
          <w:ilvl w:val="1"/>
          <w:numId w:val="1"/>
        </w:numPr>
        <w:tabs>
          <w:tab w:val="left" w:pos="810"/>
        </w:tabs>
        <w:spacing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4"/>
          <w:sz w:val="20"/>
        </w:rPr>
        <w:t xml:space="preserve"> </w:t>
      </w:r>
      <w:r>
        <w:rPr>
          <w:sz w:val="20"/>
        </w:rPr>
        <w:t>vyskytlo.</w:t>
      </w:r>
    </w:p>
    <w:p w:rsidR="00941711" w:rsidRDefault="00F833BC">
      <w:pPr>
        <w:pStyle w:val="Odstavecseseznamem"/>
        <w:numPr>
          <w:ilvl w:val="1"/>
          <w:numId w:val="1"/>
        </w:numPr>
        <w:tabs>
          <w:tab w:val="left" w:pos="810"/>
        </w:tabs>
        <w:spacing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941711" w:rsidRDefault="00F833BC">
      <w:pPr>
        <w:pStyle w:val="Odstavecseseznamem"/>
        <w:numPr>
          <w:ilvl w:val="1"/>
          <w:numId w:val="1"/>
        </w:numPr>
        <w:tabs>
          <w:tab w:val="left" w:pos="810"/>
        </w:tabs>
        <w:spacing w:line="264" w:lineRule="auto"/>
        <w:ind w:right="108"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1"/>
          <w:sz w:val="20"/>
        </w:rPr>
        <w:t xml:space="preserve"> </w:t>
      </w:r>
      <w:r>
        <w:rPr>
          <w:sz w:val="20"/>
        </w:rPr>
        <w:t>zadána.</w:t>
      </w:r>
    </w:p>
    <w:p w:rsidR="00941711" w:rsidRDefault="00F833BC">
      <w:pPr>
        <w:pStyle w:val="Odstavecseseznamem"/>
        <w:numPr>
          <w:ilvl w:val="1"/>
          <w:numId w:val="1"/>
        </w:numPr>
        <w:tabs>
          <w:tab w:val="left" w:pos="810"/>
        </w:tabs>
        <w:spacing w:line="264" w:lineRule="auto"/>
        <w:ind w:right="117"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941711" w:rsidRDefault="00941711">
      <w:pPr>
        <w:spacing w:line="264" w:lineRule="auto"/>
        <w:jc w:val="both"/>
        <w:rPr>
          <w:sz w:val="20"/>
        </w:rPr>
        <w:sectPr w:rsidR="00941711">
          <w:pgSz w:w="12240" w:h="15840"/>
          <w:pgMar w:top="1060" w:right="1020" w:bottom="1660" w:left="132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41711">
        <w:trPr>
          <w:trHeight w:hRule="exact" w:val="548"/>
        </w:trPr>
        <w:tc>
          <w:tcPr>
            <w:tcW w:w="492" w:type="dxa"/>
            <w:tcBorders>
              <w:right w:val="single" w:sz="2" w:space="0" w:color="000000"/>
            </w:tcBorders>
            <w:shd w:val="clear" w:color="auto" w:fill="F1F1F1"/>
          </w:tcPr>
          <w:p w:rsidR="00941711" w:rsidRDefault="00F833BC">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41711" w:rsidRDefault="00F833B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41711" w:rsidRDefault="00F833B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41711" w:rsidRDefault="00F833BC">
            <w:pPr>
              <w:pStyle w:val="TableParagraph"/>
              <w:spacing w:before="108"/>
              <w:ind w:left="103"/>
              <w:rPr>
                <w:b/>
                <w:sz w:val="20"/>
              </w:rPr>
            </w:pPr>
            <w:r>
              <w:rPr>
                <w:b/>
                <w:sz w:val="20"/>
              </w:rPr>
              <w:t>Sazba finanční opravy</w:t>
            </w:r>
          </w:p>
        </w:tc>
      </w:tr>
      <w:tr w:rsidR="00941711">
        <w:trPr>
          <w:trHeight w:hRule="exact" w:val="539"/>
        </w:trPr>
        <w:tc>
          <w:tcPr>
            <w:tcW w:w="492" w:type="dxa"/>
            <w:vMerge w:val="restart"/>
            <w:tcBorders>
              <w:right w:val="single" w:sz="2" w:space="0" w:color="000000"/>
            </w:tcBorders>
          </w:tcPr>
          <w:p w:rsidR="00941711" w:rsidRDefault="00F833BC">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941711" w:rsidRDefault="00F833BC">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941711" w:rsidRDefault="00F833BC">
            <w:pPr>
              <w:pStyle w:val="TableParagraph"/>
              <w:spacing w:before="109" w:line="264" w:lineRule="auto"/>
              <w:ind w:right="141"/>
              <w:rPr>
                <w:sz w:val="20"/>
              </w:rPr>
            </w:pPr>
            <w:r>
              <w:rPr>
                <w:sz w:val="20"/>
              </w:rPr>
              <w:t>Zadavatel zadal veřejnou zakázku, aniž by zahájil zadávací řízení</w:t>
            </w:r>
          </w:p>
          <w:p w:rsidR="00941711" w:rsidRDefault="00F833BC">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941711" w:rsidRDefault="00F833BC">
            <w:pPr>
              <w:pStyle w:val="TableParagraph"/>
              <w:spacing w:before="109"/>
              <w:ind w:left="103"/>
              <w:rPr>
                <w:sz w:val="20"/>
              </w:rPr>
            </w:pPr>
            <w:r>
              <w:rPr>
                <w:sz w:val="20"/>
              </w:rPr>
              <w:t>100 %</w:t>
            </w:r>
          </w:p>
        </w:tc>
      </w:tr>
      <w:tr w:rsidR="00941711">
        <w:trPr>
          <w:trHeight w:hRule="exact" w:val="1694"/>
        </w:trPr>
        <w:tc>
          <w:tcPr>
            <w:tcW w:w="492" w:type="dxa"/>
            <w:vMerge/>
            <w:tcBorders>
              <w:bottom w:val="single" w:sz="2" w:space="0" w:color="000000"/>
              <w:right w:val="single" w:sz="2" w:space="0" w:color="000000"/>
            </w:tcBorders>
          </w:tcPr>
          <w:p w:rsidR="00941711" w:rsidRDefault="00941711"/>
        </w:tc>
        <w:tc>
          <w:tcPr>
            <w:tcW w:w="2211" w:type="dxa"/>
            <w:vMerge/>
            <w:tcBorders>
              <w:left w:val="single" w:sz="2" w:space="0" w:color="000000"/>
              <w:bottom w:val="single" w:sz="2" w:space="0" w:color="000000"/>
              <w:right w:val="single" w:sz="2" w:space="0" w:color="000000"/>
            </w:tcBorders>
          </w:tcPr>
          <w:p w:rsidR="00941711" w:rsidRDefault="00941711"/>
        </w:tc>
        <w:tc>
          <w:tcPr>
            <w:tcW w:w="3485" w:type="dxa"/>
            <w:vMerge/>
            <w:tcBorders>
              <w:left w:val="single" w:sz="2" w:space="0" w:color="000000"/>
              <w:bottom w:val="single" w:sz="2" w:space="0" w:color="000000"/>
              <w:right w:val="single" w:sz="2" w:space="0" w:color="000000"/>
            </w:tcBorders>
          </w:tcPr>
          <w:p w:rsidR="00941711" w:rsidRDefault="00941711"/>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941711">
        <w:trPr>
          <w:trHeight w:hRule="exact" w:val="523"/>
        </w:trPr>
        <w:tc>
          <w:tcPr>
            <w:tcW w:w="492" w:type="dxa"/>
            <w:vMerge w:val="restart"/>
            <w:tcBorders>
              <w:top w:val="single" w:sz="2" w:space="0" w:color="000000"/>
              <w:right w:val="single" w:sz="2" w:space="0" w:color="000000"/>
            </w:tcBorders>
          </w:tcPr>
          <w:p w:rsidR="00941711" w:rsidRDefault="00F833BC">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258"/>
              <w:rPr>
                <w:sz w:val="20"/>
              </w:rPr>
            </w:pPr>
            <w:r>
              <w:rPr>
                <w:sz w:val="20"/>
              </w:rPr>
              <w:t>Zadavatel rozdělil předmět veřejné zakázky tak, že tím došlo ke snížení předpokládané hodnoty pod finanční limity stanovené v zákoně nebo v Pokynech OPŽP, příp.</w:t>
            </w:r>
          </w:p>
          <w:p w:rsidR="00941711" w:rsidRDefault="00F833BC">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941711" w:rsidRDefault="00F833BC">
            <w:pPr>
              <w:pStyle w:val="TableParagraph"/>
              <w:ind w:left="103"/>
              <w:rPr>
                <w:sz w:val="20"/>
              </w:rPr>
            </w:pPr>
            <w:r>
              <w:rPr>
                <w:sz w:val="20"/>
              </w:rPr>
              <w:t>100 %</w:t>
            </w:r>
          </w:p>
        </w:tc>
      </w:tr>
      <w:tr w:rsidR="00941711">
        <w:trPr>
          <w:trHeight w:hRule="exact" w:val="1695"/>
        </w:trPr>
        <w:tc>
          <w:tcPr>
            <w:tcW w:w="492" w:type="dxa"/>
            <w:vMerge/>
            <w:tcBorders>
              <w:bottom w:val="single" w:sz="2" w:space="0" w:color="000000"/>
              <w:right w:val="single" w:sz="2" w:space="0" w:color="000000"/>
            </w:tcBorders>
          </w:tcPr>
          <w:p w:rsidR="00941711" w:rsidRDefault="00941711"/>
        </w:tc>
        <w:tc>
          <w:tcPr>
            <w:tcW w:w="2211" w:type="dxa"/>
            <w:vMerge/>
            <w:tcBorders>
              <w:left w:val="single" w:sz="2" w:space="0" w:color="000000"/>
              <w:bottom w:val="single" w:sz="2" w:space="0" w:color="000000"/>
              <w:right w:val="single" w:sz="2" w:space="0" w:color="000000"/>
            </w:tcBorders>
          </w:tcPr>
          <w:p w:rsidR="00941711" w:rsidRDefault="00941711"/>
        </w:tc>
        <w:tc>
          <w:tcPr>
            <w:tcW w:w="3485" w:type="dxa"/>
            <w:vMerge/>
            <w:tcBorders>
              <w:left w:val="single" w:sz="2" w:space="0" w:color="000000"/>
              <w:bottom w:val="single" w:sz="2" w:space="0" w:color="000000"/>
              <w:right w:val="single" w:sz="2" w:space="0" w:color="000000"/>
            </w:tcBorders>
          </w:tcPr>
          <w:p w:rsidR="00941711" w:rsidRDefault="00941711"/>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941711">
        <w:trPr>
          <w:trHeight w:hRule="exact" w:val="1109"/>
        </w:trPr>
        <w:tc>
          <w:tcPr>
            <w:tcW w:w="492" w:type="dxa"/>
            <w:vMerge w:val="restart"/>
            <w:tcBorders>
              <w:top w:val="single" w:sz="2" w:space="0" w:color="000000"/>
              <w:right w:val="single" w:sz="2" w:space="0" w:color="000000"/>
            </w:tcBorders>
          </w:tcPr>
          <w:p w:rsidR="00941711" w:rsidRDefault="00F833BC">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941711" w:rsidRDefault="00F833BC">
            <w:pPr>
              <w:pStyle w:val="TableParagraph"/>
              <w:spacing w:before="0"/>
              <w:rPr>
                <w:sz w:val="20"/>
              </w:rPr>
            </w:pPr>
            <w:r>
              <w:rPr>
                <w:sz w:val="20"/>
              </w:rPr>
              <w:t>v  Pokynech OPŽP, příp.</w:t>
            </w:r>
          </w:p>
          <w:p w:rsidR="00941711" w:rsidRDefault="00F833BC">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ight="90"/>
              <w:rPr>
                <w:sz w:val="20"/>
              </w:rPr>
            </w:pPr>
            <w:r>
              <w:rPr>
                <w:sz w:val="20"/>
              </w:rPr>
              <w:t>25 %, pokud je zkrácení vyšší nebo rovno 50 % délky minimální lhůty</w:t>
            </w:r>
          </w:p>
        </w:tc>
      </w:tr>
      <w:tr w:rsidR="00941711">
        <w:trPr>
          <w:trHeight w:hRule="exact" w:val="1109"/>
        </w:trPr>
        <w:tc>
          <w:tcPr>
            <w:tcW w:w="492" w:type="dxa"/>
            <w:vMerge/>
            <w:tcBorders>
              <w:right w:val="single" w:sz="2" w:space="0" w:color="000000"/>
            </w:tcBorders>
          </w:tcPr>
          <w:p w:rsidR="00941711" w:rsidRDefault="00941711"/>
        </w:tc>
        <w:tc>
          <w:tcPr>
            <w:tcW w:w="2211" w:type="dxa"/>
            <w:vMerge/>
            <w:tcBorders>
              <w:left w:val="single" w:sz="2" w:space="0" w:color="000000"/>
              <w:right w:val="single" w:sz="2" w:space="0" w:color="000000"/>
            </w:tcBorders>
          </w:tcPr>
          <w:p w:rsidR="00941711" w:rsidRDefault="00941711"/>
        </w:tc>
        <w:tc>
          <w:tcPr>
            <w:tcW w:w="3485" w:type="dxa"/>
            <w:vMerge/>
            <w:tcBorders>
              <w:left w:val="single" w:sz="2" w:space="0" w:color="000000"/>
              <w:right w:val="single" w:sz="2" w:space="0" w:color="000000"/>
            </w:tcBorders>
          </w:tcPr>
          <w:p w:rsidR="00941711" w:rsidRDefault="00941711"/>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ight="90"/>
              <w:rPr>
                <w:sz w:val="20"/>
              </w:rPr>
            </w:pPr>
            <w:r>
              <w:rPr>
                <w:sz w:val="20"/>
              </w:rPr>
              <w:t>10 %, pokud je zkrácení vyšší nebo rovno 30 % délky minimální lhůty</w:t>
            </w:r>
          </w:p>
        </w:tc>
      </w:tr>
      <w:tr w:rsidR="00941711">
        <w:trPr>
          <w:trHeight w:hRule="exact" w:val="1109"/>
        </w:trPr>
        <w:tc>
          <w:tcPr>
            <w:tcW w:w="492" w:type="dxa"/>
            <w:vMerge/>
            <w:tcBorders>
              <w:bottom w:val="single" w:sz="2" w:space="0" w:color="000000"/>
              <w:right w:val="single" w:sz="2" w:space="0" w:color="000000"/>
            </w:tcBorders>
          </w:tcPr>
          <w:p w:rsidR="00941711" w:rsidRDefault="00941711"/>
        </w:tc>
        <w:tc>
          <w:tcPr>
            <w:tcW w:w="2211" w:type="dxa"/>
            <w:vMerge/>
            <w:tcBorders>
              <w:left w:val="single" w:sz="2" w:space="0" w:color="000000"/>
              <w:bottom w:val="single" w:sz="2" w:space="0" w:color="000000"/>
              <w:right w:val="single" w:sz="2" w:space="0" w:color="000000"/>
            </w:tcBorders>
          </w:tcPr>
          <w:p w:rsidR="00941711" w:rsidRDefault="00941711"/>
        </w:tc>
        <w:tc>
          <w:tcPr>
            <w:tcW w:w="3485" w:type="dxa"/>
            <w:vMerge/>
            <w:tcBorders>
              <w:left w:val="single" w:sz="2" w:space="0" w:color="000000"/>
              <w:bottom w:val="single" w:sz="2" w:space="0" w:color="000000"/>
              <w:right w:val="single" w:sz="2" w:space="0" w:color="000000"/>
            </w:tcBorders>
          </w:tcPr>
          <w:p w:rsidR="00941711" w:rsidRDefault="00941711"/>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ight="818"/>
              <w:jc w:val="both"/>
              <w:rPr>
                <w:sz w:val="20"/>
              </w:rPr>
            </w:pPr>
            <w:r>
              <w:rPr>
                <w:sz w:val="20"/>
              </w:rPr>
              <w:t>2 % až 5 % dle závažnosti porušení v případě</w:t>
            </w:r>
            <w:r>
              <w:rPr>
                <w:spacing w:val="-7"/>
                <w:sz w:val="20"/>
              </w:rPr>
              <w:t xml:space="preserve"> </w:t>
            </w:r>
            <w:r>
              <w:rPr>
                <w:sz w:val="20"/>
              </w:rPr>
              <w:t>jiného zkrácení</w:t>
            </w:r>
          </w:p>
        </w:tc>
      </w:tr>
      <w:tr w:rsidR="00941711">
        <w:trPr>
          <w:trHeight w:hRule="exact" w:val="1402"/>
        </w:trPr>
        <w:tc>
          <w:tcPr>
            <w:tcW w:w="492" w:type="dxa"/>
            <w:vMerge w:val="restart"/>
            <w:tcBorders>
              <w:top w:val="single" w:sz="2" w:space="0" w:color="000000"/>
              <w:right w:val="single" w:sz="2" w:space="0" w:color="000000"/>
            </w:tcBorders>
          </w:tcPr>
          <w:p w:rsidR="00941711" w:rsidRDefault="00F833BC">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941711">
        <w:trPr>
          <w:trHeight w:hRule="exact" w:val="1402"/>
        </w:trPr>
        <w:tc>
          <w:tcPr>
            <w:tcW w:w="492" w:type="dxa"/>
            <w:vMerge/>
            <w:tcBorders>
              <w:right w:val="single" w:sz="2" w:space="0" w:color="000000"/>
            </w:tcBorders>
          </w:tcPr>
          <w:p w:rsidR="00941711" w:rsidRDefault="00941711"/>
        </w:tc>
        <w:tc>
          <w:tcPr>
            <w:tcW w:w="2211" w:type="dxa"/>
            <w:vMerge/>
            <w:tcBorders>
              <w:left w:val="single" w:sz="2" w:space="0" w:color="000000"/>
              <w:right w:val="single" w:sz="2" w:space="0" w:color="000000"/>
            </w:tcBorders>
          </w:tcPr>
          <w:p w:rsidR="00941711" w:rsidRDefault="00941711"/>
        </w:tc>
        <w:tc>
          <w:tcPr>
            <w:tcW w:w="3485" w:type="dxa"/>
            <w:vMerge/>
            <w:tcBorders>
              <w:left w:val="single" w:sz="2" w:space="0" w:color="000000"/>
              <w:right w:val="single" w:sz="2" w:space="0" w:color="000000"/>
            </w:tcBorders>
          </w:tcPr>
          <w:p w:rsidR="00941711" w:rsidRDefault="00941711"/>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941711">
        <w:trPr>
          <w:trHeight w:hRule="exact" w:val="1414"/>
        </w:trPr>
        <w:tc>
          <w:tcPr>
            <w:tcW w:w="492" w:type="dxa"/>
            <w:vMerge/>
            <w:tcBorders>
              <w:right w:val="single" w:sz="2" w:space="0" w:color="000000"/>
            </w:tcBorders>
          </w:tcPr>
          <w:p w:rsidR="00941711" w:rsidRDefault="00941711"/>
        </w:tc>
        <w:tc>
          <w:tcPr>
            <w:tcW w:w="2211" w:type="dxa"/>
            <w:vMerge/>
            <w:tcBorders>
              <w:left w:val="single" w:sz="2" w:space="0" w:color="000000"/>
              <w:right w:val="single" w:sz="2" w:space="0" w:color="000000"/>
            </w:tcBorders>
          </w:tcPr>
          <w:p w:rsidR="00941711" w:rsidRDefault="00941711"/>
        </w:tc>
        <w:tc>
          <w:tcPr>
            <w:tcW w:w="3485" w:type="dxa"/>
            <w:vMerge/>
            <w:tcBorders>
              <w:left w:val="single" w:sz="2" w:space="0" w:color="000000"/>
              <w:right w:val="single" w:sz="2" w:space="0" w:color="000000"/>
            </w:tcBorders>
          </w:tcPr>
          <w:p w:rsidR="00941711" w:rsidRDefault="00941711"/>
        </w:tc>
        <w:tc>
          <w:tcPr>
            <w:tcW w:w="3188" w:type="dxa"/>
            <w:tcBorders>
              <w:top w:val="single" w:sz="2" w:space="0" w:color="000000"/>
              <w:left w:val="single" w:sz="2" w:space="0" w:color="000000"/>
            </w:tcBorders>
          </w:tcPr>
          <w:p w:rsidR="00941711" w:rsidRDefault="00F833BC">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941711" w:rsidRDefault="00941711">
      <w:pPr>
        <w:spacing w:line="264" w:lineRule="auto"/>
        <w:rPr>
          <w:sz w:val="20"/>
        </w:rPr>
        <w:sectPr w:rsidR="0094171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41711">
        <w:trPr>
          <w:trHeight w:hRule="exact" w:val="548"/>
        </w:trPr>
        <w:tc>
          <w:tcPr>
            <w:tcW w:w="492" w:type="dxa"/>
            <w:tcBorders>
              <w:right w:val="single" w:sz="2" w:space="0" w:color="000000"/>
            </w:tcBorders>
            <w:shd w:val="clear" w:color="auto" w:fill="F1F1F1"/>
          </w:tcPr>
          <w:p w:rsidR="00941711" w:rsidRDefault="00F833BC">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41711" w:rsidRDefault="00F833B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41711" w:rsidRDefault="00F833B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41711" w:rsidRDefault="00F833BC">
            <w:pPr>
              <w:pStyle w:val="TableParagraph"/>
              <w:spacing w:before="108"/>
              <w:ind w:left="103"/>
              <w:rPr>
                <w:b/>
                <w:sz w:val="20"/>
              </w:rPr>
            </w:pPr>
            <w:r>
              <w:rPr>
                <w:b/>
                <w:sz w:val="20"/>
              </w:rPr>
              <w:t>Sazba finanční opravy</w:t>
            </w:r>
          </w:p>
        </w:tc>
      </w:tr>
      <w:tr w:rsidR="00941711">
        <w:trPr>
          <w:trHeight w:hRule="exact" w:val="513"/>
        </w:trPr>
        <w:tc>
          <w:tcPr>
            <w:tcW w:w="492" w:type="dxa"/>
            <w:vMerge w:val="restart"/>
            <w:tcBorders>
              <w:right w:val="single" w:sz="2" w:space="0" w:color="000000"/>
            </w:tcBorders>
          </w:tcPr>
          <w:p w:rsidR="00941711" w:rsidRDefault="00F833BC">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941711" w:rsidRDefault="00F833BC">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941711" w:rsidRDefault="00F833BC">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941711" w:rsidRDefault="00F833BC">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941711" w:rsidRDefault="00F833BC">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941711" w:rsidRDefault="00F833BC">
            <w:pPr>
              <w:pStyle w:val="TableParagraph"/>
              <w:spacing w:before="83"/>
              <w:ind w:left="103"/>
              <w:rPr>
                <w:sz w:val="20"/>
              </w:rPr>
            </w:pPr>
            <w:r>
              <w:rPr>
                <w:sz w:val="20"/>
              </w:rPr>
              <w:t>10 %</w:t>
            </w:r>
          </w:p>
        </w:tc>
      </w:tr>
      <w:tr w:rsidR="00941711">
        <w:trPr>
          <w:trHeight w:hRule="exact" w:val="2635"/>
        </w:trPr>
        <w:tc>
          <w:tcPr>
            <w:tcW w:w="492" w:type="dxa"/>
            <w:vMerge/>
            <w:tcBorders>
              <w:bottom w:val="single" w:sz="2" w:space="0" w:color="000000"/>
              <w:right w:val="single" w:sz="2" w:space="0" w:color="000000"/>
            </w:tcBorders>
          </w:tcPr>
          <w:p w:rsidR="00941711" w:rsidRDefault="00941711"/>
        </w:tc>
        <w:tc>
          <w:tcPr>
            <w:tcW w:w="2211" w:type="dxa"/>
            <w:vMerge/>
            <w:tcBorders>
              <w:left w:val="single" w:sz="2" w:space="0" w:color="000000"/>
              <w:bottom w:val="single" w:sz="2" w:space="0" w:color="000000"/>
              <w:right w:val="single" w:sz="2" w:space="0" w:color="000000"/>
            </w:tcBorders>
          </w:tcPr>
          <w:p w:rsidR="00941711" w:rsidRDefault="00941711"/>
        </w:tc>
        <w:tc>
          <w:tcPr>
            <w:tcW w:w="3485" w:type="dxa"/>
            <w:vMerge/>
            <w:tcBorders>
              <w:left w:val="single" w:sz="2" w:space="0" w:color="000000"/>
              <w:bottom w:val="single" w:sz="2" w:space="0" w:color="000000"/>
              <w:right w:val="single" w:sz="2" w:space="0" w:color="000000"/>
            </w:tcBorders>
          </w:tcPr>
          <w:p w:rsidR="00941711" w:rsidRDefault="00941711"/>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Pr>
                <w:sz w:val="20"/>
              </w:rPr>
            </w:pPr>
            <w:r>
              <w:rPr>
                <w:sz w:val="20"/>
              </w:rPr>
              <w:t>5 % v případě menší závažnosti porušení</w:t>
            </w:r>
          </w:p>
        </w:tc>
      </w:tr>
      <w:tr w:rsidR="00941711">
        <w:trPr>
          <w:trHeight w:hRule="exact" w:val="625"/>
        </w:trPr>
        <w:tc>
          <w:tcPr>
            <w:tcW w:w="492" w:type="dxa"/>
            <w:vMerge w:val="restart"/>
            <w:tcBorders>
              <w:top w:val="single" w:sz="2" w:space="0" w:color="000000"/>
              <w:right w:val="single" w:sz="2" w:space="0" w:color="000000"/>
            </w:tcBorders>
          </w:tcPr>
          <w:p w:rsidR="00941711" w:rsidRDefault="00F833BC">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324"/>
              <w:rPr>
                <w:sz w:val="20"/>
              </w:rPr>
            </w:pPr>
            <w:r>
              <w:rPr>
                <w:sz w:val="20"/>
              </w:rPr>
              <w:t>Použití jednacího řízení s uveřejněním</w:t>
            </w:r>
          </w:p>
          <w:p w:rsidR="00941711" w:rsidRDefault="00F833BC">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941711" w:rsidRDefault="00F833BC">
            <w:pPr>
              <w:pStyle w:val="TableParagraph"/>
              <w:rPr>
                <w:sz w:val="20"/>
              </w:rPr>
            </w:pPr>
            <w:r>
              <w:rPr>
                <w:sz w:val="20"/>
              </w:rPr>
              <w:t>Zadavatel zadal veřejnou zakázku</w:t>
            </w:r>
          </w:p>
          <w:p w:rsidR="00941711" w:rsidRDefault="00F833BC">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941711" w:rsidRDefault="00F833BC">
            <w:pPr>
              <w:pStyle w:val="TableParagraph"/>
              <w:ind w:left="103"/>
              <w:rPr>
                <w:sz w:val="20"/>
              </w:rPr>
            </w:pPr>
            <w:r>
              <w:rPr>
                <w:sz w:val="20"/>
              </w:rPr>
              <w:t>25 %</w:t>
            </w:r>
          </w:p>
        </w:tc>
      </w:tr>
      <w:tr w:rsidR="00941711">
        <w:trPr>
          <w:trHeight w:hRule="exact" w:val="1361"/>
        </w:trPr>
        <w:tc>
          <w:tcPr>
            <w:tcW w:w="492" w:type="dxa"/>
            <w:vMerge/>
            <w:tcBorders>
              <w:bottom w:val="single" w:sz="2" w:space="0" w:color="000000"/>
              <w:right w:val="single" w:sz="2" w:space="0" w:color="000000"/>
            </w:tcBorders>
          </w:tcPr>
          <w:p w:rsidR="00941711" w:rsidRDefault="00941711"/>
        </w:tc>
        <w:tc>
          <w:tcPr>
            <w:tcW w:w="2211" w:type="dxa"/>
            <w:vMerge/>
            <w:tcBorders>
              <w:left w:val="single" w:sz="2" w:space="0" w:color="000000"/>
              <w:bottom w:val="single" w:sz="2" w:space="0" w:color="000000"/>
              <w:right w:val="single" w:sz="2" w:space="0" w:color="000000"/>
            </w:tcBorders>
          </w:tcPr>
          <w:p w:rsidR="00941711" w:rsidRDefault="00941711"/>
        </w:tc>
        <w:tc>
          <w:tcPr>
            <w:tcW w:w="3485" w:type="dxa"/>
            <w:vMerge/>
            <w:tcBorders>
              <w:left w:val="single" w:sz="2" w:space="0" w:color="000000"/>
              <w:bottom w:val="single" w:sz="2" w:space="0" w:color="000000"/>
              <w:right w:val="single" w:sz="2" w:space="0" w:color="000000"/>
            </w:tcBorders>
          </w:tcPr>
          <w:p w:rsidR="00941711" w:rsidRDefault="00941711"/>
        </w:tc>
        <w:tc>
          <w:tcPr>
            <w:tcW w:w="3188" w:type="dxa"/>
            <w:tcBorders>
              <w:top w:val="single" w:sz="2" w:space="0" w:color="000000"/>
              <w:left w:val="single" w:sz="2" w:space="0" w:color="000000"/>
              <w:bottom w:val="single" w:sz="2" w:space="0" w:color="000000"/>
            </w:tcBorders>
          </w:tcPr>
          <w:p w:rsidR="00941711" w:rsidRDefault="00F833BC">
            <w:pPr>
              <w:pStyle w:val="TableParagraph"/>
              <w:spacing w:before="108" w:line="261" w:lineRule="auto"/>
              <w:ind w:left="103"/>
              <w:rPr>
                <w:sz w:val="20"/>
              </w:rPr>
            </w:pPr>
            <w:r>
              <w:rPr>
                <w:sz w:val="20"/>
              </w:rPr>
              <w:t>5 % nebo 10 % dle závažnosti porušení</w:t>
            </w:r>
          </w:p>
        </w:tc>
      </w:tr>
      <w:tr w:rsidR="00941711">
        <w:trPr>
          <w:trHeight w:hRule="exact" w:val="526"/>
        </w:trPr>
        <w:tc>
          <w:tcPr>
            <w:tcW w:w="492" w:type="dxa"/>
            <w:vMerge w:val="restart"/>
            <w:tcBorders>
              <w:top w:val="single" w:sz="2" w:space="0" w:color="000000"/>
              <w:right w:val="single" w:sz="2" w:space="0" w:color="000000"/>
            </w:tcBorders>
          </w:tcPr>
          <w:p w:rsidR="00941711" w:rsidRDefault="00F833BC">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941711" w:rsidRDefault="00F833BC">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941711" w:rsidRDefault="00F833BC">
            <w:pPr>
              <w:pStyle w:val="TableParagraph"/>
              <w:spacing w:before="108"/>
              <w:rPr>
                <w:sz w:val="20"/>
              </w:rPr>
            </w:pPr>
            <w:r>
              <w:rPr>
                <w:sz w:val="20"/>
              </w:rPr>
              <w:t>Zadavatel neuvedl v oznámení</w:t>
            </w:r>
          </w:p>
          <w:p w:rsidR="00941711" w:rsidRDefault="00F833BC">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941711" w:rsidRDefault="00F833BC">
            <w:pPr>
              <w:pStyle w:val="TableParagraph"/>
              <w:spacing w:before="108"/>
              <w:ind w:left="103"/>
              <w:rPr>
                <w:sz w:val="20"/>
              </w:rPr>
            </w:pPr>
            <w:r>
              <w:rPr>
                <w:sz w:val="20"/>
              </w:rPr>
              <w:t>25 %</w:t>
            </w:r>
          </w:p>
        </w:tc>
      </w:tr>
      <w:tr w:rsidR="00941711">
        <w:trPr>
          <w:trHeight w:hRule="exact" w:val="1692"/>
        </w:trPr>
        <w:tc>
          <w:tcPr>
            <w:tcW w:w="492" w:type="dxa"/>
            <w:vMerge/>
            <w:tcBorders>
              <w:bottom w:val="single" w:sz="2" w:space="0" w:color="000000"/>
              <w:right w:val="single" w:sz="2" w:space="0" w:color="000000"/>
            </w:tcBorders>
          </w:tcPr>
          <w:p w:rsidR="00941711" w:rsidRDefault="00941711"/>
        </w:tc>
        <w:tc>
          <w:tcPr>
            <w:tcW w:w="2211" w:type="dxa"/>
            <w:vMerge/>
            <w:tcBorders>
              <w:left w:val="single" w:sz="2" w:space="0" w:color="000000"/>
              <w:bottom w:val="single" w:sz="2" w:space="0" w:color="000000"/>
              <w:right w:val="single" w:sz="2" w:space="0" w:color="000000"/>
            </w:tcBorders>
          </w:tcPr>
          <w:p w:rsidR="00941711" w:rsidRDefault="00941711"/>
        </w:tc>
        <w:tc>
          <w:tcPr>
            <w:tcW w:w="3485" w:type="dxa"/>
            <w:vMerge/>
            <w:tcBorders>
              <w:left w:val="single" w:sz="2" w:space="0" w:color="000000"/>
              <w:bottom w:val="single" w:sz="2" w:space="0" w:color="000000"/>
              <w:right w:val="single" w:sz="2" w:space="0" w:color="000000"/>
            </w:tcBorders>
          </w:tcPr>
          <w:p w:rsidR="00941711" w:rsidRDefault="00941711"/>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941711">
        <w:trPr>
          <w:trHeight w:hRule="exact" w:val="526"/>
        </w:trPr>
        <w:tc>
          <w:tcPr>
            <w:tcW w:w="492" w:type="dxa"/>
            <w:vMerge w:val="restart"/>
            <w:tcBorders>
              <w:top w:val="single" w:sz="2" w:space="0" w:color="000000"/>
              <w:right w:val="single" w:sz="2" w:space="0" w:color="000000"/>
            </w:tcBorders>
          </w:tcPr>
          <w:p w:rsidR="00941711" w:rsidRDefault="00F833BC">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941711" w:rsidRDefault="00F833BC">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941711" w:rsidRDefault="00F833BC">
            <w:pPr>
              <w:pStyle w:val="TableParagraph"/>
              <w:spacing w:before="108"/>
              <w:rPr>
                <w:sz w:val="20"/>
              </w:rPr>
            </w:pPr>
            <w:r>
              <w:rPr>
                <w:sz w:val="20"/>
              </w:rPr>
              <w:t>Zadavatel neuvedl v oznámení</w:t>
            </w:r>
          </w:p>
          <w:p w:rsidR="00941711" w:rsidRDefault="00F833BC">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941711" w:rsidRDefault="00F833BC">
            <w:pPr>
              <w:pStyle w:val="TableParagraph"/>
              <w:spacing w:before="108"/>
              <w:ind w:left="103"/>
              <w:rPr>
                <w:sz w:val="20"/>
              </w:rPr>
            </w:pPr>
            <w:r>
              <w:rPr>
                <w:sz w:val="20"/>
              </w:rPr>
              <w:t>25 %</w:t>
            </w:r>
          </w:p>
        </w:tc>
      </w:tr>
      <w:tr w:rsidR="00941711">
        <w:trPr>
          <w:trHeight w:hRule="exact" w:val="1498"/>
        </w:trPr>
        <w:tc>
          <w:tcPr>
            <w:tcW w:w="492" w:type="dxa"/>
            <w:vMerge/>
            <w:tcBorders>
              <w:bottom w:val="single" w:sz="2" w:space="0" w:color="000000"/>
              <w:right w:val="single" w:sz="2" w:space="0" w:color="000000"/>
            </w:tcBorders>
          </w:tcPr>
          <w:p w:rsidR="00941711" w:rsidRDefault="00941711"/>
        </w:tc>
        <w:tc>
          <w:tcPr>
            <w:tcW w:w="2211" w:type="dxa"/>
            <w:vMerge/>
            <w:tcBorders>
              <w:left w:val="single" w:sz="2" w:space="0" w:color="000000"/>
              <w:bottom w:val="single" w:sz="2" w:space="0" w:color="000000"/>
              <w:right w:val="single" w:sz="2" w:space="0" w:color="000000"/>
            </w:tcBorders>
          </w:tcPr>
          <w:p w:rsidR="00941711" w:rsidRDefault="00941711"/>
        </w:tc>
        <w:tc>
          <w:tcPr>
            <w:tcW w:w="3485" w:type="dxa"/>
            <w:vMerge/>
            <w:tcBorders>
              <w:left w:val="single" w:sz="2" w:space="0" w:color="000000"/>
              <w:bottom w:val="single" w:sz="2" w:space="0" w:color="000000"/>
              <w:right w:val="single" w:sz="2" w:space="0" w:color="000000"/>
            </w:tcBorders>
          </w:tcPr>
          <w:p w:rsidR="00941711" w:rsidRDefault="00941711"/>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941711">
        <w:trPr>
          <w:trHeight w:hRule="exact" w:val="696"/>
        </w:trPr>
        <w:tc>
          <w:tcPr>
            <w:tcW w:w="492" w:type="dxa"/>
            <w:vMerge w:val="restart"/>
            <w:tcBorders>
              <w:top w:val="single" w:sz="2" w:space="0" w:color="000000"/>
              <w:right w:val="single" w:sz="2" w:space="0" w:color="000000"/>
            </w:tcBorders>
          </w:tcPr>
          <w:p w:rsidR="00941711" w:rsidRDefault="00F833BC">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115"/>
              <w:rPr>
                <w:sz w:val="20"/>
              </w:rPr>
            </w:pPr>
            <w:r>
              <w:rPr>
                <w:sz w:val="20"/>
              </w:rPr>
              <w:t>Stanovení požadavků na kvalifikaci</w:t>
            </w:r>
          </w:p>
          <w:p w:rsidR="00941711" w:rsidRDefault="00F833BC">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941711" w:rsidRDefault="00F833BC">
            <w:pPr>
              <w:pStyle w:val="TableParagraph"/>
              <w:ind w:left="103"/>
              <w:rPr>
                <w:sz w:val="20"/>
              </w:rPr>
            </w:pPr>
            <w:r>
              <w:rPr>
                <w:sz w:val="20"/>
              </w:rPr>
              <w:t>25 %</w:t>
            </w:r>
          </w:p>
        </w:tc>
      </w:tr>
      <w:tr w:rsidR="00941711">
        <w:trPr>
          <w:trHeight w:hRule="exact" w:val="1383"/>
        </w:trPr>
        <w:tc>
          <w:tcPr>
            <w:tcW w:w="492" w:type="dxa"/>
            <w:vMerge/>
            <w:tcBorders>
              <w:right w:val="single" w:sz="2" w:space="0" w:color="000000"/>
            </w:tcBorders>
          </w:tcPr>
          <w:p w:rsidR="00941711" w:rsidRDefault="00941711"/>
        </w:tc>
        <w:tc>
          <w:tcPr>
            <w:tcW w:w="2211" w:type="dxa"/>
            <w:vMerge/>
            <w:tcBorders>
              <w:left w:val="single" w:sz="2" w:space="0" w:color="000000"/>
              <w:right w:val="single" w:sz="2" w:space="0" w:color="000000"/>
            </w:tcBorders>
          </w:tcPr>
          <w:p w:rsidR="00941711" w:rsidRDefault="00941711"/>
        </w:tc>
        <w:tc>
          <w:tcPr>
            <w:tcW w:w="3485" w:type="dxa"/>
            <w:vMerge/>
            <w:tcBorders>
              <w:left w:val="single" w:sz="2" w:space="0" w:color="000000"/>
              <w:right w:val="single" w:sz="2" w:space="0" w:color="000000"/>
            </w:tcBorders>
          </w:tcPr>
          <w:p w:rsidR="00941711" w:rsidRDefault="00941711"/>
        </w:tc>
        <w:tc>
          <w:tcPr>
            <w:tcW w:w="3188" w:type="dxa"/>
            <w:tcBorders>
              <w:top w:val="single" w:sz="2" w:space="0" w:color="000000"/>
              <w:left w:val="single" w:sz="2" w:space="0" w:color="000000"/>
            </w:tcBorders>
          </w:tcPr>
          <w:p w:rsidR="00941711" w:rsidRDefault="00F833BC">
            <w:pPr>
              <w:pStyle w:val="TableParagraph"/>
              <w:spacing w:line="264" w:lineRule="auto"/>
              <w:ind w:left="103"/>
              <w:rPr>
                <w:sz w:val="20"/>
              </w:rPr>
            </w:pPr>
            <w:r>
              <w:rPr>
                <w:sz w:val="20"/>
              </w:rPr>
              <w:t>5 % nebo 10 % dle závažnosti porušení</w:t>
            </w:r>
          </w:p>
        </w:tc>
      </w:tr>
    </w:tbl>
    <w:p w:rsidR="00941711" w:rsidRDefault="00941711">
      <w:pPr>
        <w:spacing w:line="264" w:lineRule="auto"/>
        <w:rPr>
          <w:sz w:val="20"/>
        </w:rPr>
        <w:sectPr w:rsidR="0094171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41711">
        <w:trPr>
          <w:trHeight w:hRule="exact" w:val="548"/>
        </w:trPr>
        <w:tc>
          <w:tcPr>
            <w:tcW w:w="492" w:type="dxa"/>
            <w:tcBorders>
              <w:right w:val="single" w:sz="2" w:space="0" w:color="000000"/>
            </w:tcBorders>
            <w:shd w:val="clear" w:color="auto" w:fill="F1F1F1"/>
          </w:tcPr>
          <w:p w:rsidR="00941711" w:rsidRDefault="00F833BC">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41711" w:rsidRDefault="00F833B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41711" w:rsidRDefault="00F833B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41711" w:rsidRDefault="00F833BC">
            <w:pPr>
              <w:pStyle w:val="TableParagraph"/>
              <w:spacing w:before="108"/>
              <w:ind w:left="103"/>
              <w:rPr>
                <w:b/>
                <w:sz w:val="20"/>
              </w:rPr>
            </w:pPr>
            <w:r>
              <w:rPr>
                <w:b/>
                <w:sz w:val="20"/>
              </w:rPr>
              <w:t>Sazba finanční opravy</w:t>
            </w:r>
          </w:p>
        </w:tc>
      </w:tr>
      <w:tr w:rsidR="00941711">
        <w:trPr>
          <w:trHeight w:hRule="exact" w:val="513"/>
        </w:trPr>
        <w:tc>
          <w:tcPr>
            <w:tcW w:w="492" w:type="dxa"/>
            <w:vMerge w:val="restart"/>
            <w:tcBorders>
              <w:right w:val="single" w:sz="2" w:space="0" w:color="000000"/>
            </w:tcBorders>
          </w:tcPr>
          <w:p w:rsidR="00941711" w:rsidRDefault="00F833BC">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941711" w:rsidRDefault="00F833BC">
            <w:pPr>
              <w:pStyle w:val="TableParagraph"/>
              <w:spacing w:before="83" w:line="264" w:lineRule="auto"/>
              <w:ind w:right="95"/>
              <w:rPr>
                <w:sz w:val="20"/>
              </w:rPr>
            </w:pPr>
            <w:r>
              <w:rPr>
                <w:sz w:val="20"/>
              </w:rPr>
              <w:t>Stanovení pravidel pro hodnocení nabídek</w:t>
            </w:r>
          </w:p>
          <w:p w:rsidR="00941711" w:rsidRDefault="00F833BC">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941711" w:rsidRDefault="00F833BC">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941711" w:rsidRDefault="00F833BC">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941711" w:rsidRDefault="00F833BC">
            <w:pPr>
              <w:pStyle w:val="TableParagraph"/>
              <w:spacing w:before="83"/>
              <w:ind w:left="103"/>
              <w:rPr>
                <w:sz w:val="20"/>
              </w:rPr>
            </w:pPr>
            <w:r>
              <w:rPr>
                <w:sz w:val="20"/>
              </w:rPr>
              <w:t>25 %</w:t>
            </w:r>
          </w:p>
        </w:tc>
      </w:tr>
      <w:tr w:rsidR="00941711">
        <w:trPr>
          <w:trHeight w:hRule="exact" w:val="2050"/>
        </w:trPr>
        <w:tc>
          <w:tcPr>
            <w:tcW w:w="492" w:type="dxa"/>
            <w:vMerge/>
            <w:tcBorders>
              <w:bottom w:val="single" w:sz="2" w:space="0" w:color="000000"/>
              <w:right w:val="single" w:sz="2" w:space="0" w:color="000000"/>
            </w:tcBorders>
          </w:tcPr>
          <w:p w:rsidR="00941711" w:rsidRDefault="00941711"/>
        </w:tc>
        <w:tc>
          <w:tcPr>
            <w:tcW w:w="2211" w:type="dxa"/>
            <w:vMerge/>
            <w:tcBorders>
              <w:left w:val="single" w:sz="2" w:space="0" w:color="000000"/>
              <w:bottom w:val="single" w:sz="2" w:space="0" w:color="000000"/>
              <w:right w:val="single" w:sz="2" w:space="0" w:color="000000"/>
            </w:tcBorders>
          </w:tcPr>
          <w:p w:rsidR="00941711" w:rsidRDefault="00941711"/>
        </w:tc>
        <w:tc>
          <w:tcPr>
            <w:tcW w:w="3485" w:type="dxa"/>
            <w:vMerge/>
            <w:tcBorders>
              <w:left w:val="single" w:sz="2" w:space="0" w:color="000000"/>
              <w:bottom w:val="single" w:sz="2" w:space="0" w:color="000000"/>
              <w:right w:val="single" w:sz="2" w:space="0" w:color="000000"/>
            </w:tcBorders>
          </w:tcPr>
          <w:p w:rsidR="00941711" w:rsidRDefault="00941711"/>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Pr>
                <w:sz w:val="20"/>
              </w:rPr>
            </w:pPr>
            <w:r>
              <w:rPr>
                <w:sz w:val="20"/>
              </w:rPr>
              <w:t>5 % nebo 10 % dle závažnosti porušení</w:t>
            </w:r>
          </w:p>
        </w:tc>
      </w:tr>
      <w:tr w:rsidR="00941711">
        <w:trPr>
          <w:trHeight w:hRule="exact" w:val="523"/>
        </w:trPr>
        <w:tc>
          <w:tcPr>
            <w:tcW w:w="492" w:type="dxa"/>
            <w:vMerge w:val="restart"/>
            <w:tcBorders>
              <w:top w:val="single" w:sz="2" w:space="0" w:color="000000"/>
              <w:right w:val="single" w:sz="2" w:space="0" w:color="000000"/>
            </w:tcBorders>
          </w:tcPr>
          <w:p w:rsidR="00941711" w:rsidRDefault="00F833BC">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136"/>
              <w:jc w:val="both"/>
              <w:rPr>
                <w:sz w:val="20"/>
              </w:rPr>
            </w:pPr>
            <w:r>
              <w:rPr>
                <w:sz w:val="20"/>
              </w:rPr>
              <w:t>Stanovení technických podmínek nebo jiných podmínek účasti</w:t>
            </w:r>
          </w:p>
          <w:p w:rsidR="00941711" w:rsidRDefault="00F833BC">
            <w:pPr>
              <w:pStyle w:val="TableParagraph"/>
              <w:spacing w:before="0" w:line="264" w:lineRule="auto"/>
              <w:ind w:right="311"/>
              <w:rPr>
                <w:sz w:val="20"/>
              </w:rPr>
            </w:pPr>
            <w:r>
              <w:rPr>
                <w:sz w:val="20"/>
              </w:rPr>
              <w:t>v řízení v rozporu se zákonem nebo</w:t>
            </w:r>
          </w:p>
          <w:p w:rsidR="00941711" w:rsidRDefault="00F833BC">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941711" w:rsidRDefault="00F833BC">
            <w:pPr>
              <w:pStyle w:val="TableParagraph"/>
              <w:ind w:left="103"/>
              <w:rPr>
                <w:sz w:val="20"/>
              </w:rPr>
            </w:pPr>
            <w:r>
              <w:rPr>
                <w:sz w:val="20"/>
              </w:rPr>
              <w:t>25 %</w:t>
            </w:r>
          </w:p>
        </w:tc>
      </w:tr>
      <w:tr w:rsidR="00941711">
        <w:trPr>
          <w:trHeight w:hRule="exact" w:val="819"/>
        </w:trPr>
        <w:tc>
          <w:tcPr>
            <w:tcW w:w="492" w:type="dxa"/>
            <w:vMerge/>
            <w:tcBorders>
              <w:right w:val="single" w:sz="2" w:space="0" w:color="000000"/>
            </w:tcBorders>
          </w:tcPr>
          <w:p w:rsidR="00941711" w:rsidRDefault="00941711"/>
        </w:tc>
        <w:tc>
          <w:tcPr>
            <w:tcW w:w="2211" w:type="dxa"/>
            <w:vMerge/>
            <w:tcBorders>
              <w:left w:val="single" w:sz="2" w:space="0" w:color="000000"/>
              <w:right w:val="single" w:sz="2" w:space="0" w:color="000000"/>
            </w:tcBorders>
          </w:tcPr>
          <w:p w:rsidR="00941711" w:rsidRDefault="00941711"/>
        </w:tc>
        <w:tc>
          <w:tcPr>
            <w:tcW w:w="3485" w:type="dxa"/>
            <w:vMerge/>
            <w:tcBorders>
              <w:left w:val="single" w:sz="2" w:space="0" w:color="000000"/>
              <w:right w:val="single" w:sz="2" w:space="0" w:color="000000"/>
            </w:tcBorders>
          </w:tcPr>
          <w:p w:rsidR="00941711" w:rsidRDefault="00941711"/>
        </w:tc>
        <w:tc>
          <w:tcPr>
            <w:tcW w:w="3188" w:type="dxa"/>
            <w:tcBorders>
              <w:top w:val="single" w:sz="2" w:space="0" w:color="000000"/>
              <w:left w:val="single" w:sz="2" w:space="0" w:color="000000"/>
              <w:bottom w:val="single" w:sz="4" w:space="0" w:color="000000"/>
            </w:tcBorders>
          </w:tcPr>
          <w:p w:rsidR="00941711" w:rsidRDefault="00F833BC">
            <w:pPr>
              <w:pStyle w:val="TableParagraph"/>
              <w:spacing w:line="264" w:lineRule="auto"/>
              <w:ind w:left="103"/>
              <w:rPr>
                <w:sz w:val="20"/>
              </w:rPr>
            </w:pPr>
            <w:r>
              <w:rPr>
                <w:sz w:val="20"/>
              </w:rPr>
              <w:t>5 % nebo 10 % dle závažnosti porušení</w:t>
            </w:r>
          </w:p>
        </w:tc>
      </w:tr>
      <w:tr w:rsidR="00941711">
        <w:trPr>
          <w:trHeight w:hRule="exact" w:val="1406"/>
        </w:trPr>
        <w:tc>
          <w:tcPr>
            <w:tcW w:w="492" w:type="dxa"/>
            <w:vMerge/>
            <w:tcBorders>
              <w:right w:val="single" w:sz="2" w:space="0" w:color="000000"/>
            </w:tcBorders>
          </w:tcPr>
          <w:p w:rsidR="00941711" w:rsidRDefault="00941711"/>
        </w:tc>
        <w:tc>
          <w:tcPr>
            <w:tcW w:w="2211" w:type="dxa"/>
            <w:vMerge/>
            <w:tcBorders>
              <w:left w:val="single" w:sz="2" w:space="0" w:color="000000"/>
              <w:right w:val="single" w:sz="2" w:space="0" w:color="000000"/>
            </w:tcBorders>
          </w:tcPr>
          <w:p w:rsidR="00941711" w:rsidRDefault="00941711"/>
        </w:tc>
        <w:tc>
          <w:tcPr>
            <w:tcW w:w="3485" w:type="dxa"/>
            <w:vMerge/>
            <w:tcBorders>
              <w:left w:val="single" w:sz="2" w:space="0" w:color="000000"/>
              <w:right w:val="single" w:sz="2" w:space="0" w:color="000000"/>
            </w:tcBorders>
          </w:tcPr>
          <w:p w:rsidR="00941711" w:rsidRDefault="00941711"/>
        </w:tc>
        <w:tc>
          <w:tcPr>
            <w:tcW w:w="3188" w:type="dxa"/>
            <w:tcBorders>
              <w:top w:val="single" w:sz="4" w:space="0" w:color="000000"/>
              <w:left w:val="single" w:sz="2" w:space="0" w:color="000000"/>
              <w:bottom w:val="single" w:sz="4" w:space="0" w:color="000000"/>
            </w:tcBorders>
          </w:tcPr>
          <w:p w:rsidR="00941711" w:rsidRDefault="00F833BC">
            <w:pPr>
              <w:pStyle w:val="TableParagraph"/>
              <w:spacing w:line="264" w:lineRule="auto"/>
              <w:ind w:left="103" w:right="173"/>
              <w:rPr>
                <w:sz w:val="20"/>
              </w:rPr>
            </w:pPr>
            <w:r>
              <w:rPr>
                <w:sz w:val="20"/>
              </w:rPr>
              <w:t>25 % v případě značkové specifikace v míře vyšší než 30 % z finančního objemu veřejné zakázky</w:t>
            </w:r>
          </w:p>
        </w:tc>
      </w:tr>
      <w:tr w:rsidR="00941711">
        <w:trPr>
          <w:trHeight w:hRule="exact" w:val="1406"/>
        </w:trPr>
        <w:tc>
          <w:tcPr>
            <w:tcW w:w="492" w:type="dxa"/>
            <w:vMerge/>
            <w:tcBorders>
              <w:right w:val="single" w:sz="2" w:space="0" w:color="000000"/>
            </w:tcBorders>
          </w:tcPr>
          <w:p w:rsidR="00941711" w:rsidRDefault="00941711"/>
        </w:tc>
        <w:tc>
          <w:tcPr>
            <w:tcW w:w="2211" w:type="dxa"/>
            <w:vMerge/>
            <w:tcBorders>
              <w:left w:val="single" w:sz="2" w:space="0" w:color="000000"/>
              <w:right w:val="single" w:sz="2" w:space="0" w:color="000000"/>
            </w:tcBorders>
          </w:tcPr>
          <w:p w:rsidR="00941711" w:rsidRDefault="00941711"/>
        </w:tc>
        <w:tc>
          <w:tcPr>
            <w:tcW w:w="3485" w:type="dxa"/>
            <w:vMerge/>
            <w:tcBorders>
              <w:left w:val="single" w:sz="2" w:space="0" w:color="000000"/>
              <w:right w:val="single" w:sz="2" w:space="0" w:color="000000"/>
            </w:tcBorders>
          </w:tcPr>
          <w:p w:rsidR="00941711" w:rsidRDefault="00941711"/>
        </w:tc>
        <w:tc>
          <w:tcPr>
            <w:tcW w:w="3188" w:type="dxa"/>
            <w:tcBorders>
              <w:top w:val="single" w:sz="4" w:space="0" w:color="000000"/>
              <w:left w:val="single" w:sz="2" w:space="0" w:color="000000"/>
              <w:bottom w:val="single" w:sz="4" w:space="0" w:color="000000"/>
            </w:tcBorders>
          </w:tcPr>
          <w:p w:rsidR="00941711" w:rsidRDefault="00F833BC">
            <w:pPr>
              <w:pStyle w:val="TableParagraph"/>
              <w:spacing w:line="264" w:lineRule="auto"/>
              <w:ind w:left="103" w:right="555"/>
              <w:rPr>
                <w:sz w:val="20"/>
              </w:rPr>
            </w:pPr>
            <w:r>
              <w:rPr>
                <w:sz w:val="20"/>
              </w:rPr>
              <w:t>10 % v případě značkové specifikace v míře 20 – 30 % z finančního objemu veřejné zakázky</w:t>
            </w:r>
          </w:p>
        </w:tc>
      </w:tr>
      <w:tr w:rsidR="00941711">
        <w:trPr>
          <w:trHeight w:hRule="exact" w:val="1404"/>
        </w:trPr>
        <w:tc>
          <w:tcPr>
            <w:tcW w:w="492" w:type="dxa"/>
            <w:vMerge/>
            <w:tcBorders>
              <w:bottom w:val="single" w:sz="2" w:space="0" w:color="000000"/>
              <w:right w:val="single" w:sz="2" w:space="0" w:color="000000"/>
            </w:tcBorders>
          </w:tcPr>
          <w:p w:rsidR="00941711" w:rsidRDefault="00941711"/>
        </w:tc>
        <w:tc>
          <w:tcPr>
            <w:tcW w:w="2211" w:type="dxa"/>
            <w:vMerge/>
            <w:tcBorders>
              <w:left w:val="single" w:sz="2" w:space="0" w:color="000000"/>
              <w:bottom w:val="single" w:sz="2" w:space="0" w:color="000000"/>
              <w:right w:val="single" w:sz="2" w:space="0" w:color="000000"/>
            </w:tcBorders>
          </w:tcPr>
          <w:p w:rsidR="00941711" w:rsidRDefault="00941711"/>
        </w:tc>
        <w:tc>
          <w:tcPr>
            <w:tcW w:w="3485" w:type="dxa"/>
            <w:vMerge/>
            <w:tcBorders>
              <w:left w:val="single" w:sz="2" w:space="0" w:color="000000"/>
              <w:bottom w:val="single" w:sz="2" w:space="0" w:color="000000"/>
              <w:right w:val="single" w:sz="2" w:space="0" w:color="000000"/>
            </w:tcBorders>
          </w:tcPr>
          <w:p w:rsidR="00941711" w:rsidRDefault="00941711"/>
        </w:tc>
        <w:tc>
          <w:tcPr>
            <w:tcW w:w="3188" w:type="dxa"/>
            <w:tcBorders>
              <w:top w:val="single" w:sz="4" w:space="0" w:color="000000"/>
              <w:left w:val="single" w:sz="2" w:space="0" w:color="000000"/>
              <w:bottom w:val="single" w:sz="2" w:space="0" w:color="000000"/>
            </w:tcBorders>
          </w:tcPr>
          <w:p w:rsidR="00941711" w:rsidRDefault="00F833BC">
            <w:pPr>
              <w:pStyle w:val="TableParagraph"/>
              <w:spacing w:line="264" w:lineRule="auto"/>
              <w:ind w:left="103" w:right="489"/>
              <w:rPr>
                <w:sz w:val="20"/>
              </w:rPr>
            </w:pPr>
            <w:r>
              <w:rPr>
                <w:sz w:val="20"/>
              </w:rPr>
              <w:t>5 % v případě značkové specifikace v míře 10 &lt; 20 % z finančního objemu veřejné zakázky</w:t>
            </w:r>
          </w:p>
        </w:tc>
      </w:tr>
      <w:tr w:rsidR="00941711">
        <w:trPr>
          <w:trHeight w:hRule="exact" w:val="523"/>
        </w:trPr>
        <w:tc>
          <w:tcPr>
            <w:tcW w:w="492" w:type="dxa"/>
            <w:vMerge w:val="restart"/>
            <w:tcBorders>
              <w:top w:val="single" w:sz="2" w:space="0" w:color="000000"/>
              <w:right w:val="single" w:sz="2" w:space="0" w:color="000000"/>
            </w:tcBorders>
          </w:tcPr>
          <w:p w:rsidR="00941711" w:rsidRDefault="00F833BC">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941711" w:rsidRDefault="00F833BC">
            <w:pPr>
              <w:pStyle w:val="TableParagraph"/>
              <w:ind w:left="103"/>
              <w:rPr>
                <w:sz w:val="20"/>
              </w:rPr>
            </w:pPr>
            <w:r>
              <w:rPr>
                <w:sz w:val="20"/>
              </w:rPr>
              <w:t>10 %</w:t>
            </w:r>
          </w:p>
        </w:tc>
      </w:tr>
      <w:tr w:rsidR="00941711">
        <w:trPr>
          <w:trHeight w:hRule="exact" w:val="586"/>
        </w:trPr>
        <w:tc>
          <w:tcPr>
            <w:tcW w:w="492" w:type="dxa"/>
            <w:vMerge/>
            <w:tcBorders>
              <w:bottom w:val="single" w:sz="2" w:space="0" w:color="000000"/>
              <w:right w:val="single" w:sz="2" w:space="0" w:color="000000"/>
            </w:tcBorders>
          </w:tcPr>
          <w:p w:rsidR="00941711" w:rsidRDefault="00941711"/>
        </w:tc>
        <w:tc>
          <w:tcPr>
            <w:tcW w:w="2211" w:type="dxa"/>
            <w:vMerge/>
            <w:tcBorders>
              <w:left w:val="single" w:sz="2" w:space="0" w:color="000000"/>
              <w:bottom w:val="single" w:sz="2" w:space="0" w:color="000000"/>
              <w:right w:val="single" w:sz="2" w:space="0" w:color="000000"/>
            </w:tcBorders>
          </w:tcPr>
          <w:p w:rsidR="00941711" w:rsidRDefault="00941711"/>
        </w:tc>
        <w:tc>
          <w:tcPr>
            <w:tcW w:w="3485" w:type="dxa"/>
            <w:vMerge/>
            <w:tcBorders>
              <w:left w:val="single" w:sz="2" w:space="0" w:color="000000"/>
              <w:bottom w:val="single" w:sz="2" w:space="0" w:color="000000"/>
              <w:right w:val="single" w:sz="2" w:space="0" w:color="000000"/>
            </w:tcBorders>
          </w:tcPr>
          <w:p w:rsidR="00941711" w:rsidRDefault="00941711"/>
        </w:tc>
        <w:tc>
          <w:tcPr>
            <w:tcW w:w="3188" w:type="dxa"/>
            <w:tcBorders>
              <w:top w:val="single" w:sz="2" w:space="0" w:color="000000"/>
              <w:left w:val="single" w:sz="2" w:space="0" w:color="000000"/>
              <w:bottom w:val="single" w:sz="2" w:space="0" w:color="000000"/>
            </w:tcBorders>
          </w:tcPr>
          <w:p w:rsidR="00941711" w:rsidRDefault="00F833BC">
            <w:pPr>
              <w:pStyle w:val="TableParagraph"/>
              <w:ind w:left="103"/>
              <w:rPr>
                <w:sz w:val="20"/>
              </w:rPr>
            </w:pPr>
            <w:r>
              <w:rPr>
                <w:sz w:val="20"/>
              </w:rPr>
              <w:t>5 % dle závažnosti porušení</w:t>
            </w:r>
          </w:p>
        </w:tc>
      </w:tr>
      <w:tr w:rsidR="00941711">
        <w:trPr>
          <w:trHeight w:hRule="exact" w:val="523"/>
        </w:trPr>
        <w:tc>
          <w:tcPr>
            <w:tcW w:w="492" w:type="dxa"/>
            <w:vMerge w:val="restart"/>
            <w:tcBorders>
              <w:top w:val="single" w:sz="2" w:space="0" w:color="000000"/>
              <w:right w:val="single" w:sz="2" w:space="0" w:color="000000"/>
            </w:tcBorders>
          </w:tcPr>
          <w:p w:rsidR="00941711" w:rsidRDefault="00F833BC">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941711" w:rsidRDefault="00F833BC">
            <w:pPr>
              <w:pStyle w:val="TableParagraph"/>
              <w:ind w:left="103"/>
              <w:rPr>
                <w:sz w:val="20"/>
              </w:rPr>
            </w:pPr>
            <w:r>
              <w:rPr>
                <w:sz w:val="20"/>
              </w:rPr>
              <w:t>25 %</w:t>
            </w:r>
          </w:p>
        </w:tc>
      </w:tr>
      <w:tr w:rsidR="00941711">
        <w:trPr>
          <w:trHeight w:hRule="exact" w:val="2648"/>
        </w:trPr>
        <w:tc>
          <w:tcPr>
            <w:tcW w:w="492" w:type="dxa"/>
            <w:vMerge/>
            <w:tcBorders>
              <w:right w:val="single" w:sz="2" w:space="0" w:color="000000"/>
            </w:tcBorders>
          </w:tcPr>
          <w:p w:rsidR="00941711" w:rsidRDefault="00941711"/>
        </w:tc>
        <w:tc>
          <w:tcPr>
            <w:tcW w:w="2211" w:type="dxa"/>
            <w:vMerge/>
            <w:tcBorders>
              <w:left w:val="single" w:sz="2" w:space="0" w:color="000000"/>
              <w:right w:val="single" w:sz="2" w:space="0" w:color="000000"/>
            </w:tcBorders>
          </w:tcPr>
          <w:p w:rsidR="00941711" w:rsidRDefault="00941711"/>
        </w:tc>
        <w:tc>
          <w:tcPr>
            <w:tcW w:w="3485" w:type="dxa"/>
            <w:vMerge/>
            <w:tcBorders>
              <w:left w:val="single" w:sz="2" w:space="0" w:color="000000"/>
              <w:right w:val="single" w:sz="2" w:space="0" w:color="000000"/>
            </w:tcBorders>
          </w:tcPr>
          <w:p w:rsidR="00941711" w:rsidRDefault="00941711"/>
        </w:tc>
        <w:tc>
          <w:tcPr>
            <w:tcW w:w="3188" w:type="dxa"/>
            <w:tcBorders>
              <w:top w:val="single" w:sz="2" w:space="0" w:color="000000"/>
              <w:left w:val="single" w:sz="2" w:space="0" w:color="000000"/>
            </w:tcBorders>
          </w:tcPr>
          <w:p w:rsidR="00941711" w:rsidRDefault="00F833BC">
            <w:pPr>
              <w:pStyle w:val="TableParagraph"/>
              <w:spacing w:line="264" w:lineRule="auto"/>
              <w:ind w:left="103"/>
              <w:rPr>
                <w:sz w:val="20"/>
              </w:rPr>
            </w:pPr>
            <w:r>
              <w:rPr>
                <w:sz w:val="20"/>
              </w:rPr>
              <w:t>5 % nebo 10 % dle závažnosti porušení</w:t>
            </w:r>
          </w:p>
        </w:tc>
      </w:tr>
    </w:tbl>
    <w:p w:rsidR="00941711" w:rsidRDefault="00941711">
      <w:pPr>
        <w:spacing w:line="264" w:lineRule="auto"/>
        <w:rPr>
          <w:sz w:val="20"/>
        </w:rPr>
        <w:sectPr w:rsidR="0094171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41711">
        <w:trPr>
          <w:trHeight w:hRule="exact" w:val="548"/>
        </w:trPr>
        <w:tc>
          <w:tcPr>
            <w:tcW w:w="492" w:type="dxa"/>
            <w:tcBorders>
              <w:right w:val="single" w:sz="2" w:space="0" w:color="000000"/>
            </w:tcBorders>
            <w:shd w:val="clear" w:color="auto" w:fill="F1F1F1"/>
          </w:tcPr>
          <w:p w:rsidR="00941711" w:rsidRDefault="00F833BC">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41711" w:rsidRDefault="00F833B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41711" w:rsidRDefault="00F833B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41711" w:rsidRDefault="00F833BC">
            <w:pPr>
              <w:pStyle w:val="TableParagraph"/>
              <w:spacing w:before="108"/>
              <w:ind w:left="103"/>
              <w:rPr>
                <w:b/>
                <w:sz w:val="20"/>
              </w:rPr>
            </w:pPr>
            <w:r>
              <w:rPr>
                <w:b/>
                <w:sz w:val="20"/>
              </w:rPr>
              <w:t>Sazba finanční opravy</w:t>
            </w:r>
          </w:p>
        </w:tc>
      </w:tr>
      <w:tr w:rsidR="00941711">
        <w:trPr>
          <w:trHeight w:hRule="exact" w:val="539"/>
        </w:trPr>
        <w:tc>
          <w:tcPr>
            <w:tcW w:w="492" w:type="dxa"/>
            <w:tcBorders>
              <w:bottom w:val="single" w:sz="2" w:space="0" w:color="000000"/>
              <w:right w:val="single" w:sz="2" w:space="0" w:color="000000"/>
            </w:tcBorders>
          </w:tcPr>
          <w:p w:rsidR="00941711" w:rsidRDefault="00941711"/>
        </w:tc>
        <w:tc>
          <w:tcPr>
            <w:tcW w:w="2211" w:type="dxa"/>
            <w:tcBorders>
              <w:left w:val="single" w:sz="2" w:space="0" w:color="000000"/>
              <w:bottom w:val="single" w:sz="2" w:space="0" w:color="000000"/>
              <w:right w:val="single" w:sz="2" w:space="0" w:color="000000"/>
            </w:tcBorders>
          </w:tcPr>
          <w:p w:rsidR="00941711" w:rsidRDefault="00941711"/>
        </w:tc>
        <w:tc>
          <w:tcPr>
            <w:tcW w:w="3485" w:type="dxa"/>
            <w:tcBorders>
              <w:left w:val="single" w:sz="2" w:space="0" w:color="000000"/>
              <w:bottom w:val="single" w:sz="2" w:space="0" w:color="000000"/>
              <w:right w:val="single" w:sz="2" w:space="0" w:color="000000"/>
            </w:tcBorders>
          </w:tcPr>
          <w:p w:rsidR="00941711" w:rsidRDefault="00941711"/>
        </w:tc>
        <w:tc>
          <w:tcPr>
            <w:tcW w:w="3188" w:type="dxa"/>
            <w:tcBorders>
              <w:left w:val="single" w:sz="2" w:space="0" w:color="000000"/>
              <w:bottom w:val="single" w:sz="2" w:space="0" w:color="000000"/>
            </w:tcBorders>
          </w:tcPr>
          <w:p w:rsidR="00941711" w:rsidRDefault="00941711"/>
        </w:tc>
      </w:tr>
      <w:tr w:rsidR="00941711">
        <w:trPr>
          <w:trHeight w:hRule="exact" w:val="523"/>
        </w:trPr>
        <w:tc>
          <w:tcPr>
            <w:tcW w:w="492" w:type="dxa"/>
            <w:vMerge w:val="restart"/>
            <w:tcBorders>
              <w:top w:val="single" w:sz="2" w:space="0" w:color="000000"/>
              <w:right w:val="single" w:sz="2" w:space="0" w:color="000000"/>
            </w:tcBorders>
          </w:tcPr>
          <w:p w:rsidR="00941711" w:rsidRDefault="00F833BC">
            <w:pPr>
              <w:pStyle w:val="TableParagraph"/>
              <w:ind w:left="100"/>
              <w:rPr>
                <w:sz w:val="20"/>
              </w:rPr>
            </w:pPr>
            <w:r>
              <w:rPr>
                <w:sz w:val="20"/>
              </w:rPr>
              <w:t>14.</w:t>
            </w:r>
          </w:p>
        </w:tc>
        <w:tc>
          <w:tcPr>
            <w:tcW w:w="2211"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141"/>
              <w:rPr>
                <w:sz w:val="20"/>
              </w:rPr>
            </w:pPr>
            <w:r>
              <w:rPr>
                <w:sz w:val="20"/>
              </w:rPr>
              <w:t>Nedodržení základních zásad zadávání veřejných zakázek při posouzení nebo hodnocení nabídek</w:t>
            </w:r>
          </w:p>
        </w:tc>
        <w:tc>
          <w:tcPr>
            <w:tcW w:w="3485"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941711" w:rsidRDefault="00F833BC">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top w:val="single" w:sz="2" w:space="0" w:color="000000"/>
              <w:left w:val="single" w:sz="2" w:space="0" w:color="000000"/>
              <w:bottom w:val="single" w:sz="2" w:space="0" w:color="000000"/>
            </w:tcBorders>
          </w:tcPr>
          <w:p w:rsidR="00941711" w:rsidRDefault="00F833BC">
            <w:pPr>
              <w:pStyle w:val="TableParagraph"/>
              <w:ind w:left="103"/>
              <w:rPr>
                <w:sz w:val="20"/>
              </w:rPr>
            </w:pPr>
            <w:r>
              <w:rPr>
                <w:sz w:val="20"/>
              </w:rPr>
              <w:t>25 %</w:t>
            </w:r>
          </w:p>
        </w:tc>
      </w:tr>
      <w:tr w:rsidR="00941711">
        <w:trPr>
          <w:trHeight w:hRule="exact" w:val="2633"/>
        </w:trPr>
        <w:tc>
          <w:tcPr>
            <w:tcW w:w="492" w:type="dxa"/>
            <w:vMerge/>
            <w:tcBorders>
              <w:bottom w:val="single" w:sz="2" w:space="0" w:color="000000"/>
              <w:right w:val="single" w:sz="2" w:space="0" w:color="000000"/>
            </w:tcBorders>
          </w:tcPr>
          <w:p w:rsidR="00941711" w:rsidRDefault="00941711"/>
        </w:tc>
        <w:tc>
          <w:tcPr>
            <w:tcW w:w="2211" w:type="dxa"/>
            <w:vMerge/>
            <w:tcBorders>
              <w:left w:val="single" w:sz="2" w:space="0" w:color="000000"/>
              <w:bottom w:val="single" w:sz="2" w:space="0" w:color="000000"/>
              <w:right w:val="single" w:sz="2" w:space="0" w:color="000000"/>
            </w:tcBorders>
          </w:tcPr>
          <w:p w:rsidR="00941711" w:rsidRDefault="00941711"/>
        </w:tc>
        <w:tc>
          <w:tcPr>
            <w:tcW w:w="3485" w:type="dxa"/>
            <w:vMerge/>
            <w:tcBorders>
              <w:left w:val="single" w:sz="2" w:space="0" w:color="000000"/>
              <w:bottom w:val="single" w:sz="2" w:space="0" w:color="000000"/>
              <w:right w:val="single" w:sz="2" w:space="0" w:color="000000"/>
            </w:tcBorders>
          </w:tcPr>
          <w:p w:rsidR="00941711" w:rsidRDefault="00941711"/>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Pr>
                <w:sz w:val="20"/>
              </w:rPr>
            </w:pPr>
            <w:r>
              <w:rPr>
                <w:sz w:val="20"/>
              </w:rPr>
              <w:t>5 % nebo 10 % dle závažnosti porušení</w:t>
            </w:r>
          </w:p>
        </w:tc>
      </w:tr>
      <w:tr w:rsidR="00941711">
        <w:trPr>
          <w:trHeight w:hRule="exact" w:val="1694"/>
        </w:trPr>
        <w:tc>
          <w:tcPr>
            <w:tcW w:w="492" w:type="dxa"/>
            <w:tcBorders>
              <w:top w:val="single" w:sz="2" w:space="0" w:color="000000"/>
              <w:bottom w:val="single" w:sz="2" w:space="0" w:color="000000"/>
              <w:right w:val="single" w:sz="2" w:space="0" w:color="000000"/>
            </w:tcBorders>
          </w:tcPr>
          <w:p w:rsidR="00941711" w:rsidRDefault="00F833BC">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941711" w:rsidRDefault="00F833BC">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941711" w:rsidRDefault="00F833BC">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941711" w:rsidRDefault="00F833BC">
            <w:pPr>
              <w:pStyle w:val="TableParagraph"/>
              <w:spacing w:before="0"/>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941711" w:rsidRDefault="00F833BC">
            <w:pPr>
              <w:pStyle w:val="TableParagraph"/>
              <w:ind w:left="103"/>
              <w:rPr>
                <w:sz w:val="20"/>
              </w:rPr>
            </w:pPr>
            <w:r>
              <w:rPr>
                <w:sz w:val="20"/>
              </w:rPr>
              <w:t>25 %</w:t>
            </w:r>
          </w:p>
        </w:tc>
      </w:tr>
      <w:tr w:rsidR="00941711">
        <w:trPr>
          <w:trHeight w:hRule="exact" w:val="523"/>
        </w:trPr>
        <w:tc>
          <w:tcPr>
            <w:tcW w:w="492" w:type="dxa"/>
            <w:vMerge w:val="restart"/>
            <w:tcBorders>
              <w:top w:val="single" w:sz="2" w:space="0" w:color="000000"/>
              <w:right w:val="single" w:sz="2" w:space="0" w:color="000000"/>
            </w:tcBorders>
          </w:tcPr>
          <w:p w:rsidR="00941711" w:rsidRDefault="00F833BC">
            <w:pPr>
              <w:pStyle w:val="TableParagraph"/>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941711" w:rsidRDefault="00F833BC">
            <w:pPr>
              <w:pStyle w:val="TableParagraph"/>
              <w:ind w:left="103"/>
              <w:rPr>
                <w:sz w:val="20"/>
              </w:rPr>
            </w:pPr>
            <w:r>
              <w:rPr>
                <w:sz w:val="20"/>
              </w:rPr>
              <w:t>25 %</w:t>
            </w:r>
          </w:p>
        </w:tc>
      </w:tr>
      <w:tr w:rsidR="00941711">
        <w:trPr>
          <w:trHeight w:hRule="exact" w:val="3219"/>
        </w:trPr>
        <w:tc>
          <w:tcPr>
            <w:tcW w:w="492" w:type="dxa"/>
            <w:vMerge/>
            <w:tcBorders>
              <w:bottom w:val="single" w:sz="2" w:space="0" w:color="000000"/>
              <w:right w:val="single" w:sz="2" w:space="0" w:color="000000"/>
            </w:tcBorders>
          </w:tcPr>
          <w:p w:rsidR="00941711" w:rsidRDefault="00941711"/>
        </w:tc>
        <w:tc>
          <w:tcPr>
            <w:tcW w:w="2211" w:type="dxa"/>
            <w:vMerge/>
            <w:tcBorders>
              <w:left w:val="single" w:sz="2" w:space="0" w:color="000000"/>
              <w:bottom w:val="single" w:sz="2" w:space="0" w:color="000000"/>
              <w:right w:val="single" w:sz="2" w:space="0" w:color="000000"/>
            </w:tcBorders>
          </w:tcPr>
          <w:p w:rsidR="00941711" w:rsidRDefault="00941711"/>
        </w:tc>
        <w:tc>
          <w:tcPr>
            <w:tcW w:w="3485" w:type="dxa"/>
            <w:vMerge/>
            <w:tcBorders>
              <w:left w:val="single" w:sz="2" w:space="0" w:color="000000"/>
              <w:bottom w:val="single" w:sz="2" w:space="0" w:color="000000"/>
              <w:right w:val="single" w:sz="2" w:space="0" w:color="000000"/>
            </w:tcBorders>
          </w:tcPr>
          <w:p w:rsidR="00941711" w:rsidRDefault="00941711"/>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Pr>
                <w:sz w:val="20"/>
              </w:rPr>
            </w:pPr>
            <w:r>
              <w:rPr>
                <w:sz w:val="20"/>
              </w:rPr>
              <w:t>5 % nebo 10 % dle závažnosti porušení</w:t>
            </w:r>
          </w:p>
        </w:tc>
      </w:tr>
      <w:tr w:rsidR="00941711">
        <w:trPr>
          <w:trHeight w:hRule="exact" w:val="2588"/>
        </w:trPr>
        <w:tc>
          <w:tcPr>
            <w:tcW w:w="492" w:type="dxa"/>
            <w:tcBorders>
              <w:top w:val="single" w:sz="2" w:space="0" w:color="000000"/>
              <w:right w:val="single" w:sz="2" w:space="0" w:color="000000"/>
            </w:tcBorders>
          </w:tcPr>
          <w:p w:rsidR="00941711" w:rsidRDefault="00F833BC">
            <w:pPr>
              <w:pStyle w:val="TableParagraph"/>
              <w:spacing w:before="108"/>
              <w:ind w:left="82" w:right="93"/>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941711" w:rsidRDefault="00F833BC">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941711" w:rsidRDefault="00F833BC">
            <w:pPr>
              <w:pStyle w:val="TableParagraph"/>
              <w:spacing w:before="108" w:line="264" w:lineRule="auto"/>
              <w:ind w:right="25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tcBorders>
          </w:tcPr>
          <w:p w:rsidR="00941711" w:rsidRDefault="00F833BC">
            <w:pPr>
              <w:pStyle w:val="TableParagraph"/>
              <w:spacing w:before="108"/>
              <w:ind w:left="103"/>
              <w:rPr>
                <w:sz w:val="20"/>
              </w:rPr>
            </w:pPr>
            <w:r>
              <w:rPr>
                <w:sz w:val="20"/>
              </w:rPr>
              <w:t>100 %</w:t>
            </w:r>
          </w:p>
        </w:tc>
      </w:tr>
    </w:tbl>
    <w:p w:rsidR="00941711" w:rsidRDefault="00941711">
      <w:pPr>
        <w:rPr>
          <w:sz w:val="20"/>
        </w:rPr>
        <w:sectPr w:rsidR="00941711">
          <w:pgSz w:w="12240" w:h="15840"/>
          <w:pgMar w:top="1140" w:right="1020" w:bottom="1600" w:left="1580" w:header="0" w:footer="140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41711">
        <w:trPr>
          <w:trHeight w:hRule="exact" w:val="548"/>
        </w:trPr>
        <w:tc>
          <w:tcPr>
            <w:tcW w:w="492" w:type="dxa"/>
            <w:tcBorders>
              <w:right w:val="single" w:sz="2" w:space="0" w:color="000000"/>
            </w:tcBorders>
            <w:shd w:val="clear" w:color="auto" w:fill="F1F1F1"/>
          </w:tcPr>
          <w:p w:rsidR="00941711" w:rsidRDefault="00F833BC">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41711" w:rsidRDefault="00F833BC">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41711" w:rsidRDefault="00F833BC">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41711" w:rsidRDefault="00F833BC">
            <w:pPr>
              <w:pStyle w:val="TableParagraph"/>
              <w:spacing w:before="108"/>
              <w:ind w:left="103"/>
              <w:rPr>
                <w:b/>
                <w:sz w:val="20"/>
              </w:rPr>
            </w:pPr>
            <w:r>
              <w:rPr>
                <w:b/>
                <w:sz w:val="20"/>
              </w:rPr>
              <w:t>Sazba finanční opravy</w:t>
            </w:r>
          </w:p>
        </w:tc>
      </w:tr>
      <w:tr w:rsidR="00941711">
        <w:trPr>
          <w:trHeight w:hRule="exact" w:val="2270"/>
        </w:trPr>
        <w:tc>
          <w:tcPr>
            <w:tcW w:w="492" w:type="dxa"/>
            <w:tcBorders>
              <w:bottom w:val="single" w:sz="2" w:space="0" w:color="000000"/>
              <w:right w:val="single" w:sz="2" w:space="0" w:color="000000"/>
            </w:tcBorders>
          </w:tcPr>
          <w:p w:rsidR="00941711" w:rsidRDefault="00F833BC">
            <w:pPr>
              <w:pStyle w:val="TableParagraph"/>
              <w:spacing w:before="83"/>
              <w:ind w:left="82" w:right="93"/>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941711" w:rsidRDefault="00F833BC">
            <w:pPr>
              <w:pStyle w:val="TableParagraph"/>
              <w:spacing w:before="83" w:line="264" w:lineRule="auto"/>
              <w:ind w:right="560"/>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941711" w:rsidRDefault="00F833BC">
            <w:pPr>
              <w:pStyle w:val="TableParagraph"/>
              <w:spacing w:before="83" w:line="264" w:lineRule="auto"/>
              <w:ind w:right="689"/>
              <w:jc w:val="both"/>
              <w:rPr>
                <w:sz w:val="20"/>
              </w:rPr>
            </w:pPr>
            <w:r>
              <w:rPr>
                <w:sz w:val="20"/>
              </w:rPr>
              <w:t>Zadavatel umožnil podstatnou změnu závazku ze smlouvy na veřejnou zakázku nebo práv</w:t>
            </w:r>
          </w:p>
          <w:p w:rsidR="00941711" w:rsidRDefault="00F833BC">
            <w:pPr>
              <w:pStyle w:val="TableParagraph"/>
              <w:spacing w:before="0"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941711" w:rsidRDefault="00F833BC">
            <w:pPr>
              <w:pStyle w:val="TableParagraph"/>
              <w:spacing w:before="83" w:line="264" w:lineRule="auto"/>
              <w:ind w:left="103" w:right="533"/>
              <w:rPr>
                <w:sz w:val="20"/>
              </w:rPr>
            </w:pPr>
            <w:r>
              <w:rPr>
                <w:sz w:val="20"/>
              </w:rPr>
              <w:t>25 % z ceny původní veřejné zakázky</w:t>
            </w:r>
          </w:p>
          <w:p w:rsidR="00941711" w:rsidRDefault="00F833BC">
            <w:pPr>
              <w:pStyle w:val="TableParagraph"/>
              <w:spacing w:before="120"/>
              <w:ind w:left="103"/>
              <w:rPr>
                <w:sz w:val="20"/>
              </w:rPr>
            </w:pPr>
            <w:r>
              <w:rPr>
                <w:sz w:val="20"/>
              </w:rPr>
              <w:t>a dále</w:t>
            </w:r>
          </w:p>
          <w:p w:rsidR="00941711" w:rsidRDefault="00F833BC">
            <w:pPr>
              <w:pStyle w:val="TableParagraph"/>
              <w:spacing w:before="146" w:line="264" w:lineRule="auto"/>
              <w:ind w:left="103" w:right="353"/>
              <w:rPr>
                <w:sz w:val="20"/>
              </w:rPr>
            </w:pPr>
            <w:r>
              <w:rPr>
                <w:sz w:val="20"/>
              </w:rPr>
              <w:t>100 % částky, o kterou byla případně zvýšena cena veřejné zakázky</w:t>
            </w:r>
          </w:p>
        </w:tc>
      </w:tr>
      <w:tr w:rsidR="00941711">
        <w:trPr>
          <w:trHeight w:hRule="exact" w:val="2281"/>
        </w:trPr>
        <w:tc>
          <w:tcPr>
            <w:tcW w:w="492" w:type="dxa"/>
            <w:tcBorders>
              <w:top w:val="single" w:sz="2" w:space="0" w:color="000000"/>
              <w:bottom w:val="single" w:sz="2" w:space="0" w:color="000000"/>
              <w:right w:val="single" w:sz="2" w:space="0" w:color="000000"/>
            </w:tcBorders>
          </w:tcPr>
          <w:p w:rsidR="00941711" w:rsidRDefault="00F833BC">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941711" w:rsidRDefault="00F833BC">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941711" w:rsidRDefault="00F833BC">
            <w:pPr>
              <w:pStyle w:val="TableParagraph"/>
              <w:spacing w:line="264" w:lineRule="auto"/>
              <w:rPr>
                <w:sz w:val="20"/>
              </w:rPr>
            </w:pPr>
            <w:r>
              <w:rPr>
                <w:sz w:val="20"/>
              </w:rPr>
              <w:t>Zadavatel umožnil podstatné zúžení rozsahu plnění veřejné zakázky</w:t>
            </w:r>
          </w:p>
          <w:p w:rsidR="00941711" w:rsidRDefault="00F833BC">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Pr>
                <w:sz w:val="20"/>
              </w:rPr>
            </w:pPr>
            <w:r>
              <w:rPr>
                <w:sz w:val="20"/>
              </w:rPr>
              <w:t>25 % z ceny veřejné zakázky po zúžení rozsahu plnění</w:t>
            </w:r>
          </w:p>
          <w:p w:rsidR="00941711" w:rsidRDefault="00F833BC">
            <w:pPr>
              <w:pStyle w:val="TableParagraph"/>
              <w:spacing w:before="120"/>
              <w:ind w:left="103"/>
              <w:rPr>
                <w:sz w:val="20"/>
              </w:rPr>
            </w:pPr>
            <w:r>
              <w:rPr>
                <w:sz w:val="20"/>
              </w:rPr>
              <w:t>a dále</w:t>
            </w:r>
          </w:p>
          <w:p w:rsidR="00941711" w:rsidRDefault="00F833BC">
            <w:pPr>
              <w:pStyle w:val="TableParagraph"/>
              <w:spacing w:before="147" w:line="264" w:lineRule="auto"/>
              <w:ind w:left="103" w:right="96"/>
              <w:rPr>
                <w:sz w:val="20"/>
              </w:rPr>
            </w:pPr>
            <w:r>
              <w:rPr>
                <w:sz w:val="20"/>
              </w:rPr>
              <w:t>100 % částky, o kterou byla snížena cena veřejné zakázky</w:t>
            </w:r>
          </w:p>
        </w:tc>
      </w:tr>
      <w:tr w:rsidR="00941711">
        <w:trPr>
          <w:trHeight w:hRule="exact" w:val="1109"/>
        </w:trPr>
        <w:tc>
          <w:tcPr>
            <w:tcW w:w="492" w:type="dxa"/>
            <w:vMerge w:val="restart"/>
            <w:tcBorders>
              <w:top w:val="single" w:sz="2" w:space="0" w:color="000000"/>
              <w:right w:val="single" w:sz="2" w:space="0" w:color="000000"/>
            </w:tcBorders>
          </w:tcPr>
          <w:p w:rsidR="00941711" w:rsidRDefault="00F833BC">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941711" w:rsidRDefault="00F833BC">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Pr>
                <w:sz w:val="20"/>
              </w:rPr>
            </w:pPr>
            <w:r>
              <w:rPr>
                <w:sz w:val="20"/>
              </w:rPr>
              <w:t>100 % hodnoty dodatečných stavebních prací, dodávek nebo služeb</w:t>
            </w:r>
          </w:p>
        </w:tc>
      </w:tr>
      <w:tr w:rsidR="00941711">
        <w:trPr>
          <w:trHeight w:hRule="exact" w:val="2571"/>
        </w:trPr>
        <w:tc>
          <w:tcPr>
            <w:tcW w:w="492" w:type="dxa"/>
            <w:vMerge/>
            <w:tcBorders>
              <w:bottom w:val="single" w:sz="2" w:space="0" w:color="000000"/>
              <w:right w:val="single" w:sz="2" w:space="0" w:color="000000"/>
            </w:tcBorders>
          </w:tcPr>
          <w:p w:rsidR="00941711" w:rsidRDefault="00941711"/>
        </w:tc>
        <w:tc>
          <w:tcPr>
            <w:tcW w:w="2211" w:type="dxa"/>
            <w:vMerge/>
            <w:tcBorders>
              <w:left w:val="single" w:sz="2" w:space="0" w:color="000000"/>
              <w:bottom w:val="single" w:sz="2" w:space="0" w:color="000000"/>
              <w:right w:val="single" w:sz="2" w:space="0" w:color="000000"/>
            </w:tcBorders>
          </w:tcPr>
          <w:p w:rsidR="00941711" w:rsidRDefault="00941711"/>
        </w:tc>
        <w:tc>
          <w:tcPr>
            <w:tcW w:w="3485" w:type="dxa"/>
            <w:vMerge/>
            <w:tcBorders>
              <w:left w:val="single" w:sz="2" w:space="0" w:color="000000"/>
              <w:bottom w:val="single" w:sz="2" w:space="0" w:color="000000"/>
              <w:right w:val="single" w:sz="2" w:space="0" w:color="000000"/>
            </w:tcBorders>
          </w:tcPr>
          <w:p w:rsidR="00941711" w:rsidRDefault="00941711"/>
        </w:tc>
        <w:tc>
          <w:tcPr>
            <w:tcW w:w="3188" w:type="dxa"/>
            <w:tcBorders>
              <w:top w:val="single" w:sz="2" w:space="0" w:color="000000"/>
              <w:left w:val="single" w:sz="2" w:space="0" w:color="000000"/>
              <w:bottom w:val="single" w:sz="2" w:space="0" w:color="000000"/>
            </w:tcBorders>
          </w:tcPr>
          <w:p w:rsidR="00941711" w:rsidRDefault="00F833BC">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941711">
        <w:trPr>
          <w:trHeight w:hRule="exact" w:val="523"/>
        </w:trPr>
        <w:tc>
          <w:tcPr>
            <w:tcW w:w="492" w:type="dxa"/>
            <w:vMerge w:val="restart"/>
            <w:tcBorders>
              <w:top w:val="single" w:sz="2" w:space="0" w:color="000000"/>
              <w:right w:val="single" w:sz="2" w:space="0" w:color="000000"/>
            </w:tcBorders>
          </w:tcPr>
          <w:p w:rsidR="00941711" w:rsidRDefault="00F833BC">
            <w:pPr>
              <w:pStyle w:val="TableParagraph"/>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941711" w:rsidRDefault="00F833BC">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941711" w:rsidRDefault="00F833BC">
            <w:pPr>
              <w:pStyle w:val="TableParagraph"/>
              <w:spacing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941711" w:rsidRDefault="00F833BC">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941711" w:rsidRDefault="00F833BC">
            <w:pPr>
              <w:pStyle w:val="TableParagraph"/>
              <w:ind w:left="103"/>
              <w:rPr>
                <w:sz w:val="20"/>
              </w:rPr>
            </w:pPr>
            <w:r>
              <w:rPr>
                <w:sz w:val="20"/>
              </w:rPr>
              <w:t>25 %</w:t>
            </w:r>
          </w:p>
        </w:tc>
      </w:tr>
      <w:tr w:rsidR="00941711">
        <w:trPr>
          <w:trHeight w:hRule="exact" w:val="2648"/>
        </w:trPr>
        <w:tc>
          <w:tcPr>
            <w:tcW w:w="492" w:type="dxa"/>
            <w:vMerge/>
            <w:tcBorders>
              <w:right w:val="single" w:sz="2" w:space="0" w:color="000000"/>
            </w:tcBorders>
          </w:tcPr>
          <w:p w:rsidR="00941711" w:rsidRDefault="00941711"/>
        </w:tc>
        <w:tc>
          <w:tcPr>
            <w:tcW w:w="2211" w:type="dxa"/>
            <w:vMerge/>
            <w:tcBorders>
              <w:left w:val="single" w:sz="2" w:space="0" w:color="000000"/>
              <w:right w:val="single" w:sz="2" w:space="0" w:color="000000"/>
            </w:tcBorders>
          </w:tcPr>
          <w:p w:rsidR="00941711" w:rsidRDefault="00941711"/>
        </w:tc>
        <w:tc>
          <w:tcPr>
            <w:tcW w:w="3485" w:type="dxa"/>
            <w:vMerge/>
            <w:tcBorders>
              <w:left w:val="single" w:sz="2" w:space="0" w:color="000000"/>
              <w:right w:val="single" w:sz="2" w:space="0" w:color="000000"/>
            </w:tcBorders>
          </w:tcPr>
          <w:p w:rsidR="00941711" w:rsidRDefault="00941711"/>
        </w:tc>
        <w:tc>
          <w:tcPr>
            <w:tcW w:w="3188" w:type="dxa"/>
            <w:tcBorders>
              <w:top w:val="single" w:sz="2" w:space="0" w:color="000000"/>
              <w:left w:val="single" w:sz="2" w:space="0" w:color="000000"/>
            </w:tcBorders>
          </w:tcPr>
          <w:p w:rsidR="00941711" w:rsidRDefault="00F833BC">
            <w:pPr>
              <w:pStyle w:val="TableParagraph"/>
              <w:spacing w:before="108" w:line="261" w:lineRule="auto"/>
              <w:ind w:left="103"/>
              <w:rPr>
                <w:sz w:val="20"/>
              </w:rPr>
            </w:pPr>
            <w:r>
              <w:rPr>
                <w:sz w:val="20"/>
              </w:rPr>
              <w:t>2 % nebo 5 % nebo 10 % dle závažnosti porušení</w:t>
            </w:r>
          </w:p>
        </w:tc>
      </w:tr>
    </w:tbl>
    <w:p w:rsidR="00F833BC" w:rsidRDefault="00F833BC"/>
    <w:sectPr w:rsidR="00F833BC">
      <w:pgSz w:w="12240" w:h="15840"/>
      <w:pgMar w:top="1140" w:right="1020" w:bottom="1600" w:left="1580" w:header="0" w:footer="1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F4B" w:rsidRDefault="00A05F4B">
      <w:r>
        <w:separator/>
      </w:r>
    </w:p>
  </w:endnote>
  <w:endnote w:type="continuationSeparator" w:id="0">
    <w:p w:rsidR="00A05F4B" w:rsidRDefault="00A0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711" w:rsidRDefault="00C64776">
    <w:pPr>
      <w:pStyle w:val="Zkladntext"/>
      <w:spacing w:before="0" w:line="14" w:lineRule="auto"/>
      <w:ind w:left="0"/>
      <w:jc w:val="left"/>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3972560</wp:posOffset>
              </wp:positionH>
              <wp:positionV relativeFrom="page">
                <wp:posOffset>8991600</wp:posOffset>
              </wp:positionV>
              <wp:extent cx="187960" cy="193675"/>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711" w:rsidRDefault="00F833BC">
                          <w:pPr>
                            <w:pStyle w:val="Zkladntext"/>
                            <w:spacing w:before="19"/>
                            <w:ind w:left="40"/>
                            <w:jc w:val="left"/>
                          </w:pPr>
                          <w:r>
                            <w:fldChar w:fldCharType="begin"/>
                          </w:r>
                          <w:r>
                            <w:instrText xml:space="preserve"> PAGE </w:instrText>
                          </w:r>
                          <w:r>
                            <w:fldChar w:fldCharType="separate"/>
                          </w:r>
                          <w:r w:rsidR="00FF37E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2.8pt;margin-top:708pt;width:14.8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v1qQ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" filled="f" stroked="f">
              <v:textbox inset="0,0,0,0">
                <w:txbxContent>
                  <w:p w:rsidR="00941711" w:rsidRDefault="00F833BC">
                    <w:pPr>
                      <w:pStyle w:val="Zkladntext"/>
                      <w:spacing w:before="19"/>
                      <w:ind w:left="40"/>
                      <w:jc w:val="left"/>
                    </w:pPr>
                    <w:r>
                      <w:fldChar w:fldCharType="begin"/>
                    </w:r>
                    <w:r>
                      <w:instrText xml:space="preserve"> PAGE </w:instrText>
                    </w:r>
                    <w:r>
                      <w:fldChar w:fldCharType="separate"/>
                    </w:r>
                    <w:r w:rsidR="00FF37E3">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F4B" w:rsidRDefault="00A05F4B">
      <w:r>
        <w:separator/>
      </w:r>
    </w:p>
  </w:footnote>
  <w:footnote w:type="continuationSeparator" w:id="0">
    <w:p w:rsidR="00A05F4B" w:rsidRDefault="00A05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85555"/>
    <w:multiLevelType w:val="hybridMultilevel"/>
    <w:tmpl w:val="E7D2FD10"/>
    <w:lvl w:ilvl="0" w:tplc="19ECD02E">
      <w:start w:val="1"/>
      <w:numFmt w:val="decimal"/>
      <w:lvlText w:val="%1)"/>
      <w:lvlJc w:val="left"/>
      <w:pPr>
        <w:ind w:left="385" w:hanging="284"/>
        <w:jc w:val="left"/>
      </w:pPr>
      <w:rPr>
        <w:rFonts w:ascii="Segoe UI" w:eastAsia="Segoe UI" w:hAnsi="Segoe UI" w:cs="Segoe UI" w:hint="default"/>
        <w:w w:val="99"/>
        <w:sz w:val="20"/>
        <w:szCs w:val="20"/>
      </w:rPr>
    </w:lvl>
    <w:lvl w:ilvl="1" w:tplc="E9AACE90">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0956A70C">
      <w:numFmt w:val="bullet"/>
      <w:lvlText w:val="•"/>
      <w:lvlJc w:val="left"/>
      <w:pPr>
        <w:ind w:left="1780" w:hanging="524"/>
      </w:pPr>
      <w:rPr>
        <w:rFonts w:hint="default"/>
      </w:rPr>
    </w:lvl>
    <w:lvl w:ilvl="3" w:tplc="28FCD5C6">
      <w:numFmt w:val="bullet"/>
      <w:lvlText w:val="•"/>
      <w:lvlJc w:val="left"/>
      <w:pPr>
        <w:ind w:left="2760" w:hanging="524"/>
      </w:pPr>
      <w:rPr>
        <w:rFonts w:hint="default"/>
      </w:rPr>
    </w:lvl>
    <w:lvl w:ilvl="4" w:tplc="B6BE4932">
      <w:numFmt w:val="bullet"/>
      <w:lvlText w:val="•"/>
      <w:lvlJc w:val="left"/>
      <w:pPr>
        <w:ind w:left="3740" w:hanging="524"/>
      </w:pPr>
      <w:rPr>
        <w:rFonts w:hint="default"/>
      </w:rPr>
    </w:lvl>
    <w:lvl w:ilvl="5" w:tplc="548878EE">
      <w:numFmt w:val="bullet"/>
      <w:lvlText w:val="•"/>
      <w:lvlJc w:val="left"/>
      <w:pPr>
        <w:ind w:left="4720" w:hanging="524"/>
      </w:pPr>
      <w:rPr>
        <w:rFonts w:hint="default"/>
      </w:rPr>
    </w:lvl>
    <w:lvl w:ilvl="6" w:tplc="D1BE1B10">
      <w:numFmt w:val="bullet"/>
      <w:lvlText w:val="•"/>
      <w:lvlJc w:val="left"/>
      <w:pPr>
        <w:ind w:left="5700" w:hanging="524"/>
      </w:pPr>
      <w:rPr>
        <w:rFonts w:hint="default"/>
      </w:rPr>
    </w:lvl>
    <w:lvl w:ilvl="7" w:tplc="9C747FD0">
      <w:numFmt w:val="bullet"/>
      <w:lvlText w:val="•"/>
      <w:lvlJc w:val="left"/>
      <w:pPr>
        <w:ind w:left="6680" w:hanging="524"/>
      </w:pPr>
      <w:rPr>
        <w:rFonts w:hint="default"/>
      </w:rPr>
    </w:lvl>
    <w:lvl w:ilvl="8" w:tplc="B3925ED6">
      <w:numFmt w:val="bullet"/>
      <w:lvlText w:val="•"/>
      <w:lvlJc w:val="left"/>
      <w:pPr>
        <w:ind w:left="7660" w:hanging="524"/>
      </w:pPr>
      <w:rPr>
        <w:rFonts w:hint="default"/>
      </w:rPr>
    </w:lvl>
  </w:abstractNum>
  <w:abstractNum w:abstractNumId="1" w15:restartNumberingAfterBreak="0">
    <w:nsid w:val="13316CD2"/>
    <w:multiLevelType w:val="hybridMultilevel"/>
    <w:tmpl w:val="064C1268"/>
    <w:lvl w:ilvl="0" w:tplc="6D6E7878">
      <w:start w:val="1"/>
      <w:numFmt w:val="decimal"/>
      <w:lvlText w:val="%1)"/>
      <w:lvlJc w:val="left"/>
      <w:pPr>
        <w:ind w:left="385" w:hanging="284"/>
        <w:jc w:val="left"/>
      </w:pPr>
      <w:rPr>
        <w:rFonts w:ascii="Segoe UI" w:eastAsia="Segoe UI" w:hAnsi="Segoe UI" w:cs="Segoe UI" w:hint="default"/>
        <w:w w:val="99"/>
        <w:sz w:val="20"/>
        <w:szCs w:val="20"/>
      </w:rPr>
    </w:lvl>
    <w:lvl w:ilvl="1" w:tplc="0F3A7370">
      <w:numFmt w:val="bullet"/>
      <w:lvlText w:val="•"/>
      <w:lvlJc w:val="left"/>
      <w:pPr>
        <w:ind w:left="1304" w:hanging="284"/>
      </w:pPr>
      <w:rPr>
        <w:rFonts w:hint="default"/>
      </w:rPr>
    </w:lvl>
    <w:lvl w:ilvl="2" w:tplc="33F6CB9C">
      <w:numFmt w:val="bullet"/>
      <w:lvlText w:val="•"/>
      <w:lvlJc w:val="left"/>
      <w:pPr>
        <w:ind w:left="2228" w:hanging="284"/>
      </w:pPr>
      <w:rPr>
        <w:rFonts w:hint="default"/>
      </w:rPr>
    </w:lvl>
    <w:lvl w:ilvl="3" w:tplc="A4200618">
      <w:numFmt w:val="bullet"/>
      <w:lvlText w:val="•"/>
      <w:lvlJc w:val="left"/>
      <w:pPr>
        <w:ind w:left="3152" w:hanging="284"/>
      </w:pPr>
      <w:rPr>
        <w:rFonts w:hint="default"/>
      </w:rPr>
    </w:lvl>
    <w:lvl w:ilvl="4" w:tplc="15FCE212">
      <w:numFmt w:val="bullet"/>
      <w:lvlText w:val="•"/>
      <w:lvlJc w:val="left"/>
      <w:pPr>
        <w:ind w:left="4076" w:hanging="284"/>
      </w:pPr>
      <w:rPr>
        <w:rFonts w:hint="default"/>
      </w:rPr>
    </w:lvl>
    <w:lvl w:ilvl="5" w:tplc="7B7CA51C">
      <w:numFmt w:val="bullet"/>
      <w:lvlText w:val="•"/>
      <w:lvlJc w:val="left"/>
      <w:pPr>
        <w:ind w:left="5000" w:hanging="284"/>
      </w:pPr>
      <w:rPr>
        <w:rFonts w:hint="default"/>
      </w:rPr>
    </w:lvl>
    <w:lvl w:ilvl="6" w:tplc="A372F170">
      <w:numFmt w:val="bullet"/>
      <w:lvlText w:val="•"/>
      <w:lvlJc w:val="left"/>
      <w:pPr>
        <w:ind w:left="5924" w:hanging="284"/>
      </w:pPr>
      <w:rPr>
        <w:rFonts w:hint="default"/>
      </w:rPr>
    </w:lvl>
    <w:lvl w:ilvl="7" w:tplc="1D04652A">
      <w:numFmt w:val="bullet"/>
      <w:lvlText w:val="•"/>
      <w:lvlJc w:val="left"/>
      <w:pPr>
        <w:ind w:left="6848" w:hanging="284"/>
      </w:pPr>
      <w:rPr>
        <w:rFonts w:hint="default"/>
      </w:rPr>
    </w:lvl>
    <w:lvl w:ilvl="8" w:tplc="7988ECCE">
      <w:numFmt w:val="bullet"/>
      <w:lvlText w:val="•"/>
      <w:lvlJc w:val="left"/>
      <w:pPr>
        <w:ind w:left="7772" w:hanging="284"/>
      </w:pPr>
      <w:rPr>
        <w:rFonts w:hint="default"/>
      </w:rPr>
    </w:lvl>
  </w:abstractNum>
  <w:abstractNum w:abstractNumId="2" w15:restartNumberingAfterBreak="0">
    <w:nsid w:val="3487651D"/>
    <w:multiLevelType w:val="hybridMultilevel"/>
    <w:tmpl w:val="BE08B99E"/>
    <w:lvl w:ilvl="0" w:tplc="64F2088A">
      <w:start w:val="1"/>
      <w:numFmt w:val="decimal"/>
      <w:lvlText w:val="%1)"/>
      <w:lvlJc w:val="left"/>
      <w:pPr>
        <w:ind w:left="385" w:hanging="284"/>
        <w:jc w:val="left"/>
      </w:pPr>
      <w:rPr>
        <w:rFonts w:ascii="Segoe UI" w:eastAsia="Segoe UI" w:hAnsi="Segoe UI" w:cs="Segoe UI" w:hint="default"/>
        <w:w w:val="99"/>
        <w:sz w:val="20"/>
        <w:szCs w:val="20"/>
      </w:rPr>
    </w:lvl>
    <w:lvl w:ilvl="1" w:tplc="00900DE8">
      <w:start w:val="1"/>
      <w:numFmt w:val="decimal"/>
      <w:lvlText w:val="%2)"/>
      <w:lvlJc w:val="left"/>
      <w:pPr>
        <w:ind w:left="525" w:hanging="284"/>
        <w:jc w:val="right"/>
      </w:pPr>
      <w:rPr>
        <w:rFonts w:ascii="Segoe UI" w:eastAsia="Segoe UI" w:hAnsi="Segoe UI" w:cs="Segoe UI" w:hint="default"/>
        <w:w w:val="99"/>
        <w:sz w:val="20"/>
        <w:szCs w:val="20"/>
      </w:rPr>
    </w:lvl>
    <w:lvl w:ilvl="2" w:tplc="D05E5F9A">
      <w:start w:val="1"/>
      <w:numFmt w:val="lowerLetter"/>
      <w:lvlText w:val="%3)"/>
      <w:lvlJc w:val="left"/>
      <w:pPr>
        <w:ind w:left="808" w:hanging="284"/>
        <w:jc w:val="left"/>
      </w:pPr>
      <w:rPr>
        <w:rFonts w:ascii="Segoe UI" w:eastAsia="Segoe UI" w:hAnsi="Segoe UI" w:cs="Segoe UI" w:hint="default"/>
        <w:spacing w:val="-1"/>
        <w:w w:val="99"/>
        <w:sz w:val="20"/>
        <w:szCs w:val="20"/>
      </w:rPr>
    </w:lvl>
    <w:lvl w:ilvl="3" w:tplc="1B6A1DC8">
      <w:numFmt w:val="bullet"/>
      <w:lvlText w:val="•"/>
      <w:lvlJc w:val="left"/>
      <w:pPr>
        <w:ind w:left="1902" w:hanging="284"/>
      </w:pPr>
      <w:rPr>
        <w:rFonts w:hint="default"/>
      </w:rPr>
    </w:lvl>
    <w:lvl w:ilvl="4" w:tplc="FF7E3384">
      <w:numFmt w:val="bullet"/>
      <w:lvlText w:val="•"/>
      <w:lvlJc w:val="left"/>
      <w:pPr>
        <w:ind w:left="3005" w:hanging="284"/>
      </w:pPr>
      <w:rPr>
        <w:rFonts w:hint="default"/>
      </w:rPr>
    </w:lvl>
    <w:lvl w:ilvl="5" w:tplc="B002CF06">
      <w:numFmt w:val="bullet"/>
      <w:lvlText w:val="•"/>
      <w:lvlJc w:val="left"/>
      <w:pPr>
        <w:ind w:left="4107" w:hanging="284"/>
      </w:pPr>
      <w:rPr>
        <w:rFonts w:hint="default"/>
      </w:rPr>
    </w:lvl>
    <w:lvl w:ilvl="6" w:tplc="C39E3914">
      <w:numFmt w:val="bullet"/>
      <w:lvlText w:val="•"/>
      <w:lvlJc w:val="left"/>
      <w:pPr>
        <w:ind w:left="5210" w:hanging="284"/>
      </w:pPr>
      <w:rPr>
        <w:rFonts w:hint="default"/>
      </w:rPr>
    </w:lvl>
    <w:lvl w:ilvl="7" w:tplc="47E469E6">
      <w:numFmt w:val="bullet"/>
      <w:lvlText w:val="•"/>
      <w:lvlJc w:val="left"/>
      <w:pPr>
        <w:ind w:left="6312" w:hanging="284"/>
      </w:pPr>
      <w:rPr>
        <w:rFonts w:hint="default"/>
      </w:rPr>
    </w:lvl>
    <w:lvl w:ilvl="8" w:tplc="389ABCDE">
      <w:numFmt w:val="bullet"/>
      <w:lvlText w:val="•"/>
      <w:lvlJc w:val="left"/>
      <w:pPr>
        <w:ind w:left="7415" w:hanging="284"/>
      </w:pPr>
      <w:rPr>
        <w:rFonts w:hint="default"/>
      </w:rPr>
    </w:lvl>
  </w:abstractNum>
  <w:abstractNum w:abstractNumId="3" w15:restartNumberingAfterBreak="0">
    <w:nsid w:val="384B5829"/>
    <w:multiLevelType w:val="hybridMultilevel"/>
    <w:tmpl w:val="C7DE409C"/>
    <w:lvl w:ilvl="0" w:tplc="13701F00">
      <w:start w:val="4"/>
      <w:numFmt w:val="lowerLetter"/>
      <w:lvlText w:val="%1)"/>
      <w:lvlJc w:val="left"/>
      <w:pPr>
        <w:ind w:left="810" w:hanging="286"/>
        <w:jc w:val="right"/>
      </w:pPr>
      <w:rPr>
        <w:rFonts w:ascii="Segoe UI" w:eastAsia="Segoe UI" w:hAnsi="Segoe UI" w:cs="Segoe UI" w:hint="default"/>
        <w:w w:val="99"/>
        <w:sz w:val="20"/>
        <w:szCs w:val="20"/>
      </w:rPr>
    </w:lvl>
    <w:lvl w:ilvl="1" w:tplc="CD445352">
      <w:numFmt w:val="bullet"/>
      <w:lvlText w:val="-"/>
      <w:lvlJc w:val="left"/>
      <w:pPr>
        <w:ind w:left="1245" w:hanging="360"/>
      </w:pPr>
      <w:rPr>
        <w:rFonts w:ascii="Segoe UI" w:eastAsia="Segoe UI" w:hAnsi="Segoe UI" w:cs="Segoe UI" w:hint="default"/>
        <w:w w:val="99"/>
        <w:sz w:val="20"/>
        <w:szCs w:val="20"/>
      </w:rPr>
    </w:lvl>
    <w:lvl w:ilvl="2" w:tplc="DFC8B940">
      <w:numFmt w:val="bullet"/>
      <w:lvlText w:val="•"/>
      <w:lvlJc w:val="left"/>
      <w:pPr>
        <w:ind w:left="2186" w:hanging="360"/>
      </w:pPr>
      <w:rPr>
        <w:rFonts w:hint="default"/>
      </w:rPr>
    </w:lvl>
    <w:lvl w:ilvl="3" w:tplc="74CE7A46">
      <w:numFmt w:val="bullet"/>
      <w:lvlText w:val="•"/>
      <w:lvlJc w:val="left"/>
      <w:pPr>
        <w:ind w:left="3133" w:hanging="360"/>
      </w:pPr>
      <w:rPr>
        <w:rFonts w:hint="default"/>
      </w:rPr>
    </w:lvl>
    <w:lvl w:ilvl="4" w:tplc="309EA1BA">
      <w:numFmt w:val="bullet"/>
      <w:lvlText w:val="•"/>
      <w:lvlJc w:val="left"/>
      <w:pPr>
        <w:ind w:left="4080" w:hanging="360"/>
      </w:pPr>
      <w:rPr>
        <w:rFonts w:hint="default"/>
      </w:rPr>
    </w:lvl>
    <w:lvl w:ilvl="5" w:tplc="DE8894FA">
      <w:numFmt w:val="bullet"/>
      <w:lvlText w:val="•"/>
      <w:lvlJc w:val="left"/>
      <w:pPr>
        <w:ind w:left="5026" w:hanging="360"/>
      </w:pPr>
      <w:rPr>
        <w:rFonts w:hint="default"/>
      </w:rPr>
    </w:lvl>
    <w:lvl w:ilvl="6" w:tplc="BC26849C">
      <w:numFmt w:val="bullet"/>
      <w:lvlText w:val="•"/>
      <w:lvlJc w:val="left"/>
      <w:pPr>
        <w:ind w:left="5973" w:hanging="360"/>
      </w:pPr>
      <w:rPr>
        <w:rFonts w:hint="default"/>
      </w:rPr>
    </w:lvl>
    <w:lvl w:ilvl="7" w:tplc="BF9661B2">
      <w:numFmt w:val="bullet"/>
      <w:lvlText w:val="•"/>
      <w:lvlJc w:val="left"/>
      <w:pPr>
        <w:ind w:left="6920" w:hanging="360"/>
      </w:pPr>
      <w:rPr>
        <w:rFonts w:hint="default"/>
      </w:rPr>
    </w:lvl>
    <w:lvl w:ilvl="8" w:tplc="89702A3E">
      <w:numFmt w:val="bullet"/>
      <w:lvlText w:val="•"/>
      <w:lvlJc w:val="left"/>
      <w:pPr>
        <w:ind w:left="7866" w:hanging="360"/>
      </w:pPr>
      <w:rPr>
        <w:rFonts w:hint="default"/>
      </w:rPr>
    </w:lvl>
  </w:abstractNum>
  <w:abstractNum w:abstractNumId="4" w15:restartNumberingAfterBreak="0">
    <w:nsid w:val="59B23C98"/>
    <w:multiLevelType w:val="hybridMultilevel"/>
    <w:tmpl w:val="958EEA0C"/>
    <w:lvl w:ilvl="0" w:tplc="8914419C">
      <w:start w:val="1"/>
      <w:numFmt w:val="decimal"/>
      <w:lvlText w:val="%1)"/>
      <w:lvlJc w:val="left"/>
      <w:pPr>
        <w:ind w:left="385" w:hanging="284"/>
        <w:jc w:val="left"/>
      </w:pPr>
      <w:rPr>
        <w:rFonts w:ascii="Segoe UI" w:eastAsia="Segoe UI" w:hAnsi="Segoe UI" w:cs="Segoe UI" w:hint="default"/>
        <w:w w:val="99"/>
        <w:sz w:val="20"/>
        <w:szCs w:val="20"/>
      </w:rPr>
    </w:lvl>
    <w:lvl w:ilvl="1" w:tplc="89482BE6">
      <w:numFmt w:val="bullet"/>
      <w:lvlText w:val="•"/>
      <w:lvlJc w:val="left"/>
      <w:pPr>
        <w:ind w:left="1304" w:hanging="284"/>
      </w:pPr>
      <w:rPr>
        <w:rFonts w:hint="default"/>
      </w:rPr>
    </w:lvl>
    <w:lvl w:ilvl="2" w:tplc="927ABB7C">
      <w:numFmt w:val="bullet"/>
      <w:lvlText w:val="•"/>
      <w:lvlJc w:val="left"/>
      <w:pPr>
        <w:ind w:left="2228" w:hanging="284"/>
      </w:pPr>
      <w:rPr>
        <w:rFonts w:hint="default"/>
      </w:rPr>
    </w:lvl>
    <w:lvl w:ilvl="3" w:tplc="365A612C">
      <w:numFmt w:val="bullet"/>
      <w:lvlText w:val="•"/>
      <w:lvlJc w:val="left"/>
      <w:pPr>
        <w:ind w:left="3152" w:hanging="284"/>
      </w:pPr>
      <w:rPr>
        <w:rFonts w:hint="default"/>
      </w:rPr>
    </w:lvl>
    <w:lvl w:ilvl="4" w:tplc="31223410">
      <w:numFmt w:val="bullet"/>
      <w:lvlText w:val="•"/>
      <w:lvlJc w:val="left"/>
      <w:pPr>
        <w:ind w:left="4076" w:hanging="284"/>
      </w:pPr>
      <w:rPr>
        <w:rFonts w:hint="default"/>
      </w:rPr>
    </w:lvl>
    <w:lvl w:ilvl="5" w:tplc="99C48238">
      <w:numFmt w:val="bullet"/>
      <w:lvlText w:val="•"/>
      <w:lvlJc w:val="left"/>
      <w:pPr>
        <w:ind w:left="5000" w:hanging="284"/>
      </w:pPr>
      <w:rPr>
        <w:rFonts w:hint="default"/>
      </w:rPr>
    </w:lvl>
    <w:lvl w:ilvl="6" w:tplc="1CB0CAA8">
      <w:numFmt w:val="bullet"/>
      <w:lvlText w:val="•"/>
      <w:lvlJc w:val="left"/>
      <w:pPr>
        <w:ind w:left="5924" w:hanging="284"/>
      </w:pPr>
      <w:rPr>
        <w:rFonts w:hint="default"/>
      </w:rPr>
    </w:lvl>
    <w:lvl w:ilvl="7" w:tplc="39608598">
      <w:numFmt w:val="bullet"/>
      <w:lvlText w:val="•"/>
      <w:lvlJc w:val="left"/>
      <w:pPr>
        <w:ind w:left="6848" w:hanging="284"/>
      </w:pPr>
      <w:rPr>
        <w:rFonts w:hint="default"/>
      </w:rPr>
    </w:lvl>
    <w:lvl w:ilvl="8" w:tplc="B9E635AC">
      <w:numFmt w:val="bullet"/>
      <w:lvlText w:val="•"/>
      <w:lvlJc w:val="left"/>
      <w:pPr>
        <w:ind w:left="7772" w:hanging="284"/>
      </w:pPr>
      <w:rPr>
        <w:rFonts w:hint="default"/>
      </w:rPr>
    </w:lvl>
  </w:abstractNum>
  <w:abstractNum w:abstractNumId="5" w15:restartNumberingAfterBreak="0">
    <w:nsid w:val="74507C91"/>
    <w:multiLevelType w:val="hybridMultilevel"/>
    <w:tmpl w:val="212E6134"/>
    <w:lvl w:ilvl="0" w:tplc="7368FF24">
      <w:start w:val="1"/>
      <w:numFmt w:val="decimal"/>
      <w:lvlText w:val="%1)"/>
      <w:lvlJc w:val="left"/>
      <w:pPr>
        <w:ind w:left="525" w:hanging="284"/>
        <w:jc w:val="right"/>
      </w:pPr>
      <w:rPr>
        <w:rFonts w:ascii="Segoe UI" w:eastAsia="Segoe UI" w:hAnsi="Segoe UI" w:cs="Segoe UI" w:hint="default"/>
        <w:w w:val="99"/>
        <w:sz w:val="20"/>
        <w:szCs w:val="20"/>
      </w:rPr>
    </w:lvl>
    <w:lvl w:ilvl="1" w:tplc="9820977E">
      <w:start w:val="1"/>
      <w:numFmt w:val="lowerLetter"/>
      <w:lvlText w:val="%2)"/>
      <w:lvlJc w:val="left"/>
      <w:pPr>
        <w:ind w:left="808" w:hanging="284"/>
        <w:jc w:val="right"/>
      </w:pPr>
      <w:rPr>
        <w:rFonts w:ascii="Segoe UI" w:eastAsia="Segoe UI" w:hAnsi="Segoe UI" w:cs="Segoe UI" w:hint="default"/>
        <w:spacing w:val="-1"/>
        <w:w w:val="99"/>
        <w:sz w:val="20"/>
        <w:szCs w:val="20"/>
      </w:rPr>
    </w:lvl>
    <w:lvl w:ilvl="2" w:tplc="6584065E">
      <w:numFmt w:val="bullet"/>
      <w:lvlText w:val="•"/>
      <w:lvlJc w:val="left"/>
      <w:pPr>
        <w:ind w:left="800" w:hanging="284"/>
      </w:pPr>
      <w:rPr>
        <w:rFonts w:hint="default"/>
      </w:rPr>
    </w:lvl>
    <w:lvl w:ilvl="3" w:tplc="A2040908">
      <w:numFmt w:val="bullet"/>
      <w:lvlText w:val="•"/>
      <w:lvlJc w:val="left"/>
      <w:pPr>
        <w:ind w:left="820" w:hanging="284"/>
      </w:pPr>
      <w:rPr>
        <w:rFonts w:hint="default"/>
      </w:rPr>
    </w:lvl>
    <w:lvl w:ilvl="4" w:tplc="FC8C33A6">
      <w:numFmt w:val="bullet"/>
      <w:lvlText w:val="•"/>
      <w:lvlJc w:val="left"/>
      <w:pPr>
        <w:ind w:left="2077" w:hanging="284"/>
      </w:pPr>
      <w:rPr>
        <w:rFonts w:hint="default"/>
      </w:rPr>
    </w:lvl>
    <w:lvl w:ilvl="5" w:tplc="D7DC8A62">
      <w:numFmt w:val="bullet"/>
      <w:lvlText w:val="•"/>
      <w:lvlJc w:val="left"/>
      <w:pPr>
        <w:ind w:left="3334" w:hanging="284"/>
      </w:pPr>
      <w:rPr>
        <w:rFonts w:hint="default"/>
      </w:rPr>
    </w:lvl>
    <w:lvl w:ilvl="6" w:tplc="6742A4B0">
      <w:numFmt w:val="bullet"/>
      <w:lvlText w:val="•"/>
      <w:lvlJc w:val="left"/>
      <w:pPr>
        <w:ind w:left="4591" w:hanging="284"/>
      </w:pPr>
      <w:rPr>
        <w:rFonts w:hint="default"/>
      </w:rPr>
    </w:lvl>
    <w:lvl w:ilvl="7" w:tplc="63CE5D5A">
      <w:numFmt w:val="bullet"/>
      <w:lvlText w:val="•"/>
      <w:lvlJc w:val="left"/>
      <w:pPr>
        <w:ind w:left="5848" w:hanging="284"/>
      </w:pPr>
      <w:rPr>
        <w:rFonts w:hint="default"/>
      </w:rPr>
    </w:lvl>
    <w:lvl w:ilvl="8" w:tplc="CA326CB8">
      <w:numFmt w:val="bullet"/>
      <w:lvlText w:val="•"/>
      <w:lvlJc w:val="left"/>
      <w:pPr>
        <w:ind w:left="7105" w:hanging="284"/>
      </w:pPr>
      <w:rPr>
        <w:rFont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711"/>
    <w:rsid w:val="00941711"/>
    <w:rsid w:val="00A05F4B"/>
    <w:rsid w:val="00C64776"/>
    <w:rsid w:val="00F833BC"/>
    <w:rsid w:val="00FF37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82003"/>
  <w15:docId w15:val="{E97385DE-599D-42E6-9746-FF6383AF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8"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4755</Words>
  <Characters>28056</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4</cp:revision>
  <dcterms:created xsi:type="dcterms:W3CDTF">2021-05-10T09:47:00Z</dcterms:created>
  <dcterms:modified xsi:type="dcterms:W3CDTF">2021-05-10T09:48:00Z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Microsoft® Word 2016</vt:lpwstr>
  </property>
  <property fmtid="{D5CDD505-2E9C-101B-9397-08002B2CF9AE}" pid="4" name="LastSaved">
    <vt:filetime>2021-05-10T00:00:00Z</vt:filetime>
  </property>
</Properties>
</file>