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FA4E8C">
        <w:rPr>
          <w:rFonts w:ascii="Calibri" w:hAnsi="Calibri" w:cs="Calibri"/>
          <w:sz w:val="28"/>
          <w:szCs w:val="28"/>
        </w:rPr>
        <w:t>1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H120000</w:t>
      </w:r>
      <w:r w:rsidR="00486871">
        <w:rPr>
          <w:rFonts w:ascii="Calibri" w:hAnsi="Calibri" w:cs="Calibri"/>
          <w:sz w:val="28"/>
          <w:szCs w:val="28"/>
        </w:rPr>
        <w:t>8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486871">
        <w:rPr>
          <w:rFonts w:ascii="Calibri" w:hAnsi="Calibri" w:cs="Calibri"/>
          <w:sz w:val="28"/>
          <w:szCs w:val="28"/>
        </w:rPr>
        <w:t>30.9.2020</w:t>
      </w:r>
      <w:proofErr w:type="gramEnd"/>
    </w:p>
    <w:p w:rsidR="00D07A83" w:rsidRPr="00BC2CF7" w:rsidRDefault="00486871" w:rsidP="00D07A83">
      <w:pPr>
        <w:pStyle w:val="Podtitul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 </w:t>
      </w:r>
      <w:r w:rsidR="006553EF">
        <w:rPr>
          <w:rFonts w:ascii="Calibri" w:hAnsi="Calibri" w:cs="Calibri"/>
          <w:sz w:val="20"/>
          <w:szCs w:val="20"/>
        </w:rPr>
        <w:t>XXXXXXXXXXXXXXXXXXXX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46124E">
        <w:rPr>
          <w:rFonts w:ascii="Calibri" w:hAnsi="Calibri" w:cs="Calibri"/>
          <w:b/>
          <w:iCs/>
          <w:sz w:val="20"/>
          <w:szCs w:val="20"/>
        </w:rPr>
        <w:t>XXXXXXXXXXXXX</w:t>
      </w:r>
      <w:r w:rsidR="0046124E">
        <w:rPr>
          <w:rFonts w:ascii="Calibri" w:hAnsi="Calibri" w:cs="Calibri"/>
          <w:b/>
          <w:iCs/>
          <w:sz w:val="20"/>
          <w:szCs w:val="20"/>
        </w:rPr>
        <w:t>XXX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46124E">
        <w:rPr>
          <w:rFonts w:ascii="Calibri" w:hAnsi="Calibri" w:cs="Calibri"/>
          <w:b/>
          <w:iCs/>
          <w:sz w:val="20"/>
          <w:szCs w:val="20"/>
        </w:rPr>
        <w:t>XXXXXXXXXXXXX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46124E">
        <w:rPr>
          <w:rFonts w:ascii="Calibri" w:hAnsi="Calibri" w:cs="Calibri"/>
          <w:b/>
          <w:iCs/>
          <w:sz w:val="20"/>
          <w:szCs w:val="20"/>
        </w:rPr>
        <w:t>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46124E">
        <w:rPr>
          <w:rFonts w:ascii="Calibri" w:hAnsi="Calibri" w:cs="Calibri"/>
          <w:b/>
          <w:iCs/>
          <w:sz w:val="20"/>
          <w:szCs w:val="20"/>
        </w:rPr>
        <w:t>XXXXXXXXXXXXXXX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46124E" w:rsidRPr="0046124E">
        <w:rPr>
          <w:rFonts w:ascii="Calibri" w:hAnsi="Calibri" w:cs="Calibri"/>
          <w:iCs/>
          <w:sz w:val="20"/>
          <w:szCs w:val="20"/>
        </w:rPr>
        <w:t>XXXXXXXXXXXXX</w:t>
      </w:r>
      <w:r w:rsidRPr="0046124E">
        <w:rPr>
          <w:rFonts w:ascii="Calibri" w:hAnsi="Calibri" w:cs="Calibri"/>
          <w:bCs/>
          <w:sz w:val="20"/>
          <w:szCs w:val="20"/>
        </w:rPr>
        <w:t>,</w:t>
      </w:r>
      <w:r w:rsidRPr="00403A59">
        <w:rPr>
          <w:rFonts w:ascii="Calibri" w:hAnsi="Calibri" w:cs="Calibri"/>
          <w:bCs/>
          <w:sz w:val="20"/>
          <w:szCs w:val="20"/>
        </w:rPr>
        <w:t xml:space="preserve"> členem představenstva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poštovní :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>, a.s., 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Elektronická :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46124E">
        <w:rPr>
          <w:rFonts w:ascii="Calibri" w:hAnsi="Calibri" w:cs="Calibri"/>
          <w:iCs/>
          <w:sz w:val="20"/>
          <w:szCs w:val="20"/>
        </w:rPr>
        <w:t>XXXXXXXXXXXX</w:t>
      </w:r>
      <w:proofErr w:type="gramEnd"/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osoby 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CF00E9">
        <w:rPr>
          <w:rFonts w:ascii="Calibri" w:hAnsi="Calibri" w:cs="Calibri"/>
          <w:b/>
          <w:iCs/>
          <w:sz w:val="20"/>
          <w:szCs w:val="20"/>
        </w:rPr>
        <w:t>XXXXXXXXXXXX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960A53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="00CF00E9">
        <w:rPr>
          <w:rFonts w:ascii="Calibri" w:hAnsi="Calibri" w:cs="Calibri"/>
          <w:iCs/>
          <w:sz w:val="20"/>
          <w:szCs w:val="20"/>
        </w:rPr>
        <w:t>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CF00E9">
        <w:rPr>
          <w:rFonts w:ascii="Calibri" w:hAnsi="Calibri" w:cs="Calibri"/>
          <w:b/>
          <w:iCs/>
          <w:sz w:val="20"/>
          <w:szCs w:val="20"/>
        </w:rPr>
        <w:t>XXXXXXXXXXXX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="00CF00E9">
        <w:rPr>
          <w:rFonts w:ascii="Calibri" w:hAnsi="Calibri" w:cs="Calibri"/>
          <w:iCs/>
          <w:sz w:val="20"/>
          <w:szCs w:val="20"/>
        </w:rPr>
        <w:t>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(ve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 xml:space="preserve">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CF00E9">
        <w:rPr>
          <w:rFonts w:ascii="Calibri" w:hAnsi="Calibri" w:cs="Calibri"/>
          <w:b/>
          <w:iCs/>
          <w:sz w:val="20"/>
          <w:szCs w:val="20"/>
        </w:rPr>
        <w:t>XXXXXXXXXXXX</w:t>
      </w:r>
    </w:p>
    <w:p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F00E9">
        <w:rPr>
          <w:rFonts w:ascii="Calibri" w:hAnsi="Calibri" w:cs="Calibri"/>
          <w:iCs/>
          <w:sz w:val="20"/>
          <w:szCs w:val="20"/>
        </w:rPr>
        <w:t>XXXXXXXXXXX</w:t>
      </w:r>
      <w:r w:rsidR="00CF00E9">
        <w:rPr>
          <w:rFonts w:ascii="Calibri" w:hAnsi="Calibri" w:cs="Calibri"/>
          <w:iCs/>
          <w:sz w:val="20"/>
          <w:szCs w:val="20"/>
        </w:rPr>
        <w:t>XX</w:t>
      </w: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FA4E8C">
        <w:rPr>
          <w:rFonts w:asciiTheme="minorHAnsi" w:hAnsiTheme="minorHAnsi" w:cs="Arial"/>
          <w:b/>
          <w:bCs/>
          <w:sz w:val="22"/>
          <w:szCs w:val="22"/>
        </w:rPr>
        <w:t>1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>
        <w:rPr>
          <w:rFonts w:asciiTheme="minorHAnsi" w:hAnsiTheme="minorHAnsi" w:cs="Arial"/>
          <w:sz w:val="22"/>
          <w:szCs w:val="22"/>
        </w:rPr>
        <w:t>30.9.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20000</w:t>
      </w:r>
      <w:r w:rsidR="00403A59">
        <w:rPr>
          <w:rFonts w:asciiTheme="minorHAnsi" w:hAnsiTheme="minorHAnsi" w:cs="Arial"/>
          <w:sz w:val="22"/>
          <w:szCs w:val="22"/>
        </w:rPr>
        <w:t>8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NPÚ – 430/74264/2020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Plasy - obnova opatské rezidence.</w:t>
      </w:r>
    </w:p>
    <w:p w:rsidR="000C5B86" w:rsidRPr="00663BDE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FA4E8C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403A59" w:rsidRPr="00403A59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>změn ve způsobu provádění díla a v</w:t>
      </w:r>
      <w:r w:rsidR="00FA4E8C">
        <w:rPr>
          <w:rFonts w:asciiTheme="minorHAnsi" w:hAnsiTheme="minorHAnsi"/>
          <w:sz w:val="22"/>
          <w:szCs w:val="22"/>
        </w:rPr>
        <w:t xml:space="preserve"> rozšíření </w:t>
      </w:r>
      <w:r w:rsidRPr="00663BDE">
        <w:rPr>
          <w:rFonts w:asciiTheme="minorHAnsi" w:hAnsiTheme="minorHAnsi"/>
          <w:sz w:val="22"/>
          <w:szCs w:val="22"/>
        </w:rPr>
        <w:t xml:space="preserve">rozsahu prací </w:t>
      </w:r>
      <w:r w:rsidR="00FA4E8C">
        <w:rPr>
          <w:rFonts w:asciiTheme="minorHAnsi" w:hAnsiTheme="minorHAnsi"/>
          <w:sz w:val="22"/>
          <w:szCs w:val="22"/>
        </w:rPr>
        <w:t>nad rámec původního zadání</w:t>
      </w:r>
      <w:r w:rsidR="0089209F" w:rsidRPr="00311705">
        <w:rPr>
          <w:rFonts w:asciiTheme="minorHAnsi" w:hAnsiTheme="minorHAnsi"/>
          <w:sz w:val="22"/>
          <w:szCs w:val="22"/>
        </w:rPr>
        <w:t>:</w:t>
      </w:r>
    </w:p>
    <w:p w:rsidR="00403A59" w:rsidRDefault="000151EC" w:rsidP="00403A59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0151EC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b/>
          <w:sz w:val="22"/>
          <w:szCs w:val="22"/>
        </w:rPr>
        <w:t>bourání konstrukcí (SO 01)</w:t>
      </w:r>
      <w:r w:rsidR="00403A59">
        <w:rPr>
          <w:rFonts w:asciiTheme="minorHAnsi" w:hAnsiTheme="minorHAnsi" w:cs="Arial"/>
          <w:sz w:val="22"/>
          <w:szCs w:val="22"/>
        </w:rPr>
        <w:t xml:space="preserve"> - </w:t>
      </w:r>
      <w:r w:rsidRPr="000151EC">
        <w:rPr>
          <w:rFonts w:asciiTheme="minorHAnsi" w:hAnsiTheme="minorHAnsi" w:cs="Arial"/>
          <w:sz w:val="22"/>
          <w:szCs w:val="22"/>
        </w:rPr>
        <w:t xml:space="preserve"> </w:t>
      </w:r>
      <w:r w:rsidR="004742AB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>překvalifikování položek bourání konstrukcí z důvodu zvýšeného procentuálního podílu objemu demolovaných konstrukcí oproti předpokladu, kterým byl uveden ve výkazu výměr.  Demoliční práce jsou náročnější, než bylo původně předpokládáno, tomu odpovíd</w:t>
      </w:r>
      <w:r w:rsidR="00403A59">
        <w:rPr>
          <w:rFonts w:asciiTheme="minorHAnsi" w:hAnsiTheme="minorHAnsi" w:cs="Arial"/>
          <w:sz w:val="22"/>
          <w:szCs w:val="22"/>
        </w:rPr>
        <w:t xml:space="preserve">á i zvýšení poměr přesunů hmot. Podrobněji popisuje ZL 1.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     </w:t>
      </w:r>
    </w:p>
    <w:p w:rsidR="004742AB" w:rsidRDefault="00403A59" w:rsidP="00403A59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403A59">
        <w:rPr>
          <w:rFonts w:asciiTheme="minorHAnsi" w:hAnsiTheme="minorHAnsi" w:cs="Arial"/>
          <w:b/>
          <w:sz w:val="22"/>
          <w:szCs w:val="22"/>
        </w:rPr>
        <w:t>stropní konstrukce nad 1.03 (SO 01)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403A59">
        <w:rPr>
          <w:rFonts w:asciiTheme="minorHAnsi" w:hAnsiTheme="minorHAnsi" w:cs="Arial"/>
          <w:sz w:val="22"/>
          <w:szCs w:val="22"/>
        </w:rPr>
        <w:t xml:space="preserve"> zachování stávajícího keramického stropu v místnosti 1.03. Po rozkrytí konstrukcí bylo zjištěno, že stavebně technický stav nepřístupného keramického stropu je </w:t>
      </w:r>
      <w:proofErr w:type="gramStart"/>
      <w:r w:rsidRPr="00403A59">
        <w:rPr>
          <w:rFonts w:asciiTheme="minorHAnsi" w:hAnsiTheme="minorHAnsi" w:cs="Arial"/>
          <w:sz w:val="22"/>
          <w:szCs w:val="22"/>
        </w:rPr>
        <w:t>lepší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03A59">
        <w:rPr>
          <w:rFonts w:asciiTheme="minorHAnsi" w:hAnsiTheme="minorHAnsi" w:cs="Arial"/>
          <w:sz w:val="22"/>
          <w:szCs w:val="22"/>
        </w:rPr>
        <w:t>než</w:t>
      </w:r>
      <w:proofErr w:type="gramEnd"/>
      <w:r w:rsidRPr="00403A59">
        <w:rPr>
          <w:rFonts w:asciiTheme="minorHAnsi" w:hAnsiTheme="minorHAnsi" w:cs="Arial"/>
          <w:sz w:val="22"/>
          <w:szCs w:val="22"/>
        </w:rPr>
        <w:t xml:space="preserve"> byl původní předpoklad. Bylo rozhodnuto o ponechání tohoto stropu.</w:t>
      </w:r>
      <w:r>
        <w:rPr>
          <w:rFonts w:asciiTheme="minorHAnsi" w:hAnsiTheme="minorHAnsi" w:cs="Arial"/>
          <w:sz w:val="22"/>
          <w:szCs w:val="22"/>
        </w:rPr>
        <w:t xml:space="preserve"> Podrobněji popisuje ZL 2.</w:t>
      </w:r>
    </w:p>
    <w:p w:rsidR="00403A59" w:rsidRDefault="00403A59" w:rsidP="00403A59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403A59">
        <w:rPr>
          <w:rFonts w:asciiTheme="minorHAnsi" w:hAnsiTheme="minorHAnsi" w:cs="Arial"/>
          <w:b/>
          <w:sz w:val="22"/>
          <w:szCs w:val="22"/>
        </w:rPr>
        <w:t>provizorní zakrytí archeologických výkopů (areál)</w:t>
      </w:r>
      <w:r>
        <w:rPr>
          <w:rFonts w:asciiTheme="minorHAnsi" w:hAnsiTheme="minorHAnsi" w:cs="Arial"/>
          <w:sz w:val="22"/>
          <w:szCs w:val="22"/>
        </w:rPr>
        <w:t xml:space="preserve"> - d</w:t>
      </w:r>
      <w:r w:rsidRPr="00403A59">
        <w:rPr>
          <w:rFonts w:asciiTheme="minorHAnsi" w:hAnsiTheme="minorHAnsi" w:cs="Arial"/>
          <w:sz w:val="22"/>
          <w:szCs w:val="22"/>
        </w:rPr>
        <w:t xml:space="preserve">odatečně požadované zakrytí (zastřešení) ploch, na kterých probíhá záchranný archeologický výzkum. Požadovány jsou lehké dřevěné konstrukce kryté plachtami. Důvodem je především požadavek na pokračování prací za každého počasí a také požadavek na ochranu odhalených nálezových situací.   </w:t>
      </w:r>
      <w:r>
        <w:rPr>
          <w:rFonts w:asciiTheme="minorHAnsi" w:hAnsiTheme="minorHAnsi" w:cs="Arial"/>
          <w:sz w:val="22"/>
          <w:szCs w:val="22"/>
        </w:rPr>
        <w:t xml:space="preserve">Podrobně popsáno v ZL 3. </w:t>
      </w:r>
    </w:p>
    <w:p w:rsidR="00403A59" w:rsidRDefault="00403A59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403A59">
        <w:rPr>
          <w:rFonts w:asciiTheme="minorHAnsi" w:hAnsiTheme="minorHAnsi" w:cs="Arial"/>
          <w:b/>
          <w:sz w:val="22"/>
          <w:szCs w:val="22"/>
        </w:rPr>
        <w:t>statické zabezpečení - SO 01 - pohled východní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="0062106E" w:rsidRPr="0062106E">
        <w:rPr>
          <w:rFonts w:asciiTheme="minorHAnsi" w:hAnsiTheme="minorHAnsi" w:cs="Arial"/>
          <w:sz w:val="22"/>
          <w:szCs w:val="22"/>
        </w:rPr>
        <w:t>úprava statického zajištění objektu na základě upraveného návrhu dodavatele stavby schváleného generálním projektantem stavby.</w:t>
      </w:r>
      <w:r w:rsidR="0062106E">
        <w:rPr>
          <w:rFonts w:asciiTheme="minorHAnsi" w:hAnsiTheme="minorHAnsi" w:cs="Arial"/>
          <w:sz w:val="22"/>
          <w:szCs w:val="22"/>
        </w:rPr>
        <w:t xml:space="preserve">  </w:t>
      </w:r>
      <w:r w:rsidR="0062106E" w:rsidRPr="0062106E">
        <w:rPr>
          <w:rFonts w:asciiTheme="minorHAnsi" w:hAnsiTheme="minorHAnsi" w:cs="Arial"/>
          <w:sz w:val="22"/>
          <w:szCs w:val="22"/>
        </w:rPr>
        <w:t>Tato změna vychází z poznání skutečného stavu konstrukcí (po jejich očištění), kdy je zřejmé, že stav obvodových a nosných zdí je výrazně horší, než se předpokládalo.</w:t>
      </w:r>
      <w:r w:rsidR="0062106E">
        <w:rPr>
          <w:rFonts w:asciiTheme="minorHAnsi" w:hAnsiTheme="minorHAnsi" w:cs="Arial"/>
          <w:sz w:val="22"/>
          <w:szCs w:val="22"/>
        </w:rPr>
        <w:t xml:space="preserve"> Podrobně popsáno v ZL 4.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záměna zdícího materiálu - cihly betonové za cihly vápenopískové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62106E">
        <w:rPr>
          <w:rFonts w:asciiTheme="minorHAnsi" w:hAnsiTheme="minorHAnsi" w:cs="Arial"/>
          <w:sz w:val="22"/>
          <w:szCs w:val="22"/>
        </w:rPr>
        <w:t xml:space="preserve">záměna materiálu použitého na opravu či rekonstrukci historických podzemních konstrukcí (štoly, kanály, šachty atd.). Jedná se o záměnu cihel betonových za cihly vápenopískové, které lépe snášejí agresivní prostředí (splašky, trvalé zavlhčení vodou </w:t>
      </w:r>
      <w:r w:rsidRPr="0062106E">
        <w:rPr>
          <w:rFonts w:asciiTheme="minorHAnsi" w:hAnsiTheme="minorHAnsi" w:cs="Arial"/>
          <w:sz w:val="22"/>
          <w:szCs w:val="22"/>
        </w:rPr>
        <w:lastRenderedPageBreak/>
        <w:t>atd.).</w:t>
      </w:r>
      <w:r>
        <w:rPr>
          <w:rFonts w:asciiTheme="minorHAnsi" w:hAnsiTheme="minorHAnsi" w:cs="Arial"/>
          <w:sz w:val="22"/>
          <w:szCs w:val="22"/>
        </w:rPr>
        <w:t xml:space="preserve"> Podrobně popsáno v ZL 5.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záměna zdícího materiálu - cihly betonové za cihly vápenopískové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62106E">
        <w:rPr>
          <w:rFonts w:asciiTheme="minorHAnsi" w:hAnsiTheme="minorHAnsi" w:cs="Arial"/>
          <w:sz w:val="22"/>
          <w:szCs w:val="22"/>
        </w:rPr>
        <w:t>záměna materiálu použitého na opravu či rekonstrukci historických podzemních konstrukcí (štoly, kanály, šachty atd.). Jedná se o záměnu cihel betonových za cihly vápenopískové, které lépe snášejí agresivní prostředí (splašky, trvalé zavlhčení vodou atd.).</w:t>
      </w:r>
      <w:r>
        <w:rPr>
          <w:rFonts w:asciiTheme="minorHAnsi" w:hAnsiTheme="minorHAnsi" w:cs="Arial"/>
          <w:sz w:val="22"/>
          <w:szCs w:val="22"/>
        </w:rPr>
        <w:t xml:space="preserve"> Jedná se o část na pozemcích jiného majitele. Podrobně popsáno v ZL 6. 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změna lešení (SO 02)</w:t>
      </w:r>
      <w:r>
        <w:rPr>
          <w:rFonts w:asciiTheme="minorHAnsi" w:hAnsiTheme="minorHAnsi" w:cs="Arial"/>
          <w:sz w:val="22"/>
          <w:szCs w:val="22"/>
        </w:rPr>
        <w:t xml:space="preserve"> -  </w:t>
      </w:r>
      <w:r w:rsidRPr="0062106E">
        <w:rPr>
          <w:rFonts w:asciiTheme="minorHAnsi" w:hAnsiTheme="minorHAnsi" w:cs="Arial"/>
          <w:sz w:val="22"/>
          <w:szCs w:val="22"/>
        </w:rPr>
        <w:t>záměna lehkého lešení za modulové těžké lešení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2106E">
        <w:rPr>
          <w:rFonts w:asciiTheme="minorHAnsi" w:hAnsiTheme="minorHAnsi" w:cs="Arial"/>
          <w:sz w:val="22"/>
          <w:szCs w:val="22"/>
        </w:rPr>
        <w:t>kvůli požadavku na vyšší nosnost lešení, které musí umožnit restaurátorskou opravu fasády a to včetně rozsáhlých výměn kamenických článků (říms, armovacích kamenů, parapetů atd.).</w:t>
      </w:r>
      <w:r>
        <w:rPr>
          <w:rFonts w:asciiTheme="minorHAnsi" w:hAnsiTheme="minorHAnsi" w:cs="Arial"/>
          <w:sz w:val="22"/>
          <w:szCs w:val="22"/>
        </w:rPr>
        <w:t xml:space="preserve"> Podrobně popsáno v ZL 7.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zakrývání a ochrana konstrukcí (SO 02)</w:t>
      </w:r>
      <w:r>
        <w:rPr>
          <w:rFonts w:asciiTheme="minorHAnsi" w:hAnsiTheme="minorHAnsi" w:cs="Arial"/>
          <w:sz w:val="22"/>
          <w:szCs w:val="22"/>
        </w:rPr>
        <w:t xml:space="preserve"> – rozšíření předmětu díla o </w:t>
      </w:r>
      <w:r w:rsidRPr="0062106E">
        <w:rPr>
          <w:rFonts w:asciiTheme="minorHAnsi" w:hAnsiTheme="minorHAnsi" w:cs="Arial"/>
          <w:sz w:val="22"/>
          <w:szCs w:val="22"/>
        </w:rPr>
        <w:t>zakrývání konstrukcí  - uměleckořemeslných prvků - kamenných ostění, schodišť, kachlových kamen, podlah, dveřních obložek atd.</w:t>
      </w:r>
      <w:r>
        <w:rPr>
          <w:rFonts w:asciiTheme="minorHAnsi" w:hAnsiTheme="minorHAnsi" w:cs="Arial"/>
          <w:sz w:val="22"/>
          <w:szCs w:val="22"/>
        </w:rPr>
        <w:t xml:space="preserve"> Podrobně popsáno v ZL 8.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montáž pracovních podlah (SO 01)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62106E">
        <w:rPr>
          <w:rFonts w:asciiTheme="minorHAnsi" w:hAnsiTheme="minorHAnsi" w:cs="Arial"/>
          <w:sz w:val="22"/>
          <w:szCs w:val="22"/>
        </w:rPr>
        <w:t>montáž pracovních podlah a provizorních přemostění prostor bez stropů. Jedná se o požadavek koordinátora BOZP a nezbytné opatření pro zajištění koordinace prací dle schváleného harmonogramu.</w:t>
      </w:r>
      <w:r>
        <w:rPr>
          <w:rFonts w:asciiTheme="minorHAnsi" w:hAnsiTheme="minorHAnsi" w:cs="Arial"/>
          <w:sz w:val="22"/>
          <w:szCs w:val="22"/>
        </w:rPr>
        <w:t xml:space="preserve"> Podrobněji popsáno v ZL 9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2106E">
        <w:rPr>
          <w:rFonts w:asciiTheme="minorHAnsi" w:hAnsiTheme="minorHAnsi" w:cs="Arial"/>
          <w:b/>
          <w:sz w:val="22"/>
          <w:szCs w:val="22"/>
        </w:rPr>
        <w:t>demontáž a likvidace akumulačních kamen (SO 02)</w:t>
      </w:r>
      <w:r>
        <w:rPr>
          <w:rFonts w:asciiTheme="minorHAnsi" w:hAnsiTheme="minorHAnsi" w:cs="Arial"/>
          <w:sz w:val="22"/>
          <w:szCs w:val="22"/>
        </w:rPr>
        <w:t xml:space="preserve"> – jedná se o rozšíření předmětu díla o </w:t>
      </w:r>
      <w:r w:rsidRPr="0062106E">
        <w:rPr>
          <w:rFonts w:asciiTheme="minorHAnsi" w:hAnsiTheme="minorHAnsi" w:cs="Arial"/>
          <w:sz w:val="22"/>
          <w:szCs w:val="22"/>
        </w:rPr>
        <w:t>demontáž a ekologick</w:t>
      </w:r>
      <w:r>
        <w:rPr>
          <w:rFonts w:asciiTheme="minorHAnsi" w:hAnsiTheme="minorHAnsi" w:cs="Arial"/>
          <w:sz w:val="22"/>
          <w:szCs w:val="22"/>
        </w:rPr>
        <w:t>ou</w:t>
      </w:r>
      <w:r w:rsidRPr="0062106E">
        <w:rPr>
          <w:rFonts w:asciiTheme="minorHAnsi" w:hAnsiTheme="minorHAnsi" w:cs="Arial"/>
          <w:sz w:val="22"/>
          <w:szCs w:val="22"/>
        </w:rPr>
        <w:t xml:space="preserve"> likvidac</w:t>
      </w:r>
      <w:r>
        <w:rPr>
          <w:rFonts w:asciiTheme="minorHAnsi" w:hAnsiTheme="minorHAnsi" w:cs="Arial"/>
          <w:sz w:val="22"/>
          <w:szCs w:val="22"/>
        </w:rPr>
        <w:t>i</w:t>
      </w:r>
      <w:r w:rsidRPr="0062106E">
        <w:rPr>
          <w:rFonts w:asciiTheme="minorHAnsi" w:hAnsiTheme="minorHAnsi" w:cs="Arial"/>
          <w:sz w:val="22"/>
          <w:szCs w:val="22"/>
        </w:rPr>
        <w:t xml:space="preserve"> akumulačních kamen v prelatuře.</w:t>
      </w:r>
      <w:r>
        <w:rPr>
          <w:rFonts w:asciiTheme="minorHAnsi" w:hAnsiTheme="minorHAnsi" w:cs="Arial"/>
          <w:sz w:val="22"/>
          <w:szCs w:val="22"/>
        </w:rPr>
        <w:t xml:space="preserve"> Podrobněji v ZL 10. </w:t>
      </w:r>
    </w:p>
    <w:p w:rsidR="0062106E" w:rsidRDefault="0062106E" w:rsidP="0062106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B127EB">
        <w:rPr>
          <w:rFonts w:asciiTheme="minorHAnsi" w:hAnsiTheme="minorHAnsi" w:cs="Arial"/>
          <w:b/>
          <w:sz w:val="22"/>
          <w:szCs w:val="22"/>
        </w:rPr>
        <w:t>vyčíslení VRN ke ZL 1-10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127EB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127EB">
        <w:rPr>
          <w:rFonts w:asciiTheme="minorHAnsi" w:hAnsiTheme="minorHAnsi" w:cs="Arial"/>
          <w:sz w:val="22"/>
          <w:szCs w:val="22"/>
        </w:rPr>
        <w:t xml:space="preserve">jedná se o </w:t>
      </w:r>
      <w:r w:rsidRPr="0062106E">
        <w:rPr>
          <w:rFonts w:asciiTheme="minorHAnsi" w:hAnsiTheme="minorHAnsi" w:cs="Arial"/>
          <w:sz w:val="22"/>
          <w:szCs w:val="22"/>
        </w:rPr>
        <w:t>změnu ve zvýšení nároků na zařízení staveniště a koordinaci prací</w:t>
      </w:r>
      <w:r w:rsidR="00B127EB">
        <w:rPr>
          <w:rFonts w:asciiTheme="minorHAnsi" w:hAnsiTheme="minorHAnsi" w:cs="Arial"/>
          <w:sz w:val="22"/>
          <w:szCs w:val="22"/>
        </w:rPr>
        <w:t xml:space="preserve">. Popsáno v ZL 11.  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t xml:space="preserve">projektová dokumentace pro provádění stavby „NKP Klášter Plasy - obnova opatské rezidence“ vypracovaná Projektovým atelierem pro architekturu a pozemní stavby spol. s r.o. ,  IČO 45308616,  </w:t>
      </w:r>
      <w:proofErr w:type="spellStart"/>
      <w:r w:rsidRPr="00B127EB">
        <w:rPr>
          <w:sz w:val="22"/>
          <w:szCs w:val="18"/>
        </w:rPr>
        <w:t>z.č</w:t>
      </w:r>
      <w:proofErr w:type="spellEnd"/>
      <w:r w:rsidRPr="00B127EB">
        <w:rPr>
          <w:sz w:val="22"/>
          <w:szCs w:val="18"/>
        </w:rPr>
        <w:t xml:space="preserve">. </w:t>
      </w:r>
      <w:proofErr w:type="gramStart"/>
      <w:r w:rsidRPr="00B127EB">
        <w:rPr>
          <w:sz w:val="22"/>
          <w:szCs w:val="18"/>
        </w:rPr>
        <w:t>489 045 16 10 z 2./2018</w:t>
      </w:r>
      <w:proofErr w:type="gramEnd"/>
      <w:r w:rsidRPr="00B127EB">
        <w:rPr>
          <w:sz w:val="22"/>
          <w:szCs w:val="18"/>
        </w:rPr>
        <w:t>, včetně vysvětlení  zadavatele k dotazům účastníků  v rámci  zadávacího řízení (dále též „PD“ nebo „projektová dokumentace“)</w:t>
      </w:r>
    </w:p>
    <w:p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 xml:space="preserve">N006/20/V00008269 </w:t>
      </w:r>
      <w:r w:rsidRPr="008133A2">
        <w:rPr>
          <w:sz w:val="22"/>
          <w:szCs w:val="18"/>
        </w:rPr>
        <w:t>(dále též ZD)</w:t>
      </w:r>
    </w:p>
    <w:p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lastRenderedPageBreak/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 xml:space="preserve">kraje, odboru kultury, památkové péče a cestovního ruchu pod </w:t>
      </w:r>
      <w:proofErr w:type="gramStart"/>
      <w:r w:rsidRPr="00B127EB">
        <w:rPr>
          <w:sz w:val="22"/>
          <w:szCs w:val="18"/>
        </w:rPr>
        <w:t>č.j.</w:t>
      </w:r>
      <w:proofErr w:type="gramEnd"/>
      <w:r w:rsidRPr="00B127EB">
        <w:rPr>
          <w:sz w:val="22"/>
          <w:szCs w:val="18"/>
        </w:rPr>
        <w:t>: PK-KPP/253/19 ze dne 22. 05. 2019 a PK-KPP/1397/19 z 18. 06. 2019 - příloha smlouvy č. 5, a stavební povolení vydané Stavebním úřadem v Plasích pod č. j. SU-Kro/1647/2017 ze dne 24. 04. 2017 -příloha smlouvy č. 4.</w:t>
      </w:r>
    </w:p>
    <w:p w:rsidR="00EE4B2C" w:rsidRPr="00B373DB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</w:t>
      </w:r>
      <w:r w:rsidR="00B127EB">
        <w:rPr>
          <w:rFonts w:asciiTheme="minorHAnsi" w:hAnsiTheme="minorHAnsi"/>
          <w:sz w:val="22"/>
          <w:szCs w:val="22"/>
        </w:rPr>
        <w:t xml:space="preserve"> – ZL 11. </w:t>
      </w:r>
      <w:r w:rsidR="00B127EB">
        <w:rPr>
          <w:rFonts w:asciiTheme="minorHAnsi" w:hAnsiTheme="minorHAnsi"/>
          <w:sz w:val="22"/>
          <w:szCs w:val="22"/>
        </w:rPr>
        <w:tab/>
      </w: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byla sjednaná cena díla za řádně a včas dokončené a objednateli předané dílo v návaznosti na nabídku zhotovitele ve výši 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B127EB" w:rsidRPr="00B127EB" w:rsidRDefault="00B127EB" w:rsidP="00B127EB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B127EB">
        <w:rPr>
          <w:rFonts w:asciiTheme="minorHAnsi" w:hAnsiTheme="minorHAnsi" w:cs="Arial"/>
          <w:i/>
          <w:sz w:val="22"/>
          <w:szCs w:val="22"/>
        </w:rPr>
        <w:t>84 177 478,21,- Kč bez DPH + 17 677 270,42,-Kč DPH = 101 854 748,60,- Kč včetně DPH</w:t>
      </w:r>
    </w:p>
    <w:p w:rsidR="00B127EB" w:rsidRPr="00B127EB" w:rsidRDefault="00B127EB" w:rsidP="00B127EB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B127EB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B127EB">
        <w:rPr>
          <w:rFonts w:asciiTheme="minorHAnsi" w:hAnsiTheme="minorHAnsi" w:cs="Arial"/>
          <w:i/>
          <w:sz w:val="22"/>
          <w:szCs w:val="22"/>
        </w:rPr>
        <w:t>stojednamilionůosmsetpadesátčtyřitisícsedmsetčtyřicetosm</w:t>
      </w:r>
      <w:proofErr w:type="spellEnd"/>
      <w:r w:rsidRPr="00B127EB">
        <w:rPr>
          <w:rFonts w:asciiTheme="minorHAnsi" w:hAnsiTheme="minorHAnsi" w:cs="Arial"/>
          <w:i/>
          <w:sz w:val="22"/>
          <w:szCs w:val="22"/>
        </w:rPr>
        <w:t xml:space="preserve"> korun českých a šedesát</w:t>
      </w:r>
    </w:p>
    <w:p w:rsidR="008133A2" w:rsidRDefault="00B127EB" w:rsidP="00B127EB">
      <w:pPr>
        <w:pStyle w:val="Zkladntext"/>
        <w:tabs>
          <w:tab w:val="clear" w:pos="1134"/>
        </w:tabs>
        <w:jc w:val="center"/>
        <w:rPr>
          <w:rFonts w:asciiTheme="minorHAnsi" w:hAnsiTheme="minorHAnsi"/>
          <w:sz w:val="22"/>
          <w:szCs w:val="22"/>
        </w:rPr>
      </w:pPr>
      <w:r w:rsidRPr="00B127EB">
        <w:rPr>
          <w:rFonts w:asciiTheme="minorHAnsi" w:hAnsiTheme="minorHAnsi" w:cs="Arial"/>
          <w:i/>
          <w:sz w:val="22"/>
          <w:szCs w:val="22"/>
        </w:rPr>
        <w:t>haléřů)</w:t>
      </w:r>
    </w:p>
    <w:p w:rsidR="00C42105" w:rsidRPr="00663BDE" w:rsidRDefault="00C42105" w:rsidP="00416CAE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663BDE">
        <w:rPr>
          <w:rFonts w:asciiTheme="minorHAnsi" w:hAnsiTheme="minorHAnsi"/>
          <w:sz w:val="22"/>
          <w:szCs w:val="22"/>
        </w:rPr>
        <w:t xml:space="preserve">takto: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A61D72" w:rsidRPr="00E375DB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>
        <w:rPr>
          <w:rFonts w:asciiTheme="minorHAnsi" w:hAnsiTheme="minorHAnsi" w:cs="Arial"/>
          <w:bCs/>
          <w:i/>
          <w:sz w:val="22"/>
          <w:szCs w:val="22"/>
        </w:rPr>
        <w:t>, ZL 2</w:t>
      </w:r>
      <w:r w:rsidR="00B127EB">
        <w:rPr>
          <w:rFonts w:asciiTheme="minorHAnsi" w:hAnsiTheme="minorHAnsi" w:cs="Arial"/>
          <w:bCs/>
          <w:i/>
          <w:sz w:val="22"/>
          <w:szCs w:val="22"/>
        </w:rPr>
        <w:t xml:space="preserve">, ZL 3, ZL 4, ZL 5, ZL 6, ZL 7, ZL 8, ZL 9, ZL 10 a ZL </w:t>
      </w:r>
      <w:proofErr w:type="gramStart"/>
      <w:r w:rsidR="00B127EB">
        <w:rPr>
          <w:rFonts w:asciiTheme="minorHAnsi" w:hAnsiTheme="minorHAnsi" w:cs="Arial"/>
          <w:bCs/>
          <w:i/>
          <w:sz w:val="22"/>
          <w:szCs w:val="22"/>
        </w:rPr>
        <w:t>11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0095F">
        <w:rPr>
          <w:rFonts w:asciiTheme="minorHAnsi" w:hAnsiTheme="minorHAnsi"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>
        <w:rPr>
          <w:rFonts w:asciiTheme="minorHAnsi" w:hAnsiTheme="minorHAnsi" w:cs="Arial"/>
          <w:bCs/>
          <w:i/>
          <w:sz w:val="22"/>
          <w:szCs w:val="22"/>
        </w:rPr>
        <w:t>á</w:t>
      </w:r>
      <w:proofErr w:type="gramEnd"/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F159BF" w:rsidRDefault="00F159BF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A61D72" w:rsidRPr="00F159BF" w:rsidRDefault="00767404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86 687 483,71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 Kč bez </w:t>
      </w:r>
      <w:proofErr w:type="gramStart"/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DPH +  </w:t>
      </w:r>
      <w:r w:rsidR="0014080B" w:rsidRPr="0014080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767404">
        <w:rPr>
          <w:rFonts w:asciiTheme="minorHAnsi" w:hAnsiTheme="minorHAnsi" w:cs="Arial"/>
          <w:b/>
          <w:i/>
          <w:sz w:val="22"/>
          <w:szCs w:val="22"/>
        </w:rPr>
        <w:t>18 204 371,58</w:t>
      </w:r>
      <w:proofErr w:type="gramEnd"/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DPH 21% = 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104 891 855,29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vč. DPH  </w:t>
      </w:r>
    </w:p>
    <w:p w:rsidR="00A61D72" w:rsidRPr="00F159BF" w:rsidRDefault="00F159BF" w:rsidP="0014080B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159BF">
        <w:rPr>
          <w:rFonts w:asciiTheme="minorHAnsi" w:hAnsiTheme="minorHAnsi" w:cs="Arial"/>
          <w:b/>
          <w:sz w:val="22"/>
          <w:szCs w:val="22"/>
        </w:rPr>
        <w:t xml:space="preserve">(slovy: </w:t>
      </w:r>
      <w:proofErr w:type="spellStart"/>
      <w:r w:rsidR="00767404">
        <w:rPr>
          <w:rFonts w:asciiTheme="minorHAnsi" w:hAnsiTheme="minorHAnsi" w:cs="Arial"/>
          <w:b/>
          <w:sz w:val="22"/>
          <w:szCs w:val="22"/>
        </w:rPr>
        <w:t>stočtyřimilionůosmsetdevadesátjednatisícosmsetpasedátpět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korun českých </w:t>
      </w:r>
      <w:proofErr w:type="spellStart"/>
      <w:r w:rsidR="00CF5352">
        <w:rPr>
          <w:rFonts w:asciiTheme="minorHAnsi" w:hAnsiTheme="minorHAnsi" w:cs="Arial"/>
          <w:b/>
          <w:sz w:val="22"/>
          <w:szCs w:val="22"/>
        </w:rPr>
        <w:t>dvacet</w:t>
      </w:r>
      <w:r w:rsidR="00767404">
        <w:rPr>
          <w:rFonts w:asciiTheme="minorHAnsi" w:hAnsiTheme="minorHAnsi" w:cs="Arial"/>
          <w:b/>
          <w:sz w:val="22"/>
          <w:szCs w:val="22"/>
        </w:rPr>
        <w:t>devět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BF">
        <w:rPr>
          <w:rFonts w:asciiTheme="minorHAnsi" w:hAnsiTheme="minorHAnsi" w:cs="Arial"/>
          <w:b/>
          <w:sz w:val="22"/>
          <w:szCs w:val="22"/>
        </w:rPr>
        <w:t>haléř</w:t>
      </w:r>
      <w:r w:rsidR="00A0095F">
        <w:rPr>
          <w:rFonts w:asciiTheme="minorHAnsi" w:hAnsiTheme="minorHAnsi" w:cs="Arial"/>
          <w:b/>
          <w:sz w:val="22"/>
          <w:szCs w:val="22"/>
        </w:rPr>
        <w:t>ů</w:t>
      </w:r>
      <w:r w:rsidRPr="00F159BF">
        <w:rPr>
          <w:rFonts w:asciiTheme="minorHAnsi" w:hAnsiTheme="minorHAnsi" w:cs="Arial"/>
          <w:b/>
          <w:sz w:val="22"/>
          <w:szCs w:val="22"/>
        </w:rPr>
        <w:t>)</w:t>
      </w:r>
    </w:p>
    <w:p w:rsidR="00930E22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0E22" w:rsidRPr="00663BDE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8133A2">
        <w:rPr>
          <w:rFonts w:asciiTheme="minorHAnsi" w:hAnsiTheme="minorHAnsi"/>
          <w:sz w:val="22"/>
          <w:szCs w:val="22"/>
        </w:rPr>
        <w:t>1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8133A2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1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2</w:t>
      </w:r>
    </w:p>
    <w:p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3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B127EB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4</w:t>
      </w:r>
      <w:r w:rsidRPr="00B127EB">
        <w:rPr>
          <w:rFonts w:asciiTheme="minorHAnsi" w:hAnsiTheme="minorHAnsi" w:cs="Arial"/>
          <w:i/>
          <w:sz w:val="20"/>
          <w:szCs w:val="22"/>
        </w:rPr>
        <w:t xml:space="preserve"> – Změnový list ZL 4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5</w:t>
      </w:r>
      <w:r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5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r w:rsidR="004F228C">
        <w:rPr>
          <w:rFonts w:asciiTheme="minorHAnsi" w:hAnsiTheme="minorHAnsi" w:cs="Arial"/>
          <w:i/>
          <w:sz w:val="20"/>
          <w:szCs w:val="22"/>
        </w:rPr>
        <w:t>6</w:t>
      </w:r>
      <w:r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6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7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7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8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8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9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9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10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10</w:t>
      </w:r>
    </w:p>
    <w:p w:rsidR="00B127EB" w:rsidRPr="003728B3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11 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11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proofErr w:type="gramStart"/>
      <w:r w:rsidR="004F228C">
        <w:rPr>
          <w:rFonts w:asciiTheme="minorHAnsi" w:hAnsiTheme="minorHAnsi" w:cs="Arial"/>
          <w:i/>
          <w:sz w:val="20"/>
          <w:szCs w:val="22"/>
        </w:rPr>
        <w:t xml:space="preserve">12 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</w:t>
      </w:r>
      <w:proofErr w:type="gramEnd"/>
      <w:r w:rsidR="00182242">
        <w:rPr>
          <w:rFonts w:asciiTheme="minorHAnsi" w:hAnsiTheme="minorHAnsi" w:cs="Arial"/>
          <w:i/>
          <w:sz w:val="20"/>
          <w:szCs w:val="22"/>
        </w:rPr>
        <w:t xml:space="preserve">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865610">
        <w:rPr>
          <w:rFonts w:asciiTheme="minorHAnsi" w:hAnsiTheme="minorHAnsi" w:cs="Arial"/>
          <w:sz w:val="22"/>
          <w:szCs w:val="22"/>
        </w:rPr>
        <w:t xml:space="preserve"> Budějovicích dne 14. 4.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3367D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865610">
        <w:rPr>
          <w:rFonts w:asciiTheme="minorHAnsi" w:hAnsiTheme="minorHAnsi" w:cs="Arial"/>
          <w:sz w:val="22"/>
          <w:szCs w:val="22"/>
        </w:rPr>
        <w:t>dne 9. 4.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865610">
        <w:rPr>
          <w:rFonts w:asciiTheme="minorHAnsi" w:hAnsiTheme="minorHAnsi" w:cs="Arial"/>
          <w:sz w:val="22"/>
          <w:szCs w:val="22"/>
        </w:rPr>
        <w:t>XXXXXXXXXXXXX</w:t>
      </w:r>
      <w:bookmarkStart w:id="0" w:name="_GoBack"/>
      <w:bookmarkEnd w:id="0"/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501BB4">
        <w:rPr>
          <w:rFonts w:asciiTheme="minorHAnsi" w:hAnsiTheme="minorHAnsi" w:cs="Arial"/>
          <w:sz w:val="22"/>
          <w:szCs w:val="22"/>
        </w:rPr>
        <w:t>generální</w:t>
      </w:r>
      <w:proofErr w:type="gramEnd"/>
      <w:r w:rsidR="00501BB4">
        <w:rPr>
          <w:rFonts w:asciiTheme="minorHAnsi" w:hAnsiTheme="minorHAnsi" w:cs="Arial"/>
          <w:sz w:val="22"/>
          <w:szCs w:val="22"/>
        </w:rPr>
        <w:t xml:space="preserve"> ředitel na základě plné moci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31" w:rsidRDefault="00B45031">
      <w:r>
        <w:separator/>
      </w:r>
    </w:p>
  </w:endnote>
  <w:endnote w:type="continuationSeparator" w:id="0">
    <w:p w:rsidR="00B45031" w:rsidRDefault="00B4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865610">
      <w:rPr>
        <w:noProof/>
      </w:rPr>
      <w:t>4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31" w:rsidRDefault="00B45031">
      <w:r>
        <w:separator/>
      </w:r>
    </w:p>
  </w:footnote>
  <w:footnote w:type="continuationSeparator" w:id="0">
    <w:p w:rsidR="00B45031" w:rsidRDefault="00B4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486871" w:rsidRPr="00486871">
      <w:rPr>
        <w:rFonts w:asciiTheme="minorHAnsi" w:hAnsiTheme="minorHAnsi" w:cstheme="minorHAnsi"/>
        <w:sz w:val="20"/>
        <w:szCs w:val="20"/>
      </w:rPr>
      <w:t>NPU-430/25081/2021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0F53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367D1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124E"/>
    <w:rsid w:val="00464924"/>
    <w:rsid w:val="00465EBD"/>
    <w:rsid w:val="004742AB"/>
    <w:rsid w:val="00480775"/>
    <w:rsid w:val="0048232E"/>
    <w:rsid w:val="004832FB"/>
    <w:rsid w:val="004839D5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1BB4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3EF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47419"/>
    <w:rsid w:val="00751ECE"/>
    <w:rsid w:val="007534BA"/>
    <w:rsid w:val="00756D32"/>
    <w:rsid w:val="007608F2"/>
    <w:rsid w:val="00761734"/>
    <w:rsid w:val="00765A1D"/>
    <w:rsid w:val="00767404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5610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5198F"/>
    <w:rsid w:val="00B53CD9"/>
    <w:rsid w:val="00B568E2"/>
    <w:rsid w:val="00B64E08"/>
    <w:rsid w:val="00B665EE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D4E33"/>
    <w:rsid w:val="00BD58B7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0E9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6CD1"/>
    <w:rsid w:val="00F53F5D"/>
    <w:rsid w:val="00F618D3"/>
    <w:rsid w:val="00F64183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DA24-B34E-4E76-8A74-EBB2BF5C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7</cp:revision>
  <cp:lastPrinted>2021-04-07T13:39:00Z</cp:lastPrinted>
  <dcterms:created xsi:type="dcterms:W3CDTF">2021-05-10T11:33:00Z</dcterms:created>
  <dcterms:modified xsi:type="dcterms:W3CDTF">2021-05-10T12:06:00Z</dcterms:modified>
</cp:coreProperties>
</file>