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DIČ: CZ63080303 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zastoupená </w:t>
      </w:r>
      <w:r w:rsidR="00424C2E" w:rsidRPr="00424C2E">
        <w:rPr>
          <w:sz w:val="22"/>
          <w:szCs w:val="22"/>
        </w:rPr>
        <w:t>Ing. Mgr. Lucií Pluhařovou, předsedkyní představenstva</w:t>
      </w:r>
    </w:p>
    <w:p w:rsidR="00CF0040" w:rsidRPr="00424C2E" w:rsidRDefault="00CF0040" w:rsidP="00CF0040">
      <w:pPr>
        <w:rPr>
          <w:sz w:val="20"/>
        </w:rPr>
      </w:pPr>
      <w:r w:rsidRPr="00424C2E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>bankovní</w:t>
      </w:r>
      <w:r w:rsidRPr="00B105D1">
        <w:rPr>
          <w:bCs/>
          <w:sz w:val="20"/>
        </w:rPr>
        <w:t xml:space="preserve"> spojení: </w:t>
      </w:r>
      <w:proofErr w:type="spellStart"/>
      <w:r w:rsidR="001E0B3E">
        <w:rPr>
          <w:bCs/>
          <w:sz w:val="20"/>
        </w:rPr>
        <w:t>xxxxxxxxxxxxxxx</w:t>
      </w:r>
      <w:proofErr w:type="spellEnd"/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 xml:space="preserve">účtu: </w:t>
      </w:r>
      <w:proofErr w:type="spellStart"/>
      <w:r w:rsidR="001E0B3E">
        <w:rPr>
          <w:sz w:val="20"/>
        </w:rPr>
        <w:t>xxxxxxxxxxxxxx</w:t>
      </w:r>
      <w:proofErr w:type="spellEnd"/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24C2E" w:rsidRPr="00D21C62" w:rsidRDefault="00DA3750" w:rsidP="00424C2E">
      <w:pPr>
        <w:rPr>
          <w:b/>
          <w:sz w:val="20"/>
        </w:rPr>
      </w:pPr>
      <w:proofErr w:type="spellStart"/>
      <w:r w:rsidRPr="00D21C62">
        <w:rPr>
          <w:b/>
          <w:sz w:val="20"/>
        </w:rPr>
        <w:t>Uniaksal</w:t>
      </w:r>
      <w:proofErr w:type="spellEnd"/>
      <w:r w:rsidRPr="00D21C62">
        <w:rPr>
          <w:b/>
          <w:sz w:val="20"/>
        </w:rPr>
        <w:t xml:space="preserve"> s.r.o.</w:t>
      </w:r>
    </w:p>
    <w:p w:rsidR="00424C2E" w:rsidRPr="00E518B3" w:rsidRDefault="00424C2E" w:rsidP="00424C2E">
      <w:pPr>
        <w:rPr>
          <w:sz w:val="20"/>
        </w:rPr>
      </w:pPr>
      <w:r w:rsidRPr="00E518B3">
        <w:rPr>
          <w:sz w:val="20"/>
        </w:rPr>
        <w:t>se sídlem:</w:t>
      </w:r>
      <w:r w:rsidR="00DA3750">
        <w:rPr>
          <w:sz w:val="20"/>
        </w:rPr>
        <w:t xml:space="preserve"> Františka Diviše 944, 104 00 Praha - Uhříněves</w:t>
      </w:r>
    </w:p>
    <w:p w:rsidR="00424C2E" w:rsidRDefault="00DA3750" w:rsidP="00424C2E">
      <w:pPr>
        <w:rPr>
          <w:sz w:val="20"/>
        </w:rPr>
      </w:pPr>
      <w:r>
        <w:rPr>
          <w:sz w:val="20"/>
        </w:rPr>
        <w:t>IČ: 60755555</w:t>
      </w:r>
    </w:p>
    <w:p w:rsidR="00DA3750" w:rsidRDefault="00DA3750" w:rsidP="00424C2E">
      <w:pPr>
        <w:rPr>
          <w:sz w:val="20"/>
        </w:rPr>
      </w:pPr>
      <w:r>
        <w:rPr>
          <w:sz w:val="20"/>
        </w:rPr>
        <w:t>DIČ: CZ60755555</w:t>
      </w:r>
    </w:p>
    <w:p w:rsidR="00D21C62" w:rsidRPr="00F84253" w:rsidRDefault="00D21C62" w:rsidP="00424C2E">
      <w:pPr>
        <w:rPr>
          <w:sz w:val="20"/>
        </w:rPr>
      </w:pPr>
      <w:r>
        <w:rPr>
          <w:sz w:val="20"/>
        </w:rPr>
        <w:t>Zastoupena Renátou Koblihovou, jednatelkou</w:t>
      </w:r>
    </w:p>
    <w:p w:rsidR="00424C2E" w:rsidRPr="00F84253" w:rsidRDefault="00424C2E" w:rsidP="00424C2E">
      <w:pPr>
        <w:rPr>
          <w:sz w:val="20"/>
        </w:rPr>
      </w:pPr>
      <w:r>
        <w:rPr>
          <w:sz w:val="20"/>
        </w:rPr>
        <w:t xml:space="preserve">Zapsána u: </w:t>
      </w:r>
      <w:r w:rsidR="00DA3750">
        <w:rPr>
          <w:sz w:val="20"/>
        </w:rPr>
        <w:t xml:space="preserve">Městského soudu v Praze, </w:t>
      </w:r>
      <w:proofErr w:type="spellStart"/>
      <w:r w:rsidR="00DA3750">
        <w:rPr>
          <w:sz w:val="20"/>
        </w:rPr>
        <w:t>sp.zn</w:t>
      </w:r>
      <w:proofErr w:type="spellEnd"/>
      <w:r w:rsidR="00DA3750" w:rsidRPr="00DA3750">
        <w:rPr>
          <w:sz w:val="22"/>
          <w:szCs w:val="22"/>
        </w:rPr>
        <w:t xml:space="preserve">. </w:t>
      </w:r>
      <w:r w:rsidR="00DA3750" w:rsidRPr="00DA3750">
        <w:rPr>
          <w:color w:val="000000"/>
          <w:sz w:val="20"/>
          <w:shd w:val="clear" w:color="auto" w:fill="FFFFFF"/>
        </w:rPr>
        <w:t>C 219349/MSPH</w:t>
      </w:r>
    </w:p>
    <w:p w:rsidR="00424C2E" w:rsidRPr="00E57931" w:rsidRDefault="00424C2E" w:rsidP="00424C2E">
      <w:pPr>
        <w:shd w:val="clear" w:color="auto" w:fill="FFFFFF" w:themeFill="background1"/>
        <w:rPr>
          <w:color w:val="FF0000"/>
          <w:sz w:val="20"/>
        </w:rPr>
      </w:pPr>
      <w:r w:rsidRPr="00F84253">
        <w:rPr>
          <w:sz w:val="20"/>
        </w:rPr>
        <w:t xml:space="preserve">bankovní spojení: </w:t>
      </w:r>
      <w:proofErr w:type="spellStart"/>
      <w:r w:rsidR="001E0B3E">
        <w:rPr>
          <w:sz w:val="20"/>
        </w:rPr>
        <w:t>xxxxxxxxxxxxxx</w:t>
      </w:r>
      <w:proofErr w:type="spellEnd"/>
    </w:p>
    <w:p w:rsidR="00424C2E" w:rsidRPr="00CB0E66" w:rsidRDefault="00CB0E66" w:rsidP="00424C2E">
      <w:pPr>
        <w:shd w:val="clear" w:color="auto" w:fill="FFFFFF" w:themeFill="background1"/>
        <w:rPr>
          <w:sz w:val="20"/>
        </w:rPr>
      </w:pPr>
      <w:proofErr w:type="spellStart"/>
      <w:r>
        <w:rPr>
          <w:sz w:val="20"/>
        </w:rPr>
        <w:t>č.ú</w:t>
      </w:r>
      <w:proofErr w:type="spellEnd"/>
      <w:r>
        <w:rPr>
          <w:sz w:val="20"/>
        </w:rPr>
        <w:t xml:space="preserve">. </w:t>
      </w:r>
      <w:r w:rsidR="001E0B3E">
        <w:rPr>
          <w:sz w:val="20"/>
        </w:rPr>
        <w:t>xxxxxxxxxxxxxxxxx</w:t>
      </w:r>
      <w:bookmarkStart w:id="0" w:name="_GoBack"/>
      <w:bookmarkEnd w:id="0"/>
    </w:p>
    <w:p w:rsidR="00CF0040" w:rsidRPr="00B105D1" w:rsidRDefault="00424C2E" w:rsidP="00424C2E">
      <w:pPr>
        <w:rPr>
          <w:sz w:val="20"/>
        </w:rPr>
      </w:pPr>
      <w:r w:rsidRPr="00B105D1">
        <w:rPr>
          <w:sz w:val="20"/>
        </w:rPr>
        <w:t xml:space="preserve"> </w:t>
      </w:r>
      <w:r w:rsidR="00990671" w:rsidRPr="00B105D1">
        <w:rPr>
          <w:sz w:val="20"/>
        </w:rPr>
        <w:t>(dále jen jako „</w:t>
      </w:r>
      <w:r w:rsidR="00990671" w:rsidRPr="00B105D1">
        <w:rPr>
          <w:b/>
          <w:sz w:val="20"/>
        </w:rPr>
        <w:t>nájemce</w:t>
      </w:r>
      <w:r w:rsidR="00990671"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53750">
      <w:pPr>
        <w:ind w:firstLine="360"/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1.1 </w:t>
      </w:r>
      <w:r w:rsidRPr="00B105D1">
        <w:rPr>
          <w:sz w:val="20"/>
        </w:rPr>
        <w:t xml:space="preserve">Pronajímatel je výlučným vlastníkem </w:t>
      </w:r>
      <w:r w:rsidR="00CF3F41">
        <w:rPr>
          <w:b/>
          <w:sz w:val="20"/>
        </w:rPr>
        <w:t>budov</w:t>
      </w:r>
      <w:r w:rsidRPr="00B105D1">
        <w:rPr>
          <w:b/>
          <w:sz w:val="20"/>
        </w:rPr>
        <w:t xml:space="preserve"> č. p. 169</w:t>
      </w:r>
      <w:r w:rsidR="00990671" w:rsidRPr="00B105D1">
        <w:rPr>
          <w:b/>
          <w:sz w:val="20"/>
        </w:rPr>
        <w:t>2</w:t>
      </w:r>
      <w:r w:rsidR="00CF3F41">
        <w:rPr>
          <w:b/>
          <w:sz w:val="20"/>
        </w:rPr>
        <w:t xml:space="preserve"> a č. p. 1693</w:t>
      </w:r>
      <w:r w:rsidR="00CF3F41">
        <w:rPr>
          <w:sz w:val="20"/>
        </w:rPr>
        <w:t>, postavených na pozemcích</w:t>
      </w:r>
      <w:r w:rsidRPr="00B105D1">
        <w:rPr>
          <w:sz w:val="20"/>
        </w:rPr>
        <w:t xml:space="preserve"> p. č. 2760/8</w:t>
      </w:r>
      <w:r w:rsidR="00990671" w:rsidRPr="00B105D1">
        <w:rPr>
          <w:sz w:val="20"/>
        </w:rPr>
        <w:t>1</w:t>
      </w:r>
      <w:r w:rsidR="00CF3F41">
        <w:rPr>
          <w:sz w:val="20"/>
        </w:rPr>
        <w:t xml:space="preserve"> a p. č. 2760/82</w:t>
      </w:r>
      <w:r w:rsidR="00933B6C" w:rsidRPr="00B105D1">
        <w:rPr>
          <w:sz w:val="20"/>
        </w:rPr>
        <w:t xml:space="preserve"> v k. 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B105D1">
        <w:rPr>
          <w:sz w:val="20"/>
        </w:rPr>
        <w:t>ú.</w:t>
      </w:r>
      <w:proofErr w:type="spellEnd"/>
      <w:r w:rsidRPr="00B105D1">
        <w:rPr>
          <w:sz w:val="20"/>
        </w:rPr>
        <w:t xml:space="preserve"> a obec (</w:t>
      </w:r>
      <w:r w:rsidRPr="00B105D1">
        <w:rPr>
          <w:b/>
          <w:sz w:val="20"/>
        </w:rPr>
        <w:t>dále také jen „SO 10</w:t>
      </w:r>
      <w:r w:rsidR="00990671" w:rsidRPr="00B105D1">
        <w:rPr>
          <w:b/>
          <w:sz w:val="20"/>
        </w:rPr>
        <w:t>3</w:t>
      </w:r>
      <w:r w:rsidR="00CF3F41">
        <w:rPr>
          <w:b/>
          <w:sz w:val="20"/>
        </w:rPr>
        <w:t xml:space="preserve"> a SO 104</w:t>
      </w:r>
      <w:r w:rsidRPr="00B105D1">
        <w:rPr>
          <w:b/>
          <w:sz w:val="20"/>
        </w:rPr>
        <w:t>“</w:t>
      </w:r>
      <w:r w:rsidRPr="00B105D1">
        <w:rPr>
          <w:sz w:val="20"/>
        </w:rPr>
        <w:t>). Pronajímatel vybudova</w:t>
      </w:r>
      <w:r w:rsidR="00990671" w:rsidRPr="00B105D1">
        <w:rPr>
          <w:sz w:val="20"/>
        </w:rPr>
        <w:t>l objekt SO 103</w:t>
      </w:r>
      <w:r w:rsidR="00CF3F41">
        <w:rPr>
          <w:sz w:val="20"/>
        </w:rPr>
        <w:t xml:space="preserve"> a SO 104</w:t>
      </w:r>
      <w:r w:rsidRPr="00B105D1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CF0040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1.2 </w:t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</w:t>
      </w:r>
      <w:r w:rsidR="00CF3F41">
        <w:rPr>
          <w:b/>
          <w:sz w:val="20"/>
        </w:rPr>
        <w:t> </w:t>
      </w:r>
      <w:r w:rsidRPr="00B105D1">
        <w:rPr>
          <w:b/>
          <w:sz w:val="20"/>
        </w:rPr>
        <w:t>podniká</w:t>
      </w:r>
      <w:r w:rsidR="00CF3F41">
        <w:rPr>
          <w:b/>
          <w:sz w:val="20"/>
        </w:rPr>
        <w:t>ní,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3F41" w:rsidRPr="00B105D1" w:rsidRDefault="00CF3F41" w:rsidP="00CF0040">
      <w:pPr>
        <w:jc w:val="both"/>
        <w:rPr>
          <w:b/>
          <w:sz w:val="20"/>
        </w:rPr>
      </w:pPr>
    </w:p>
    <w:p w:rsidR="00CF0040" w:rsidRPr="00CF3F41" w:rsidRDefault="00CF3F41" w:rsidP="00CF0040">
      <w:pPr>
        <w:spacing w:line="40" w:lineRule="atLeast"/>
        <w:rPr>
          <w:b/>
          <w:sz w:val="20"/>
          <w:u w:val="single"/>
        </w:rPr>
      </w:pPr>
      <w:r w:rsidRPr="00CF3F41">
        <w:rPr>
          <w:b/>
          <w:sz w:val="20"/>
          <w:u w:val="single"/>
        </w:rPr>
        <w:t>SO 103</w:t>
      </w:r>
    </w:p>
    <w:p w:rsidR="00CF0040" w:rsidRPr="00B105D1" w:rsidRDefault="00CF0040" w:rsidP="00CF0040">
      <w:pPr>
        <w:spacing w:line="40" w:lineRule="atLeast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CF3F41" w:rsidRDefault="00CF3F41" w:rsidP="00CF0040">
      <w:pPr>
        <w:spacing w:line="40" w:lineRule="atLeast"/>
        <w:rPr>
          <w:b/>
          <w:sz w:val="20"/>
        </w:rPr>
      </w:pPr>
      <w:r>
        <w:rPr>
          <w:b/>
          <w:sz w:val="20"/>
        </w:rPr>
        <w:t>1.25</w:t>
      </w:r>
      <w:r w:rsidR="00424C2E">
        <w:rPr>
          <w:b/>
          <w:sz w:val="20"/>
        </w:rPr>
        <w:tab/>
      </w:r>
      <w:r w:rsidR="00424C2E">
        <w:rPr>
          <w:b/>
          <w:sz w:val="20"/>
        </w:rPr>
        <w:tab/>
      </w:r>
      <w:r>
        <w:rPr>
          <w:b/>
          <w:sz w:val="20"/>
        </w:rPr>
        <w:t>hala</w:t>
      </w:r>
      <w:r w:rsidR="00424C2E">
        <w:rPr>
          <w:b/>
          <w:sz w:val="20"/>
        </w:rPr>
        <w:tab/>
      </w:r>
      <w:r w:rsidR="00424C2E">
        <w:rPr>
          <w:b/>
          <w:sz w:val="20"/>
        </w:rPr>
        <w:tab/>
      </w:r>
      <w:r>
        <w:rPr>
          <w:b/>
          <w:sz w:val="20"/>
        </w:rPr>
        <w:t>513,76</w:t>
      </w:r>
    </w:p>
    <w:p w:rsidR="00CF3F41" w:rsidRDefault="00CF3F41" w:rsidP="00CF0040">
      <w:pPr>
        <w:spacing w:line="40" w:lineRule="atLeast"/>
        <w:rPr>
          <w:b/>
          <w:sz w:val="20"/>
        </w:rPr>
      </w:pPr>
    </w:p>
    <w:p w:rsidR="00CF0040" w:rsidRDefault="00131E76" w:rsidP="00CF0040">
      <w:pPr>
        <w:spacing w:line="40" w:lineRule="atLeast"/>
        <w:rPr>
          <w:b/>
          <w:sz w:val="20"/>
          <w:u w:val="single"/>
        </w:rPr>
      </w:pPr>
      <w:r>
        <w:rPr>
          <w:b/>
          <w:sz w:val="20"/>
          <w:u w:val="single"/>
        </w:rPr>
        <w:t>SO 104</w:t>
      </w:r>
    </w:p>
    <w:p w:rsidR="00CF3F41" w:rsidRDefault="00CF3F41" w:rsidP="00CF0040">
      <w:pPr>
        <w:spacing w:line="40" w:lineRule="atLeast"/>
        <w:rPr>
          <w:sz w:val="20"/>
        </w:rPr>
      </w:pPr>
      <w:r>
        <w:rPr>
          <w:sz w:val="20"/>
        </w:rPr>
        <w:t>Prostor č.:</w:t>
      </w:r>
    </w:p>
    <w:p w:rsidR="00CF3F41" w:rsidRDefault="00CF3F41" w:rsidP="00CF0040">
      <w:pPr>
        <w:spacing w:line="40" w:lineRule="atLeast"/>
        <w:rPr>
          <w:b/>
          <w:sz w:val="20"/>
        </w:rPr>
      </w:pPr>
      <w:r w:rsidRPr="00CF3F41">
        <w:rPr>
          <w:b/>
          <w:sz w:val="20"/>
        </w:rPr>
        <w:t>2.12</w:t>
      </w:r>
      <w:r w:rsidRPr="00CF3F41">
        <w:rPr>
          <w:b/>
          <w:sz w:val="20"/>
        </w:rPr>
        <w:tab/>
      </w:r>
      <w:r w:rsidRPr="00CF3F41">
        <w:rPr>
          <w:b/>
          <w:sz w:val="20"/>
        </w:rPr>
        <w:tab/>
        <w:t>laboratoř</w:t>
      </w:r>
      <w:r w:rsidRPr="00CF3F41">
        <w:rPr>
          <w:b/>
          <w:sz w:val="20"/>
        </w:rPr>
        <w:tab/>
      </w:r>
      <w:r>
        <w:rPr>
          <w:b/>
          <w:sz w:val="20"/>
        </w:rPr>
        <w:t xml:space="preserve">  </w:t>
      </w:r>
      <w:r w:rsidRPr="00CF3F41">
        <w:rPr>
          <w:b/>
          <w:sz w:val="20"/>
        </w:rPr>
        <w:t>14,10</w:t>
      </w:r>
    </w:p>
    <w:p w:rsidR="00CF3F41" w:rsidRDefault="00CF3F41" w:rsidP="00CF0040">
      <w:pPr>
        <w:spacing w:line="40" w:lineRule="atLeast"/>
        <w:rPr>
          <w:b/>
          <w:sz w:val="20"/>
        </w:rPr>
      </w:pPr>
    </w:p>
    <w:p w:rsidR="00CF3F41" w:rsidRPr="00E916CE" w:rsidRDefault="00CF3F41" w:rsidP="00CF0040">
      <w:pPr>
        <w:spacing w:line="40" w:lineRule="atLeast"/>
        <w:rPr>
          <w:b/>
          <w:sz w:val="20"/>
          <w:u w:val="single"/>
          <w:vertAlign w:val="superscript"/>
        </w:rPr>
      </w:pPr>
      <w:r w:rsidRPr="00E916CE">
        <w:rPr>
          <w:b/>
          <w:sz w:val="20"/>
          <w:u w:val="single"/>
        </w:rPr>
        <w:t>Celková výměra pronajatých prostor</w:t>
      </w:r>
      <w:r w:rsidR="00E916CE" w:rsidRPr="00E916CE">
        <w:rPr>
          <w:b/>
          <w:sz w:val="20"/>
          <w:u w:val="single"/>
        </w:rPr>
        <w:t xml:space="preserve">: </w:t>
      </w:r>
      <w:r w:rsidRPr="00E916CE">
        <w:rPr>
          <w:b/>
          <w:sz w:val="20"/>
          <w:u w:val="single"/>
        </w:rPr>
        <w:t xml:space="preserve"> 527,86 m</w:t>
      </w:r>
      <w:r w:rsidRPr="00E916CE">
        <w:rPr>
          <w:b/>
          <w:sz w:val="20"/>
          <w:u w:val="single"/>
          <w:vertAlign w:val="superscript"/>
        </w:rPr>
        <w:t>2</w:t>
      </w:r>
    </w:p>
    <w:p w:rsidR="00E916CE" w:rsidRPr="00CF3F41" w:rsidRDefault="00E916CE" w:rsidP="00CF0040">
      <w:pPr>
        <w:spacing w:line="40" w:lineRule="atLeast"/>
        <w:rPr>
          <w:b/>
          <w:sz w:val="20"/>
        </w:rPr>
      </w:pPr>
    </w:p>
    <w:p w:rsidR="00CF0040" w:rsidRPr="00B105D1" w:rsidRDefault="00CF0040" w:rsidP="00CF0040">
      <w:pPr>
        <w:pStyle w:val="Zkladntext"/>
        <w:rPr>
          <w:sz w:val="20"/>
        </w:rPr>
      </w:pP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Pr="00B105D1">
        <w:rPr>
          <w:sz w:val="20"/>
        </w:rPr>
        <w:t xml:space="preserve"> v II. NP SO 10</w:t>
      </w:r>
      <w:r w:rsidR="00990671" w:rsidRPr="00B105D1">
        <w:rPr>
          <w:sz w:val="20"/>
        </w:rPr>
        <w:t>3</w:t>
      </w:r>
      <w:r w:rsidR="00E916CE">
        <w:rPr>
          <w:sz w:val="20"/>
        </w:rPr>
        <w:t xml:space="preserve"> a I. NP SO 104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b/>
          <w:sz w:val="20"/>
        </w:rPr>
        <w:t xml:space="preserve">1.3 </w:t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spoluužívání společných prostorů v I. a II. NP </w:t>
      </w:r>
      <w:r w:rsidR="00990671" w:rsidRPr="00B105D1">
        <w:rPr>
          <w:b/>
          <w:sz w:val="20"/>
        </w:rPr>
        <w:t>SO 103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53750">
      <w:pPr>
        <w:pStyle w:val="Nadpis3"/>
        <w:ind w:firstLine="360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E916CE" w:rsidRPr="00E916CE" w:rsidRDefault="00CF0040" w:rsidP="00E916CE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E916CE" w:rsidRPr="00430EE9">
        <w:t xml:space="preserve"> </w:t>
      </w:r>
      <w:r w:rsidR="00E916CE" w:rsidRPr="00E916CE">
        <w:rPr>
          <w:sz w:val="20"/>
        </w:rPr>
        <w:t>Nájemce je oprávněn prostory užívat pouze ke sjednanému účelu, a to jako své administrativní zázemí a také jako zázemí pro provozovny na výrobu obalových prostředků, tj. zejm. umístění výrobní linky na výsek, potisk a lepení kartonáže, dalšího strojního vybavení na tvarový výsek, automatického lepícího robotu. Nájemce bude prostory též užívat pro vývoj, zkoušení a vzorkování nových obalů.</w:t>
      </w:r>
    </w:p>
    <w:p w:rsidR="00CF0040" w:rsidRPr="00B105D1" w:rsidRDefault="00CF0040" w:rsidP="00E916CE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53750">
      <w:pPr>
        <w:pStyle w:val="Nadpis3"/>
        <w:ind w:firstLine="357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Pr="00B105D1">
        <w:rPr>
          <w:sz w:val="20"/>
        </w:rPr>
        <w:t xml:space="preserve">Nájemní smlouva se uzavírá na dobu </w:t>
      </w:r>
      <w:r w:rsidR="00131E76">
        <w:rPr>
          <w:b/>
          <w:sz w:val="20"/>
        </w:rPr>
        <w:t>určitou</w:t>
      </w:r>
      <w:r w:rsidR="00B750D3" w:rsidRPr="00E916CE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E916CE">
        <w:rPr>
          <w:b/>
          <w:sz w:val="20"/>
        </w:rPr>
        <w:t>10. 5</w:t>
      </w:r>
      <w:r w:rsidR="00424C2E" w:rsidRPr="00424C2E">
        <w:rPr>
          <w:b/>
          <w:sz w:val="20"/>
        </w:rPr>
        <w:t>.</w:t>
      </w:r>
      <w:r w:rsidR="00131E76">
        <w:rPr>
          <w:b/>
          <w:sz w:val="20"/>
        </w:rPr>
        <w:t xml:space="preserve"> </w:t>
      </w:r>
      <w:r w:rsidR="00424C2E" w:rsidRPr="00424C2E">
        <w:rPr>
          <w:b/>
          <w:sz w:val="20"/>
        </w:rPr>
        <w:t>2021</w:t>
      </w:r>
      <w:r w:rsidR="00131E76">
        <w:rPr>
          <w:b/>
          <w:sz w:val="20"/>
        </w:rPr>
        <w:t xml:space="preserve"> do 13.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53750">
      <w:pPr>
        <w:pStyle w:val="Nadpis3"/>
        <w:spacing w:after="120"/>
        <w:ind w:firstLine="357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25546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CF0040">
      <w:pPr>
        <w:pStyle w:val="Zkladntext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CF0040">
      <w:pPr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sz w:val="20"/>
        </w:rPr>
        <w:t xml:space="preserve">f) čísla nefakturačních měřidel a stav měřidel, </w:t>
      </w:r>
    </w:p>
    <w:p w:rsidR="00CF0040" w:rsidRDefault="00CF0040" w:rsidP="00DC3B67">
      <w:pPr>
        <w:jc w:val="both"/>
        <w:rPr>
          <w:sz w:val="20"/>
        </w:rPr>
      </w:pPr>
      <w:r w:rsidRPr="00B105D1">
        <w:rPr>
          <w:sz w:val="20"/>
        </w:rPr>
        <w:t>g) podpisy osob, které budou účastny předání a převzetí.</w:t>
      </w:r>
    </w:p>
    <w:p w:rsidR="000C14D1" w:rsidRDefault="000C14D1" w:rsidP="00DC3B67">
      <w:pPr>
        <w:jc w:val="both"/>
        <w:rPr>
          <w:sz w:val="20"/>
        </w:rPr>
      </w:pPr>
    </w:p>
    <w:p w:rsidR="000C14D1" w:rsidRDefault="000C14D1" w:rsidP="000C14D1">
      <w:pPr>
        <w:pStyle w:val="Zkladntext20"/>
        <w:shd w:val="clear" w:color="auto" w:fill="auto"/>
        <w:spacing w:before="0" w:after="0" w:line="230" w:lineRule="exact"/>
        <w:jc w:val="both"/>
      </w:pPr>
      <w:r w:rsidRPr="000C14D1">
        <w:rPr>
          <w:b/>
        </w:rPr>
        <w:t>4.3</w:t>
      </w:r>
      <w:r w:rsidR="00DA3750">
        <w:t xml:space="preserve"> </w:t>
      </w:r>
      <w:r>
        <w:t>Pronajímatel vydá nájemci požadovaný počet vstupních karet umožňujících vstup do pronajatých prostor.</w:t>
      </w:r>
      <w:r w:rsidR="00DA3750">
        <w:t xml:space="preserve"> </w:t>
      </w:r>
      <w:r>
        <w:t>Nevratný poplatek za vytavení jedné vstupní karty je 500.- Kč + DPH. Současně za každou poskytn</w:t>
      </w:r>
      <w:r w:rsidR="00131E76">
        <w:t>utou kartu uhradí nájemce jistotu</w:t>
      </w:r>
      <w:r>
        <w:t xml:space="preserve"> 200.- Kč, která mu bude po skončení nájmu po</w:t>
      </w:r>
      <w:r w:rsidR="00131E76">
        <w:t xml:space="preserve"> odevzdání karty vrácena. Jistota</w:t>
      </w:r>
      <w:r>
        <w:t xml:space="preserve"> se neúročí.</w:t>
      </w:r>
    </w:p>
    <w:p w:rsidR="000C14D1" w:rsidRPr="00B105D1" w:rsidRDefault="000C14D1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47479">
      <w:pPr>
        <w:spacing w:after="120"/>
        <w:ind w:firstLine="357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5.1 Nájemné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B105D1">
        <w:rPr>
          <w:b/>
          <w:sz w:val="20"/>
        </w:rPr>
        <w:t>příloze č. 2 této smlouvy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služeb v odst. 5.4.1 písm. e) až n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s.1).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2F152D">
        <w:rPr>
          <w:sz w:val="20"/>
          <w:u w:val="single"/>
        </w:rPr>
        <w:t>333.068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DC3B67">
      <w:pPr>
        <w:pStyle w:val="Zkladntext"/>
        <w:spacing w:after="120"/>
        <w:rPr>
          <w:sz w:val="20"/>
        </w:rPr>
      </w:pPr>
      <w:r w:rsidRPr="00B105D1">
        <w:rPr>
          <w:sz w:val="20"/>
        </w:rPr>
        <w:lastRenderedPageBreak/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r w:rsidRPr="00B105D1">
        <w:rPr>
          <w:sz w:val="20"/>
        </w:rPr>
        <w:t>této smlouvy.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753750" w:rsidRPr="00753750" w:rsidRDefault="00753750" w:rsidP="00753750">
      <w:pPr>
        <w:spacing w:after="120"/>
        <w:jc w:val="both"/>
        <w:rPr>
          <w:b/>
          <w:sz w:val="20"/>
        </w:rPr>
      </w:pPr>
      <w:r w:rsidRPr="00753750">
        <w:rPr>
          <w:b/>
          <w:sz w:val="20"/>
        </w:rPr>
        <w:t xml:space="preserve">5.2 </w:t>
      </w:r>
      <w:r w:rsidRPr="00753750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753750" w:rsidRPr="00753750" w:rsidRDefault="00753750" w:rsidP="00753750">
      <w:pPr>
        <w:spacing w:after="120"/>
        <w:jc w:val="both"/>
        <w:rPr>
          <w:sz w:val="20"/>
        </w:rPr>
      </w:pPr>
      <w:r w:rsidRPr="00753750">
        <w:rPr>
          <w:sz w:val="20"/>
        </w:rPr>
        <w:t>Nájemné bude hrazeno bezhotovostním převodem na účet pronajímatele, uvedený na daňovém dokladu. K nájemnému a k ceně za služby spojené s užíváváním prostorů (odst. 5.4) bude připočtena daň z přidané hodnoty. Sazba DPH bude stanovena dle zákona o DPH platného v době uskutečnění zdanitelného plnění. Základem daně je v případě nájmu prostorů zvýhodněné nájemné a v případě služeb spojených s užíváním prostorů v odst. 5.4.1 písm. e) až n) zvýhodněná cena těchto služeb.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>5.4 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za: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plynu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dodávky vody a službu odvádění odpadních vod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</w:t>
      </w:r>
      <w:r w:rsidR="00164B92">
        <w:rPr>
          <w:b/>
          <w:sz w:val="20"/>
        </w:rPr>
        <w:t>rkovišti v areálu TP Holešov – 2. místa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730E9E" w:rsidP="00CF0040">
      <w:pPr>
        <w:pStyle w:val="Zkladntext"/>
        <w:numPr>
          <w:ilvl w:val="0"/>
          <w:numId w:val="5"/>
        </w:numPr>
        <w:rPr>
          <w:b/>
          <w:sz w:val="20"/>
        </w:rPr>
      </w:pPr>
      <w:proofErr w:type="spellStart"/>
      <w:r w:rsidRPr="00B105D1">
        <w:rPr>
          <w:b/>
          <w:sz w:val="20"/>
        </w:rPr>
        <w:t>serverovna</w:t>
      </w:r>
      <w:proofErr w:type="spellEnd"/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  <w:r w:rsidR="00131E76">
        <w:rPr>
          <w:b/>
          <w:sz w:val="20"/>
        </w:rPr>
        <w:t xml:space="preserve"> – nejsou poskytovány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1000B4" w:rsidRPr="002E10A9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úklid prostorů </w:t>
      </w:r>
      <w:r w:rsidR="00C325B7" w:rsidRPr="00B105D1">
        <w:rPr>
          <w:sz w:val="20"/>
        </w:rPr>
        <w:t>– služba není poskytována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>.4.1.1 Elektrická energie:</w:t>
      </w:r>
    </w:p>
    <w:p w:rsidR="002E10A9" w:rsidRPr="002E10A9" w:rsidRDefault="002E10A9" w:rsidP="002E10A9">
      <w:pPr>
        <w:pStyle w:val="Zkladntext"/>
        <w:spacing w:before="120" w:after="120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>5.4.1.2 Otápění prostorů a poskytování TUV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t>a. paušální platbu za otápění a poskytování TUV pro kanceláře</w:t>
      </w:r>
    </w:p>
    <w:p w:rsidR="002E10A9" w:rsidRPr="002E10A9" w:rsidRDefault="002E10A9" w:rsidP="002E10A9">
      <w:pPr>
        <w:spacing w:after="120"/>
        <w:jc w:val="both"/>
        <w:rPr>
          <w:sz w:val="20"/>
        </w:rPr>
      </w:pPr>
      <w:r w:rsidRPr="002E10A9">
        <w:rPr>
          <w:sz w:val="20"/>
        </w:rPr>
        <w:lastRenderedPageBreak/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2E10A9" w:rsidRDefault="002E10A9" w:rsidP="002E10A9">
      <w:pPr>
        <w:spacing w:after="120"/>
        <w:rPr>
          <w:b/>
          <w:sz w:val="20"/>
        </w:rPr>
      </w:pPr>
      <w:r w:rsidRPr="002E10A9">
        <w:rPr>
          <w:b/>
          <w:sz w:val="20"/>
        </w:rPr>
        <w:t xml:space="preserve">5.4.1.3 Plyn </w:t>
      </w:r>
    </w:p>
    <w:p w:rsidR="00C47479" w:rsidRPr="00C47479" w:rsidRDefault="00C47479" w:rsidP="00C47479">
      <w:pPr>
        <w:spacing w:after="120"/>
        <w:jc w:val="both"/>
        <w:rPr>
          <w:b/>
          <w:sz w:val="20"/>
        </w:rPr>
      </w:pPr>
      <w:r w:rsidRPr="00C47479">
        <w:rPr>
          <w:sz w:val="20"/>
        </w:rPr>
        <w:t>Přeúčtování nákladů na dodávku plynu a nákladů spojených s touto dodávkou je dáno přepočtem z ceny za dodávku plynu. K účtované částce bude připočtena DPH v souladu s platnými právními předpisy.</w:t>
      </w:r>
    </w:p>
    <w:p w:rsidR="002E10A9" w:rsidRPr="002E10A9" w:rsidRDefault="002E10A9" w:rsidP="002E10A9">
      <w:pPr>
        <w:pStyle w:val="Zkladntext"/>
        <w:spacing w:after="120"/>
        <w:rPr>
          <w:b/>
          <w:sz w:val="20"/>
        </w:rPr>
      </w:pPr>
      <w:r w:rsidRPr="002E10A9">
        <w:rPr>
          <w:b/>
          <w:sz w:val="20"/>
        </w:rPr>
        <w:t>5.4.1.4 Vodné a stočné</w:t>
      </w:r>
    </w:p>
    <w:p w:rsidR="002E10A9" w:rsidRPr="002E10A9" w:rsidRDefault="002E10A9" w:rsidP="002E10A9">
      <w:pPr>
        <w:pStyle w:val="Zkladntext"/>
        <w:spacing w:after="120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2E10A9" w:rsidP="002E10A9">
      <w:pPr>
        <w:pStyle w:val="Zkladntext"/>
        <w:spacing w:after="120"/>
        <w:rPr>
          <w:b/>
          <w:sz w:val="20"/>
        </w:rPr>
      </w:pPr>
      <w:r w:rsidRPr="0073662D">
        <w:rPr>
          <w:b/>
          <w:sz w:val="20"/>
        </w:rPr>
        <w:t>5.4.1.5</w:t>
      </w:r>
      <w:r>
        <w:rPr>
          <w:b/>
          <w:sz w:val="20"/>
        </w:rPr>
        <w:t xml:space="preserve"> Princip přeúčtování</w:t>
      </w:r>
    </w:p>
    <w:p w:rsidR="002E10A9" w:rsidRDefault="002E10A9" w:rsidP="002E10A9">
      <w:pPr>
        <w:pStyle w:val="Zkladntext"/>
        <w:spacing w:before="120" w:after="120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>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2E10A9">
      <w:pPr>
        <w:pStyle w:val="Zkladntext"/>
        <w:spacing w:before="120" w:after="120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r w:rsidRPr="00430EE9">
        <w:rPr>
          <w:sz w:val="20"/>
        </w:rPr>
        <w:t>el.energii</w:t>
      </w:r>
      <w:proofErr w:type="spell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>5.4.1.6 Služby spojené s užívání</w:t>
      </w:r>
      <w:r w:rsidR="00582B3C">
        <w:rPr>
          <w:b/>
          <w:sz w:val="20"/>
        </w:rPr>
        <w:t>m prostorů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):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písm. e) až n</w:t>
      </w:r>
      <w:r w:rsidRPr="00B105D1">
        <w:rPr>
          <w:sz w:val="20"/>
        </w:rPr>
        <w:t xml:space="preserve">), 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r w:rsidRPr="00B105D1">
        <w:rPr>
          <w:sz w:val="20"/>
        </w:rPr>
        <w:t xml:space="preserve">této smlouvy. V příloze č. 2 je rovněž vymezena tržní cena těchto služeb.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 odst. 5.4.1 písm. e</w:t>
      </w:r>
      <w:r w:rsidRPr="00B105D1">
        <w:rPr>
          <w:sz w:val="20"/>
        </w:rPr>
        <w:t xml:space="preserve">) až </w:t>
      </w:r>
      <w:r w:rsidR="00507559">
        <w:rPr>
          <w:sz w:val="20"/>
        </w:rPr>
        <w:t>o</w:t>
      </w:r>
      <w:r w:rsidRPr="00B105D1">
        <w:rPr>
          <w:sz w:val="20"/>
        </w:rPr>
        <w:t xml:space="preserve">)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r w:rsidRPr="00B105D1">
        <w:rPr>
          <w:sz w:val="20"/>
        </w:rPr>
        <w:t>el.energie</w:t>
      </w:r>
      <w:proofErr w:type="spellEnd"/>
      <w:r w:rsidRPr="00B105D1">
        <w:rPr>
          <w:sz w:val="20"/>
        </w:rPr>
        <w:t>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služeb v odst. 5.4.1 písm. e) až n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r w:rsidRPr="00B105D1">
        <w:rPr>
          <w:b/>
          <w:sz w:val="20"/>
        </w:rPr>
        <w:t>věst</w:t>
      </w:r>
      <w:proofErr w:type="spellEnd"/>
      <w:r w:rsidRPr="00B105D1">
        <w:rPr>
          <w:b/>
          <w:sz w:val="20"/>
        </w:rPr>
        <w:t>. L 352, 24. 12. 2013, s.1).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r w:rsidR="00C47479">
        <w:rPr>
          <w:sz w:val="20"/>
          <w:u w:val="single"/>
        </w:rPr>
        <w:t>380.504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DC3B67">
      <w:pPr>
        <w:spacing w:after="120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>Celková výše podpory malého rozsahu na základě této smlouvy formou slevy z ceny n</w:t>
      </w:r>
      <w:r w:rsidR="002F152D">
        <w:rPr>
          <w:sz w:val="20"/>
          <w:u w:val="single"/>
        </w:rPr>
        <w:t>ájmu a slevy z ceny služeb činí 713.572</w:t>
      </w:r>
      <w:r w:rsidRPr="00B105D1">
        <w:rPr>
          <w:sz w:val="20"/>
          <w:u w:val="single"/>
        </w:rPr>
        <w:t xml:space="preserve"> Kč.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582B3C">
        <w:rPr>
          <w:b/>
          <w:sz w:val="20"/>
        </w:rPr>
        <w:t>n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>5.4.2 Fakturace služeb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r w:rsidRPr="00BE6CC7">
        <w:rPr>
          <w:sz w:val="20"/>
        </w:rPr>
        <w:t>el.energii</w:t>
      </w:r>
      <w:proofErr w:type="spell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BE6CC7">
      <w:pPr>
        <w:spacing w:before="120" w:after="120"/>
        <w:jc w:val="both"/>
        <w:rPr>
          <w:sz w:val="20"/>
        </w:rPr>
      </w:pPr>
      <w:r w:rsidRPr="00BE6CC7">
        <w:rPr>
          <w:sz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>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lastRenderedPageBreak/>
        <w:t>Nájemce bude platit měsíční splátky paušální platby za otápění prostorů a poskytování TUV ve výši 1/12 roční paušální platby stanovené v Příloze č. 2 této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BE6CC7">
      <w:pPr>
        <w:spacing w:after="120"/>
        <w:jc w:val="both"/>
        <w:rPr>
          <w:sz w:val="20"/>
        </w:rPr>
      </w:pPr>
      <w:r w:rsidRPr="00BE6CC7">
        <w:rPr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4E22CE">
      <w:pPr>
        <w:spacing w:after="120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BE6CC7">
      <w:pPr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>
        <w:rPr>
          <w:b/>
          <w:sz w:val="20"/>
        </w:rPr>
        <w:t>Jistota</w:t>
      </w:r>
    </w:p>
    <w:p w:rsidR="00790E95" w:rsidRPr="00EA5E3B" w:rsidRDefault="00790E95" w:rsidP="00790E95">
      <w:pPr>
        <w:jc w:val="both"/>
        <w:rPr>
          <w:sz w:val="20"/>
        </w:rPr>
      </w:pPr>
      <w:r w:rsidRPr="00EA5E3B">
        <w:rPr>
          <w:sz w:val="20"/>
        </w:rPr>
        <w:t xml:space="preserve">Nájemce je povinen do </w:t>
      </w:r>
      <w:r w:rsidR="00825FB5" w:rsidRPr="00EA5E3B">
        <w:rPr>
          <w:sz w:val="20"/>
        </w:rPr>
        <w:t>dvou</w:t>
      </w:r>
      <w:r w:rsidRPr="00EA5E3B">
        <w:rPr>
          <w:sz w:val="20"/>
        </w:rPr>
        <w:t xml:space="preserve"> měsíc</w:t>
      </w:r>
      <w:r w:rsidR="00825FB5" w:rsidRPr="00EA5E3B">
        <w:rPr>
          <w:sz w:val="20"/>
        </w:rPr>
        <w:t>ů</w:t>
      </w:r>
      <w:r w:rsidRPr="00EA5E3B">
        <w:rPr>
          <w:sz w:val="20"/>
        </w:rPr>
        <w:t xml:space="preserve"> od podpisu této smlouvy složit na účet pronajímatele jistotu ve </w:t>
      </w:r>
      <w:r w:rsidRPr="00EA5E3B">
        <w:rPr>
          <w:b/>
          <w:sz w:val="20"/>
        </w:rPr>
        <w:t xml:space="preserve">výši </w:t>
      </w:r>
      <w:r w:rsidR="00EA5E3B" w:rsidRPr="00EA5E3B">
        <w:rPr>
          <w:b/>
          <w:sz w:val="20"/>
        </w:rPr>
        <w:t>20.</w:t>
      </w:r>
      <w:r w:rsidR="00B0755F" w:rsidRPr="00EA5E3B">
        <w:rPr>
          <w:b/>
          <w:sz w:val="20"/>
        </w:rPr>
        <w:t>000</w:t>
      </w:r>
      <w:r w:rsidRPr="00EA5E3B">
        <w:rPr>
          <w:b/>
          <w:sz w:val="20"/>
        </w:rPr>
        <w:t xml:space="preserve"> Kč. </w:t>
      </w:r>
      <w:r w:rsidRPr="00EA5E3B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bezodkladně (do jednoho měsíce) vrácena nájemci. Jistota se neúročí.</w:t>
      </w:r>
    </w:p>
    <w:p w:rsidR="00790E95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E0B08">
      <w:pPr>
        <w:keepNext/>
        <w:ind w:firstLine="357"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CF0040" w:rsidRPr="00B105D1" w:rsidRDefault="00CF0040" w:rsidP="00DC3B67">
      <w:pPr>
        <w:keepNext/>
        <w:rPr>
          <w:b/>
          <w:sz w:val="20"/>
        </w:rPr>
      </w:pPr>
    </w:p>
    <w:p w:rsidR="00CF0040" w:rsidRPr="00B105D1" w:rsidRDefault="00CF0040" w:rsidP="00DC3B67">
      <w:pPr>
        <w:keepNext/>
        <w:rPr>
          <w:b/>
          <w:sz w:val="20"/>
        </w:rPr>
      </w:pPr>
      <w:r w:rsidRPr="00B105D1">
        <w:rPr>
          <w:b/>
          <w:sz w:val="20"/>
        </w:rPr>
        <w:t xml:space="preserve">6.1 </w:t>
      </w:r>
      <w:r w:rsidRPr="00B105D1">
        <w:rPr>
          <w:sz w:val="20"/>
        </w:rPr>
        <w:t>Nájemce není oprávněn dát prostor</w:t>
      </w:r>
      <w:r w:rsidR="00061816" w:rsidRPr="00B105D1">
        <w:rPr>
          <w:sz w:val="20"/>
        </w:rPr>
        <w:t xml:space="preserve"> ani jeho</w:t>
      </w:r>
      <w:r w:rsidRPr="00B105D1">
        <w:rPr>
          <w:sz w:val="20"/>
        </w:rPr>
        <w:t xml:space="preserve"> část do podnájmu.</w:t>
      </w: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E0B08">
      <w:pPr>
        <w:keepNext/>
        <w:ind w:firstLine="708"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Pr="00B105D1">
        <w:rPr>
          <w:sz w:val="20"/>
        </w:rPr>
        <w:t>Nájemce má zejména právo:</w:t>
      </w:r>
    </w:p>
    <w:p w:rsidR="00CF0040" w:rsidRPr="00B105D1" w:rsidRDefault="00CF0040" w:rsidP="00DC3B67">
      <w:pPr>
        <w:spacing w:after="120"/>
        <w:ind w:left="709" w:hanging="709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</w:t>
      </w:r>
      <w:r w:rsidR="00164B92">
        <w:rPr>
          <w:sz w:val="20"/>
        </w:rPr>
        <w:t xml:space="preserve"> parku Holešov v rozsahu 2. míst</w:t>
      </w:r>
      <w:r w:rsidRPr="00B105D1">
        <w:rPr>
          <w:sz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7.2 </w:t>
      </w:r>
      <w:r w:rsidRPr="00B105D1">
        <w:rPr>
          <w:sz w:val="20"/>
        </w:rPr>
        <w:t>Nájemce má zejména povinnost:</w:t>
      </w:r>
    </w:p>
    <w:p w:rsidR="00CF0040" w:rsidRPr="00B105D1" w:rsidRDefault="00CF0040" w:rsidP="00DC3B67">
      <w:pPr>
        <w:spacing w:after="120"/>
        <w:ind w:left="705" w:hanging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DC3B67">
      <w:pPr>
        <w:spacing w:after="120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>V případě rozdělení nájemce na dva či ví</w:t>
      </w:r>
      <w:r w:rsidR="00C47479">
        <w:rPr>
          <w:sz w:val="20"/>
        </w:rPr>
        <w:t>ce samostatn</w:t>
      </w:r>
      <w:r w:rsidR="00D21C62">
        <w:rPr>
          <w:sz w:val="20"/>
        </w:rPr>
        <w:t>ých podniků</w:t>
      </w:r>
      <w:r w:rsidRPr="00B105D1">
        <w:rPr>
          <w:sz w:val="20"/>
        </w:rPr>
        <w:t xml:space="preserve"> v období od nabytí účinnosti této smlouvy</w:t>
      </w:r>
      <w:r w:rsidR="00C47479">
        <w:rPr>
          <w:sz w:val="20"/>
        </w:rPr>
        <w:t xml:space="preserve"> do její ukončení</w:t>
      </w:r>
      <w:r w:rsidR="00D21C62">
        <w:rPr>
          <w:sz w:val="20"/>
        </w:rPr>
        <w:t>,</w:t>
      </w:r>
      <w:r w:rsidRPr="00B105D1">
        <w:rPr>
          <w:sz w:val="20"/>
        </w:rPr>
        <w:t xml:space="preserve">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lastRenderedPageBreak/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B105D1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E0B08">
      <w:pPr>
        <w:ind w:firstLine="357"/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sz w:val="20"/>
        </w:rPr>
      </w:pPr>
      <w:r w:rsidRPr="00B105D1">
        <w:rPr>
          <w:b/>
          <w:sz w:val="20"/>
        </w:rPr>
        <w:t xml:space="preserve">8.1 </w:t>
      </w:r>
      <w:r w:rsidRPr="00B105D1">
        <w:rPr>
          <w:sz w:val="20"/>
        </w:rPr>
        <w:t xml:space="preserve">Pronajímatel má zejména právo: </w:t>
      </w:r>
    </w:p>
    <w:p w:rsidR="00CF0040" w:rsidRPr="00B105D1" w:rsidRDefault="00061816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B105D1">
      <w:pPr>
        <w:spacing w:after="120"/>
        <w:ind w:left="703" w:hanging="70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CF0040" w:rsidRPr="00B105D1" w:rsidRDefault="00CF0040" w:rsidP="00B105D1">
      <w:pPr>
        <w:spacing w:after="120"/>
        <w:ind w:left="703" w:hanging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pronajímatel má další práva, vyplývající z této smlouvy a obecně závazných předpisů.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Pr="00B105D1">
        <w:rPr>
          <w:sz w:val="20"/>
        </w:rPr>
        <w:t>Pronajímatel má zejména povinnost: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CF0040" w:rsidP="00DC3B67">
      <w:pPr>
        <w:spacing w:after="120"/>
        <w:ind w:left="705" w:hanging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0B08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Pr="00B105D1">
        <w:rPr>
          <w:sz w:val="20"/>
        </w:rPr>
        <w:t xml:space="preserve">Pronajímatel může vypovědět nájem z důvodů uvedených v § 2309 a nájemce z důvodů uvedených v § 2308 z. č.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D5B06">
        <w:rPr>
          <w:sz w:val="20"/>
        </w:rPr>
        <w:t>.</w:t>
      </w:r>
    </w:p>
    <w:p w:rsidR="00CF0040" w:rsidRPr="00D21C62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  <w:r w:rsidR="00D21C62" w:rsidRPr="00D21C62">
        <w:rPr>
          <w:sz w:val="20"/>
        </w:rPr>
        <w:t>V případě výpovědi bez uvedení důvodu je výpovědní lhůta 6 měsíců a počíná běžet prvého dne měsíce následujícího po měsíci, v němž byla výpověď doručena druhé smluvní straně.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10.1 </w:t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 odst. 2.2. této smlouvy,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sz w:val="20"/>
        </w:rPr>
        <w:lastRenderedPageBreak/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7E0B08">
      <w:pPr>
        <w:spacing w:after="120"/>
        <w:ind w:firstLine="357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č.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DC3B67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Pr="00B105D1">
        <w:rPr>
          <w:sz w:val="20"/>
        </w:rPr>
        <w:t xml:space="preserve">Jakékoli změny nebo doplnění této smlouvy lze provést pouze písemně.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="00D21C62">
        <w:rPr>
          <w:b/>
          <w:sz w:val="20"/>
        </w:rPr>
        <w:t xml:space="preserve">část a) a část b)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BE6CC7">
        <w:rPr>
          <w:sz w:val="20"/>
        </w:rPr>
        <w:t>n</w:t>
      </w:r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424C2E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proofErr w:type="spellStart"/>
      <w:r w:rsidRPr="000A631E">
        <w:rPr>
          <w:sz w:val="20"/>
        </w:rPr>
        <w:t>Industry</w:t>
      </w:r>
      <w:proofErr w:type="spellEnd"/>
      <w:r w:rsidRPr="000A631E">
        <w:rPr>
          <w:sz w:val="20"/>
        </w:rPr>
        <w:t xml:space="preserve"> Servis ZK, a.s.</w:t>
      </w:r>
      <w:r w:rsidRPr="000A631E">
        <w:rPr>
          <w:sz w:val="20"/>
        </w:rPr>
        <w:tab/>
      </w:r>
      <w:r w:rsidRPr="000A631E">
        <w:rPr>
          <w:sz w:val="20"/>
        </w:rPr>
        <w:tab/>
      </w:r>
      <w:proofErr w:type="spellStart"/>
      <w:r w:rsidR="00D21C62">
        <w:rPr>
          <w:sz w:val="20"/>
        </w:rPr>
        <w:t>Uniaksal</w:t>
      </w:r>
      <w:proofErr w:type="spellEnd"/>
      <w:r w:rsidR="00D21C62">
        <w:rPr>
          <w:sz w:val="20"/>
        </w:rPr>
        <w:t xml:space="preserve"> s.r.o.</w:t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0A631E">
        <w:rPr>
          <w:sz w:val="22"/>
          <w:szCs w:val="22"/>
        </w:rPr>
        <w:t>Ing. Mgr. Lucie Pluhařová</w:t>
      </w:r>
      <w:r w:rsidRPr="000A631E">
        <w:rPr>
          <w:sz w:val="20"/>
        </w:rPr>
        <w:tab/>
      </w:r>
      <w:r w:rsidRPr="000A631E">
        <w:rPr>
          <w:sz w:val="20"/>
        </w:rPr>
        <w:tab/>
      </w:r>
      <w:r w:rsidR="00D21C62">
        <w:rPr>
          <w:sz w:val="20"/>
        </w:rPr>
        <w:t>Renáta Koblihová</w:t>
      </w:r>
    </w:p>
    <w:p w:rsidR="00CF0040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0A631E">
        <w:rPr>
          <w:sz w:val="20"/>
        </w:rPr>
        <w:t>předsedkyně představenstva</w:t>
      </w:r>
      <w:r w:rsidRPr="000A631E">
        <w:rPr>
          <w:sz w:val="20"/>
        </w:rPr>
        <w:tab/>
      </w:r>
      <w:r w:rsidR="00D21C62">
        <w:rPr>
          <w:sz w:val="20"/>
        </w:rPr>
        <w:tab/>
        <w:t>jednatelka</w:t>
      </w:r>
    </w:p>
    <w:sectPr w:rsidR="00CF0040" w:rsidRPr="00B105D1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EC" w:rsidRDefault="00896AEC" w:rsidP="00952B48">
      <w:r>
        <w:separator/>
      </w:r>
    </w:p>
  </w:endnote>
  <w:endnote w:type="continuationSeparator" w:id="0">
    <w:p w:rsidR="00896AEC" w:rsidRDefault="00896AEC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1E0B3E">
              <w:rPr>
                <w:b/>
                <w:noProof/>
                <w:sz w:val="22"/>
                <w:szCs w:val="22"/>
              </w:rPr>
              <w:t>1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1E0B3E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EC" w:rsidRDefault="00896AEC" w:rsidP="00952B48">
      <w:r>
        <w:separator/>
      </w:r>
    </w:p>
  </w:footnote>
  <w:footnote w:type="continuationSeparator" w:id="0">
    <w:p w:rsidR="00896AEC" w:rsidRDefault="00896AEC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61816"/>
    <w:rsid w:val="00062D74"/>
    <w:rsid w:val="00063CE8"/>
    <w:rsid w:val="000771DB"/>
    <w:rsid w:val="000C14D1"/>
    <w:rsid w:val="000C43A0"/>
    <w:rsid w:val="001000B4"/>
    <w:rsid w:val="00131D2A"/>
    <w:rsid w:val="00131E76"/>
    <w:rsid w:val="00164B92"/>
    <w:rsid w:val="00187995"/>
    <w:rsid w:val="001A14A5"/>
    <w:rsid w:val="001E0B3E"/>
    <w:rsid w:val="001E4878"/>
    <w:rsid w:val="001F01A8"/>
    <w:rsid w:val="00205935"/>
    <w:rsid w:val="00205A14"/>
    <w:rsid w:val="00213E74"/>
    <w:rsid w:val="002232A2"/>
    <w:rsid w:val="00235688"/>
    <w:rsid w:val="002377F3"/>
    <w:rsid w:val="00240742"/>
    <w:rsid w:val="00253567"/>
    <w:rsid w:val="0027288B"/>
    <w:rsid w:val="002E10A9"/>
    <w:rsid w:val="002E58BC"/>
    <w:rsid w:val="002F152D"/>
    <w:rsid w:val="00312D06"/>
    <w:rsid w:val="003D28FD"/>
    <w:rsid w:val="003F20B2"/>
    <w:rsid w:val="00424C2E"/>
    <w:rsid w:val="00426F8E"/>
    <w:rsid w:val="00451EAA"/>
    <w:rsid w:val="004706F4"/>
    <w:rsid w:val="00490192"/>
    <w:rsid w:val="004C2FD9"/>
    <w:rsid w:val="004D5B06"/>
    <w:rsid w:val="004E22CE"/>
    <w:rsid w:val="0050689B"/>
    <w:rsid w:val="00507559"/>
    <w:rsid w:val="0051470F"/>
    <w:rsid w:val="0056507B"/>
    <w:rsid w:val="00582B3C"/>
    <w:rsid w:val="005B7963"/>
    <w:rsid w:val="00677E77"/>
    <w:rsid w:val="00694117"/>
    <w:rsid w:val="006B5633"/>
    <w:rsid w:val="006C42FF"/>
    <w:rsid w:val="006D7B42"/>
    <w:rsid w:val="006E2DCC"/>
    <w:rsid w:val="00730E9E"/>
    <w:rsid w:val="00753750"/>
    <w:rsid w:val="00755F57"/>
    <w:rsid w:val="00757DB0"/>
    <w:rsid w:val="00790E95"/>
    <w:rsid w:val="00792699"/>
    <w:rsid w:val="007E0B08"/>
    <w:rsid w:val="007E3E32"/>
    <w:rsid w:val="00803F38"/>
    <w:rsid w:val="00824FDF"/>
    <w:rsid w:val="00825FB5"/>
    <w:rsid w:val="00827F69"/>
    <w:rsid w:val="008843C6"/>
    <w:rsid w:val="00894E04"/>
    <w:rsid w:val="00896AEC"/>
    <w:rsid w:val="008C20B2"/>
    <w:rsid w:val="008D53F1"/>
    <w:rsid w:val="0092082E"/>
    <w:rsid w:val="00933B6C"/>
    <w:rsid w:val="009417FF"/>
    <w:rsid w:val="00952B48"/>
    <w:rsid w:val="00990671"/>
    <w:rsid w:val="009A0559"/>
    <w:rsid w:val="009D35C8"/>
    <w:rsid w:val="00A05CED"/>
    <w:rsid w:val="00A0626B"/>
    <w:rsid w:val="00A85773"/>
    <w:rsid w:val="00AC4B92"/>
    <w:rsid w:val="00B0755F"/>
    <w:rsid w:val="00B105D1"/>
    <w:rsid w:val="00B750D3"/>
    <w:rsid w:val="00BC7FA4"/>
    <w:rsid w:val="00BE6CC7"/>
    <w:rsid w:val="00C325B7"/>
    <w:rsid w:val="00C47479"/>
    <w:rsid w:val="00CB0E66"/>
    <w:rsid w:val="00CB6531"/>
    <w:rsid w:val="00CD4352"/>
    <w:rsid w:val="00CF0040"/>
    <w:rsid w:val="00CF0056"/>
    <w:rsid w:val="00CF3F41"/>
    <w:rsid w:val="00D159E1"/>
    <w:rsid w:val="00D21C62"/>
    <w:rsid w:val="00D41C30"/>
    <w:rsid w:val="00D52569"/>
    <w:rsid w:val="00D7103B"/>
    <w:rsid w:val="00D75064"/>
    <w:rsid w:val="00D809DC"/>
    <w:rsid w:val="00D95117"/>
    <w:rsid w:val="00DA3750"/>
    <w:rsid w:val="00DB2E99"/>
    <w:rsid w:val="00DC3B67"/>
    <w:rsid w:val="00DD56AD"/>
    <w:rsid w:val="00E208D9"/>
    <w:rsid w:val="00E25546"/>
    <w:rsid w:val="00E42A63"/>
    <w:rsid w:val="00E51482"/>
    <w:rsid w:val="00E57931"/>
    <w:rsid w:val="00E71B0D"/>
    <w:rsid w:val="00E916CE"/>
    <w:rsid w:val="00E95CD4"/>
    <w:rsid w:val="00EA5E3B"/>
    <w:rsid w:val="00F16927"/>
    <w:rsid w:val="00F85C0B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0C14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C14D1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0C14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0C14D1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6012-87D0-4856-B436-598E7BDD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3633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Vesela Jitka</cp:lastModifiedBy>
  <cp:revision>3</cp:revision>
  <cp:lastPrinted>2021-05-10T10:34:00Z</cp:lastPrinted>
  <dcterms:created xsi:type="dcterms:W3CDTF">2021-05-10T10:35:00Z</dcterms:created>
  <dcterms:modified xsi:type="dcterms:W3CDTF">2021-05-10T10:46:00Z</dcterms:modified>
</cp:coreProperties>
</file>