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EF" w:rsidRPr="00216AB6" w:rsidRDefault="00172BA3" w:rsidP="00216AB6">
      <w:pPr>
        <w:pStyle w:val="Zkladntext"/>
        <w:shd w:val="clear" w:color="auto" w:fill="auto"/>
        <w:spacing w:after="180"/>
        <w:jc w:val="center"/>
      </w:pPr>
      <w:r w:rsidRPr="00216AB6">
        <w:rPr>
          <w:b/>
          <w:bCs/>
        </w:rPr>
        <w:t>Dodatek č. 1</w:t>
      </w:r>
    </w:p>
    <w:p w:rsidR="00216EEF" w:rsidRPr="00216AB6" w:rsidRDefault="00172BA3" w:rsidP="00575D27">
      <w:pPr>
        <w:pStyle w:val="Zkladntext"/>
        <w:shd w:val="clear" w:color="auto" w:fill="auto"/>
        <w:spacing w:after="0"/>
        <w:jc w:val="center"/>
      </w:pPr>
      <w:r w:rsidRPr="00216AB6">
        <w:rPr>
          <w:b/>
          <w:bCs/>
        </w:rPr>
        <w:t>Ke smlouvě o účasti na řešení projektu</w:t>
      </w:r>
    </w:p>
    <w:p w:rsidR="00575D27" w:rsidRDefault="00172BA3" w:rsidP="00216AB6">
      <w:pPr>
        <w:pStyle w:val="Zkladntext"/>
        <w:shd w:val="clear" w:color="auto" w:fill="auto"/>
        <w:spacing w:after="180"/>
        <w:jc w:val="center"/>
        <w:rPr>
          <w:b/>
          <w:bCs/>
        </w:rPr>
      </w:pPr>
      <w:r w:rsidRPr="00216AB6">
        <w:rPr>
          <w:b/>
          <w:bCs/>
        </w:rPr>
        <w:t>„Ochrana neosobních dat a databází v autonomních systémech"</w:t>
      </w:r>
    </w:p>
    <w:p w:rsidR="00216EEF" w:rsidRPr="00216AB6" w:rsidRDefault="00172BA3" w:rsidP="002B7665">
      <w:pPr>
        <w:pStyle w:val="Zkladntext"/>
        <w:shd w:val="clear" w:color="auto" w:fill="auto"/>
        <w:spacing w:after="0"/>
        <w:jc w:val="center"/>
      </w:pPr>
      <w:r w:rsidRPr="00216AB6">
        <w:t>uzavřené dne 8. ledna 2021</w:t>
      </w:r>
    </w:p>
    <w:p w:rsidR="00216EEF" w:rsidRDefault="00172BA3" w:rsidP="00216AB6">
      <w:pPr>
        <w:pStyle w:val="Zkladntext"/>
        <w:shd w:val="clear" w:color="auto" w:fill="auto"/>
        <w:spacing w:after="180" w:line="262" w:lineRule="auto"/>
        <w:jc w:val="center"/>
      </w:pPr>
      <w:r w:rsidRPr="00216AB6">
        <w:t>v souladu s ustanoveními zákona č. 130/2002 Sb., o podpoře výzkumu, experimentálního vývoje a</w:t>
      </w:r>
      <w:r w:rsidRPr="00216AB6">
        <w:br/>
        <w:t>inovací z veřejných prostředků a o změně některých souvisejících zákonů (zákon o podpoře výzkumu</w:t>
      </w:r>
      <w:r w:rsidRPr="00216AB6">
        <w:br/>
        <w:t>a vývoje), v platném znění, mezi těmito smluvními stranami:</w:t>
      </w:r>
    </w:p>
    <w:p w:rsidR="00216EEF" w:rsidRDefault="00172BA3" w:rsidP="00B5528B">
      <w:pPr>
        <w:pStyle w:val="Tablecaption0"/>
        <w:numPr>
          <w:ilvl w:val="0"/>
          <w:numId w:val="1"/>
        </w:numPr>
        <w:shd w:val="clear" w:color="auto" w:fill="auto"/>
        <w:spacing w:after="180"/>
        <w:ind w:left="426" w:hanging="416"/>
        <w:rPr>
          <w:b/>
          <w:bCs/>
        </w:rPr>
      </w:pPr>
      <w:r w:rsidRPr="00216AB6">
        <w:rPr>
          <w:b/>
          <w:bCs/>
        </w:rPr>
        <w:t>Hlavní příjemce podpory</w:t>
      </w:r>
    </w:p>
    <w:p w:rsidR="00216AB6" w:rsidRDefault="00172BA3" w:rsidP="00F16C59">
      <w:pPr>
        <w:pStyle w:val="Tablecaption0"/>
        <w:ind w:left="10"/>
      </w:pPr>
      <w:r>
        <w:t>Název:</w:t>
      </w:r>
      <w:r>
        <w:tab/>
      </w:r>
      <w:r>
        <w:tab/>
        <w:t>České vysoké učení technické v</w:t>
      </w:r>
      <w:r w:rsidR="00F16C59">
        <w:t> </w:t>
      </w:r>
      <w:r>
        <w:t>Praze</w:t>
      </w:r>
    </w:p>
    <w:p w:rsidR="00F16C59" w:rsidRDefault="00172BA3" w:rsidP="00F16C59">
      <w:pPr>
        <w:pStyle w:val="Tablecaption0"/>
        <w:ind w:left="10"/>
      </w:pPr>
      <w:r>
        <w:t>se sídlem:</w:t>
      </w:r>
      <w:r>
        <w:tab/>
        <w:t>Jugoslávských partyzánů 1580/3,160 00 Praha 6</w:t>
      </w:r>
    </w:p>
    <w:p w:rsidR="00216AB6" w:rsidRDefault="00172BA3" w:rsidP="00F16C59">
      <w:pPr>
        <w:pStyle w:val="Tablecaption0"/>
        <w:ind w:left="10"/>
      </w:pPr>
      <w:r>
        <w:t>IČ:</w:t>
      </w:r>
      <w:r>
        <w:tab/>
      </w:r>
      <w:r>
        <w:tab/>
        <w:t>68407700</w:t>
      </w:r>
    </w:p>
    <w:p w:rsidR="00216AB6" w:rsidRDefault="00172BA3" w:rsidP="007B5634">
      <w:pPr>
        <w:pStyle w:val="Tablecaption0"/>
        <w:ind w:left="10"/>
      </w:pPr>
      <w:r>
        <w:t>DIČ:</w:t>
      </w:r>
      <w:r>
        <w:tab/>
      </w:r>
      <w:r>
        <w:tab/>
        <w:t>CZ68407700</w:t>
      </w:r>
    </w:p>
    <w:p w:rsidR="00216AB6" w:rsidRPr="00216AB6" w:rsidRDefault="00172BA3" w:rsidP="00216AB6">
      <w:pPr>
        <w:pStyle w:val="Tablecaption0"/>
        <w:shd w:val="clear" w:color="auto" w:fill="auto"/>
        <w:spacing w:after="180"/>
        <w:ind w:left="10"/>
      </w:pPr>
      <w:r>
        <w:t>Zastoupen:</w:t>
      </w:r>
      <w:r>
        <w:tab/>
        <w:t>doc. RNDr. Vojtěchem Petráčkem, CSc., rektorem</w:t>
      </w:r>
    </w:p>
    <w:p w:rsidR="00216EEF" w:rsidRDefault="00172BA3" w:rsidP="00F16C59">
      <w:pPr>
        <w:pStyle w:val="Tablecaption0"/>
        <w:shd w:val="clear" w:color="auto" w:fill="auto"/>
      </w:pPr>
      <w:r w:rsidRPr="00216AB6">
        <w:t>Řešitelské pracoviště:</w:t>
      </w:r>
      <w:r w:rsidR="00F16C59">
        <w:tab/>
      </w:r>
      <w:r w:rsidRPr="00216AB6">
        <w:t>Fakulta dopravní, Ústav dopravní telematiky</w:t>
      </w:r>
    </w:p>
    <w:p w:rsidR="00216AB6" w:rsidRPr="00216AB6" w:rsidRDefault="00172BA3" w:rsidP="007B5634">
      <w:pPr>
        <w:pStyle w:val="Tablecaption0"/>
        <w:shd w:val="clear" w:color="auto" w:fill="auto"/>
      </w:pPr>
      <w:r w:rsidRPr="00216AB6">
        <w:t>Se sídlem:</w:t>
      </w:r>
      <w:r>
        <w:tab/>
      </w:r>
      <w:r w:rsidRPr="00216AB6">
        <w:tab/>
        <w:t>Konviktská 20, 110 00 Praha 1, Česká republika</w:t>
      </w:r>
    </w:p>
    <w:p w:rsidR="00216EEF" w:rsidRPr="00216AB6" w:rsidRDefault="00172BA3" w:rsidP="00216AB6">
      <w:pPr>
        <w:pStyle w:val="Tablecaption0"/>
        <w:shd w:val="clear" w:color="auto" w:fill="auto"/>
        <w:tabs>
          <w:tab w:val="left" w:pos="2146"/>
        </w:tabs>
        <w:spacing w:after="180"/>
      </w:pPr>
      <w:r w:rsidRPr="00216AB6">
        <w:t>Odpovědný řešitel:</w:t>
      </w:r>
      <w:r w:rsidRPr="00216AB6">
        <w:tab/>
      </w:r>
      <w:r w:rsidRPr="00863BCA">
        <w:rPr>
          <w:highlight w:val="black"/>
        </w:rPr>
        <w:t>doc. Ing. Zdeněk Lokaj, Ph.D.</w:t>
      </w:r>
    </w:p>
    <w:p w:rsidR="00216EEF" w:rsidRPr="00216AB6" w:rsidRDefault="00172BA3" w:rsidP="00216AB6">
      <w:pPr>
        <w:pStyle w:val="Zkladntext"/>
        <w:shd w:val="clear" w:color="auto" w:fill="auto"/>
        <w:spacing w:after="180"/>
        <w:jc w:val="both"/>
      </w:pPr>
      <w:r w:rsidRPr="00216AB6">
        <w:t xml:space="preserve">(dále jen </w:t>
      </w:r>
      <w:r w:rsidRPr="002B7665">
        <w:rPr>
          <w:bCs/>
        </w:rPr>
        <w:t>„</w:t>
      </w:r>
      <w:r w:rsidRPr="00216AB6">
        <w:rPr>
          <w:b/>
          <w:bCs/>
        </w:rPr>
        <w:t>Příjemce</w:t>
      </w:r>
      <w:r w:rsidR="002B7665" w:rsidRPr="002B7665">
        <w:rPr>
          <w:bCs/>
        </w:rPr>
        <w:t>“</w:t>
      </w:r>
      <w:r w:rsidRPr="00216AB6">
        <w:rPr>
          <w:b/>
          <w:bCs/>
        </w:rPr>
        <w:t>)</w:t>
      </w:r>
    </w:p>
    <w:p w:rsidR="00216EEF" w:rsidRPr="00216AB6" w:rsidRDefault="00172BA3" w:rsidP="00216AB6">
      <w:pPr>
        <w:pStyle w:val="Zkladntext"/>
        <w:shd w:val="clear" w:color="auto" w:fill="auto"/>
        <w:spacing w:after="180"/>
        <w:jc w:val="center"/>
      </w:pPr>
      <w:r w:rsidRPr="00216AB6">
        <w:rPr>
          <w:b/>
          <w:bCs/>
        </w:rPr>
        <w:t>a</w:t>
      </w:r>
    </w:p>
    <w:p w:rsidR="00216EEF" w:rsidRDefault="00172BA3" w:rsidP="00B5528B">
      <w:pPr>
        <w:pStyle w:val="Tablecaption0"/>
        <w:numPr>
          <w:ilvl w:val="0"/>
          <w:numId w:val="1"/>
        </w:numPr>
        <w:shd w:val="clear" w:color="auto" w:fill="auto"/>
        <w:spacing w:after="180"/>
        <w:ind w:left="426" w:hanging="416"/>
        <w:rPr>
          <w:b/>
          <w:bCs/>
        </w:rPr>
      </w:pPr>
      <w:r w:rsidRPr="00216AB6">
        <w:rPr>
          <w:b/>
          <w:bCs/>
        </w:rPr>
        <w:t>Další účastník projektu</w:t>
      </w:r>
    </w:p>
    <w:p w:rsidR="00F16C59" w:rsidRDefault="00172BA3" w:rsidP="00F16C59">
      <w:pPr>
        <w:pStyle w:val="Tablecaption0"/>
        <w:ind w:left="10"/>
      </w:pPr>
      <w:r>
        <w:t>Název:</w:t>
      </w:r>
      <w:r>
        <w:tab/>
      </w:r>
      <w:r>
        <w:tab/>
      </w:r>
      <w:proofErr w:type="spellStart"/>
      <w:r>
        <w:t>White</w:t>
      </w:r>
      <w:proofErr w:type="spellEnd"/>
      <w:r>
        <w:t xml:space="preserve"> &amp; Case, s.r.o., advokátní kancelář</w:t>
      </w:r>
    </w:p>
    <w:p w:rsidR="00F16C59" w:rsidRDefault="00172BA3" w:rsidP="00F16C59">
      <w:pPr>
        <w:pStyle w:val="Tablecaption0"/>
        <w:ind w:left="10"/>
      </w:pPr>
      <w:r>
        <w:t>se sídlem:</w:t>
      </w:r>
      <w:r>
        <w:tab/>
        <w:t xml:space="preserve">Na příkopě 854/14, 110 00 Praha 10, Česká republika </w:t>
      </w:r>
    </w:p>
    <w:p w:rsidR="00F16C59" w:rsidRDefault="00172BA3" w:rsidP="00F16C59">
      <w:pPr>
        <w:pStyle w:val="Tablecaption0"/>
        <w:ind w:left="10"/>
      </w:pPr>
      <w:r>
        <w:t>IČ:</w:t>
      </w:r>
      <w:r>
        <w:tab/>
      </w:r>
      <w:r>
        <w:tab/>
        <w:t>07744536</w:t>
      </w:r>
    </w:p>
    <w:p w:rsidR="00F16C59" w:rsidRDefault="00172BA3" w:rsidP="007B5634">
      <w:pPr>
        <w:pStyle w:val="Tablecaption0"/>
        <w:ind w:left="10"/>
      </w:pPr>
      <w:r>
        <w:t>DIČ:</w:t>
      </w:r>
      <w:r>
        <w:tab/>
      </w:r>
      <w:r>
        <w:tab/>
        <w:t>CZ07744536</w:t>
      </w:r>
    </w:p>
    <w:p w:rsidR="00F16C59" w:rsidRPr="00216AB6" w:rsidRDefault="00172BA3" w:rsidP="007B5634">
      <w:pPr>
        <w:pStyle w:val="Tablecaption0"/>
        <w:shd w:val="clear" w:color="auto" w:fill="auto"/>
        <w:ind w:left="10"/>
      </w:pPr>
      <w:r>
        <w:t>Zastoupen:</w:t>
      </w:r>
      <w:r>
        <w:tab/>
      </w:r>
      <w:r w:rsidRPr="00863BCA">
        <w:rPr>
          <w:highlight w:val="black"/>
        </w:rPr>
        <w:t xml:space="preserve">Mgr. Vítem Stehlíkem, </w:t>
      </w:r>
      <w:proofErr w:type="gramStart"/>
      <w:r w:rsidRPr="00863BCA">
        <w:rPr>
          <w:highlight w:val="black"/>
        </w:rPr>
        <w:t>LL.M.</w:t>
      </w:r>
      <w:proofErr w:type="gramEnd"/>
      <w:r w:rsidRPr="00863BCA">
        <w:rPr>
          <w:highlight w:val="black"/>
        </w:rPr>
        <w:t>, jednatelem</w:t>
      </w:r>
    </w:p>
    <w:p w:rsidR="00216EEF" w:rsidRPr="00216AB6" w:rsidRDefault="00172BA3" w:rsidP="00216AB6">
      <w:pPr>
        <w:pStyle w:val="Tablecaption0"/>
        <w:shd w:val="clear" w:color="auto" w:fill="auto"/>
        <w:spacing w:after="180"/>
      </w:pPr>
      <w:r w:rsidRPr="00216AB6">
        <w:t>Registrovaná u Městského soudu v Praze, spisová značka C 143781</w:t>
      </w:r>
    </w:p>
    <w:p w:rsidR="00216EEF" w:rsidRPr="00216AB6" w:rsidRDefault="00172BA3" w:rsidP="002B7665">
      <w:pPr>
        <w:pStyle w:val="Zkladntext"/>
        <w:shd w:val="clear" w:color="auto" w:fill="auto"/>
        <w:spacing w:after="0"/>
        <w:jc w:val="both"/>
      </w:pPr>
      <w:r w:rsidRPr="00216AB6">
        <w:t xml:space="preserve">(dále jen </w:t>
      </w:r>
      <w:r w:rsidRPr="00575D27">
        <w:rPr>
          <w:bCs/>
        </w:rPr>
        <w:t>„</w:t>
      </w:r>
      <w:r w:rsidRPr="00216AB6">
        <w:rPr>
          <w:b/>
          <w:bCs/>
        </w:rPr>
        <w:t>Další účastník</w:t>
      </w:r>
      <w:r w:rsidR="00575D27" w:rsidRPr="00575D27">
        <w:rPr>
          <w:bCs/>
        </w:rPr>
        <w:t>“</w:t>
      </w:r>
      <w:r w:rsidRPr="00216AB6">
        <w:rPr>
          <w:b/>
          <w:bCs/>
        </w:rPr>
        <w:t>)</w:t>
      </w:r>
    </w:p>
    <w:p w:rsidR="00216EEF" w:rsidRDefault="00172BA3" w:rsidP="00216AB6">
      <w:pPr>
        <w:pStyle w:val="Zkladntext"/>
        <w:shd w:val="clear" w:color="auto" w:fill="auto"/>
        <w:spacing w:after="180"/>
        <w:jc w:val="both"/>
        <w:rPr>
          <w:bCs/>
        </w:rPr>
      </w:pPr>
      <w:r w:rsidRPr="00216AB6">
        <w:t xml:space="preserve">(Příjemce a Další účastník dále též společně jako </w:t>
      </w:r>
      <w:r w:rsidRPr="00575D27">
        <w:rPr>
          <w:bCs/>
        </w:rPr>
        <w:t>„</w:t>
      </w:r>
      <w:r w:rsidRPr="00216AB6">
        <w:rPr>
          <w:b/>
          <w:bCs/>
        </w:rPr>
        <w:t>Smluvní strany</w:t>
      </w:r>
      <w:r w:rsidRPr="00575D27">
        <w:rPr>
          <w:bCs/>
        </w:rPr>
        <w:t>“)</w:t>
      </w:r>
    </w:p>
    <w:p w:rsidR="00575D27" w:rsidRPr="00216AB6" w:rsidRDefault="00575D27" w:rsidP="00216AB6">
      <w:pPr>
        <w:pStyle w:val="Zkladntext"/>
        <w:shd w:val="clear" w:color="auto" w:fill="auto"/>
        <w:spacing w:after="180"/>
        <w:jc w:val="both"/>
      </w:pPr>
    </w:p>
    <w:p w:rsidR="00216EEF" w:rsidRPr="00216AB6" w:rsidRDefault="00172BA3" w:rsidP="00216AB6">
      <w:pPr>
        <w:pStyle w:val="Zkladntext"/>
        <w:shd w:val="clear" w:color="auto" w:fill="auto"/>
        <w:spacing w:after="180"/>
        <w:jc w:val="center"/>
      </w:pPr>
      <w:r w:rsidRPr="00216AB6">
        <w:rPr>
          <w:b/>
          <w:bCs/>
        </w:rPr>
        <w:t>Preambule</w:t>
      </w:r>
    </w:p>
    <w:p w:rsidR="00216EEF" w:rsidRPr="00216AB6" w:rsidRDefault="00172BA3" w:rsidP="00216AB6">
      <w:pPr>
        <w:pStyle w:val="Zkladntext"/>
        <w:shd w:val="clear" w:color="auto" w:fill="auto"/>
        <w:spacing w:after="180"/>
        <w:jc w:val="both"/>
      </w:pPr>
      <w:r w:rsidRPr="00216AB6">
        <w:t xml:space="preserve">Smluvní strany uzavřely dne 8. ledna 2021 smlouvu o účasti na řešení projektu „Ochrana neosobních dat a databází v autonomních systémech" (dále jen </w:t>
      </w:r>
      <w:r w:rsidRPr="00F16C59">
        <w:rPr>
          <w:bCs/>
        </w:rPr>
        <w:t>„</w:t>
      </w:r>
      <w:r w:rsidRPr="00216AB6">
        <w:rPr>
          <w:b/>
          <w:bCs/>
        </w:rPr>
        <w:t>Smlouva</w:t>
      </w:r>
      <w:r w:rsidRPr="00F16C59">
        <w:rPr>
          <w:bCs/>
        </w:rPr>
        <w:t>“).</w:t>
      </w:r>
    </w:p>
    <w:p w:rsidR="00216EEF" w:rsidRPr="00216AB6" w:rsidRDefault="00172BA3" w:rsidP="00216AB6">
      <w:pPr>
        <w:pStyle w:val="Zkladntext"/>
        <w:shd w:val="clear" w:color="auto" w:fill="auto"/>
        <w:spacing w:after="180"/>
        <w:jc w:val="both"/>
      </w:pPr>
      <w:r w:rsidRPr="00216AB6">
        <w:t>Ke Smlouvě uzavírají Smluvní strany níže uvedeného dne, měsíc</w:t>
      </w:r>
      <w:r w:rsidR="00F16C59">
        <w:t>e a roku postupem předvídaným v </w:t>
      </w:r>
      <w:r w:rsidRPr="00216AB6">
        <w:t xml:space="preserve">ustanovení čl. 14.5 Smlouvy tento dodatek č. 1 </w:t>
      </w:r>
      <w:r w:rsidRPr="00216AB6">
        <w:rPr>
          <w:b/>
          <w:bCs/>
        </w:rPr>
        <w:t>(</w:t>
      </w:r>
      <w:r w:rsidRPr="00F16C59">
        <w:rPr>
          <w:bCs/>
        </w:rPr>
        <w:t>„</w:t>
      </w:r>
      <w:r w:rsidRPr="00216AB6">
        <w:rPr>
          <w:b/>
          <w:bCs/>
        </w:rPr>
        <w:t>Dodatek</w:t>
      </w:r>
      <w:r w:rsidRPr="00F16C59">
        <w:rPr>
          <w:bCs/>
        </w:rPr>
        <w:t>“</w:t>
      </w:r>
      <w:r w:rsidRPr="00216AB6">
        <w:rPr>
          <w:b/>
          <w:bCs/>
        </w:rPr>
        <w:t xml:space="preserve">), </w:t>
      </w:r>
      <w:r w:rsidRPr="00216AB6">
        <w:t>kterým se Smluvní strany dohodly na úpravě bankovního spojení Dalšího účastníka.</w:t>
      </w:r>
    </w:p>
    <w:p w:rsidR="00216EEF" w:rsidRPr="00216AB6" w:rsidRDefault="00172BA3" w:rsidP="00D64D48">
      <w:pPr>
        <w:pStyle w:val="Zkladntext"/>
        <w:shd w:val="clear" w:color="auto" w:fill="auto"/>
        <w:spacing w:after="0"/>
        <w:jc w:val="center"/>
      </w:pPr>
      <w:r w:rsidRPr="00216AB6">
        <w:rPr>
          <w:b/>
          <w:bCs/>
        </w:rPr>
        <w:t>II.</w:t>
      </w:r>
    </w:p>
    <w:p w:rsidR="00216EEF" w:rsidRPr="00216AB6" w:rsidRDefault="00172BA3" w:rsidP="00D64D48">
      <w:pPr>
        <w:pStyle w:val="Zkladntext"/>
        <w:shd w:val="clear" w:color="auto" w:fill="auto"/>
        <w:spacing w:after="180"/>
        <w:jc w:val="center"/>
      </w:pPr>
      <w:r w:rsidRPr="00216AB6">
        <w:rPr>
          <w:b/>
          <w:bCs/>
        </w:rPr>
        <w:t>Předmět dodatku</w:t>
      </w:r>
    </w:p>
    <w:p w:rsidR="00216EEF" w:rsidRPr="00216AB6" w:rsidRDefault="00172BA3" w:rsidP="00D64D48">
      <w:pPr>
        <w:pStyle w:val="Zkladntext"/>
        <w:shd w:val="clear" w:color="auto" w:fill="auto"/>
        <w:spacing w:after="180"/>
        <w:jc w:val="both"/>
      </w:pPr>
      <w:r w:rsidRPr="00216AB6">
        <w:t>Ustanovení čl. I Smlouvy se ruší a nahrazuje v plném ro</w:t>
      </w:r>
      <w:r w:rsidR="007B5634">
        <w:t>z</w:t>
      </w:r>
      <w:r w:rsidRPr="00216AB6">
        <w:t>sahu následujícím zněním:</w:t>
      </w:r>
    </w:p>
    <w:p w:rsidR="00216EEF" w:rsidRPr="00216AB6" w:rsidRDefault="00172BA3" w:rsidP="00216AB6">
      <w:pPr>
        <w:pStyle w:val="Zkladntext"/>
        <w:shd w:val="clear" w:color="auto" w:fill="auto"/>
        <w:spacing w:after="180"/>
        <w:jc w:val="center"/>
      </w:pPr>
      <w:r w:rsidRPr="00D64D48">
        <w:rPr>
          <w:bCs/>
        </w:rPr>
        <w:t>„</w:t>
      </w:r>
      <w:r w:rsidRPr="00216AB6">
        <w:rPr>
          <w:b/>
          <w:bCs/>
        </w:rPr>
        <w:t>Článek I.</w:t>
      </w:r>
    </w:p>
    <w:p w:rsidR="00216EEF" w:rsidRDefault="00172BA3" w:rsidP="00216AB6">
      <w:pPr>
        <w:pStyle w:val="Zkladntext"/>
        <w:shd w:val="clear" w:color="auto" w:fill="auto"/>
        <w:spacing w:after="180"/>
        <w:jc w:val="center"/>
        <w:rPr>
          <w:b/>
          <w:bCs/>
        </w:rPr>
      </w:pPr>
      <w:r w:rsidRPr="00216AB6">
        <w:rPr>
          <w:b/>
          <w:bCs/>
        </w:rPr>
        <w:t>Smluvní strany</w:t>
      </w:r>
    </w:p>
    <w:p w:rsidR="00575D27" w:rsidRPr="00575D27" w:rsidRDefault="00172BA3" w:rsidP="00B5528B">
      <w:pPr>
        <w:pStyle w:val="Zkladntext"/>
        <w:numPr>
          <w:ilvl w:val="0"/>
          <w:numId w:val="2"/>
        </w:numPr>
        <w:spacing w:after="180"/>
        <w:ind w:left="426" w:hanging="426"/>
        <w:rPr>
          <w:b/>
        </w:rPr>
      </w:pPr>
      <w:r w:rsidRPr="00575D27">
        <w:rPr>
          <w:b/>
        </w:rPr>
        <w:lastRenderedPageBreak/>
        <w:t>Hlavní příjemce podpory</w:t>
      </w:r>
    </w:p>
    <w:p w:rsidR="00575D27" w:rsidRDefault="00172BA3" w:rsidP="00B5528B">
      <w:pPr>
        <w:pStyle w:val="Zkladntext"/>
        <w:shd w:val="clear" w:color="auto" w:fill="auto"/>
        <w:spacing w:after="0"/>
      </w:pPr>
      <w:r>
        <w:t>Název:</w:t>
      </w:r>
      <w:r w:rsidR="00B5528B">
        <w:tab/>
      </w:r>
      <w:r w:rsidR="00B5528B">
        <w:tab/>
      </w:r>
      <w:r>
        <w:t>České vysoké učení technické v</w:t>
      </w:r>
      <w:r w:rsidR="00B5528B">
        <w:t> </w:t>
      </w:r>
      <w:r>
        <w:t>Praze</w:t>
      </w:r>
    </w:p>
    <w:p w:rsidR="00B5528B" w:rsidRDefault="00172BA3" w:rsidP="00B5528B">
      <w:pPr>
        <w:pStyle w:val="Zkladntext"/>
        <w:spacing w:after="0"/>
      </w:pPr>
      <w:r>
        <w:t>se sídlem:</w:t>
      </w:r>
      <w:r>
        <w:tab/>
        <w:t>Jugoslávských partyzánů 1580/3,160 00 Praha 6</w:t>
      </w:r>
    </w:p>
    <w:p w:rsidR="00B5528B" w:rsidRDefault="00172BA3" w:rsidP="00B5528B">
      <w:pPr>
        <w:pStyle w:val="Zkladntext"/>
        <w:spacing w:after="0"/>
      </w:pPr>
      <w:r>
        <w:t>IČ:</w:t>
      </w:r>
      <w:r>
        <w:tab/>
      </w:r>
      <w:r>
        <w:tab/>
        <w:t>68407700</w:t>
      </w:r>
    </w:p>
    <w:p w:rsidR="00B5528B" w:rsidRDefault="00172BA3" w:rsidP="00B5528B">
      <w:pPr>
        <w:pStyle w:val="Zkladntext"/>
        <w:spacing w:after="0"/>
      </w:pPr>
      <w:r>
        <w:t>DIČ:</w:t>
      </w:r>
      <w:r>
        <w:tab/>
      </w:r>
      <w:r>
        <w:tab/>
        <w:t>CZ68407700</w:t>
      </w:r>
    </w:p>
    <w:p w:rsidR="00B5528B" w:rsidRDefault="00172BA3" w:rsidP="00B5528B">
      <w:pPr>
        <w:pStyle w:val="Zkladntext"/>
        <w:spacing w:after="0"/>
      </w:pPr>
      <w:r>
        <w:t>Bank, spojení:</w:t>
      </w:r>
      <w:r>
        <w:tab/>
        <w:t>Česká národní banka</w:t>
      </w:r>
    </w:p>
    <w:p w:rsidR="00B5528B" w:rsidRDefault="00172BA3" w:rsidP="003B5202">
      <w:pPr>
        <w:pStyle w:val="Zkladntext"/>
        <w:spacing w:after="0"/>
      </w:pPr>
      <w:r>
        <w:t>Č. účtu:</w:t>
      </w:r>
      <w:r>
        <w:tab/>
      </w:r>
      <w:r>
        <w:tab/>
      </w:r>
      <w:r w:rsidRPr="00863BCA">
        <w:rPr>
          <w:highlight w:val="black"/>
        </w:rPr>
        <w:t>94-10038061/0710</w:t>
      </w:r>
    </w:p>
    <w:p w:rsidR="00B5528B" w:rsidRDefault="00172BA3" w:rsidP="003B5202">
      <w:pPr>
        <w:pStyle w:val="Zkladntext"/>
        <w:shd w:val="clear" w:color="auto" w:fill="auto"/>
        <w:spacing w:after="180"/>
      </w:pPr>
      <w:r>
        <w:t>Zastoupen:</w:t>
      </w:r>
      <w:r>
        <w:tab/>
        <w:t>doc. RNDr. Vojtěchem Petráčkem, CSc., rektorem</w:t>
      </w:r>
    </w:p>
    <w:p w:rsidR="00B5528B" w:rsidRDefault="00172BA3" w:rsidP="003B5202">
      <w:pPr>
        <w:pStyle w:val="Zkladntext"/>
        <w:shd w:val="clear" w:color="auto" w:fill="auto"/>
        <w:spacing w:after="0"/>
      </w:pPr>
      <w:r>
        <w:t>Řešitelské pracoviště:</w:t>
      </w:r>
      <w:r>
        <w:tab/>
        <w:t>Fakulta dopravní, Ústav dopravní telematiky</w:t>
      </w:r>
    </w:p>
    <w:p w:rsidR="00B5528B" w:rsidRDefault="00172BA3" w:rsidP="003B5202">
      <w:pPr>
        <w:pStyle w:val="Zkladntext"/>
        <w:spacing w:after="0"/>
      </w:pPr>
      <w:r>
        <w:t>se sídlem:</w:t>
      </w:r>
      <w:r>
        <w:tab/>
      </w:r>
      <w:r>
        <w:tab/>
      </w:r>
      <w:r w:rsidR="003B5202" w:rsidRPr="003B5202">
        <w:t>Konviktská 20, 110 00 Praha 1, Česká republika</w:t>
      </w:r>
    </w:p>
    <w:p w:rsidR="003B5202" w:rsidRPr="00216AB6" w:rsidRDefault="00172BA3" w:rsidP="002B7665">
      <w:pPr>
        <w:pStyle w:val="Tablecaption0"/>
        <w:shd w:val="clear" w:color="auto" w:fill="auto"/>
        <w:spacing w:after="180"/>
      </w:pPr>
      <w:r w:rsidRPr="00216AB6">
        <w:t>Odpovědný řešitel:</w:t>
      </w:r>
      <w:r w:rsidRPr="00216AB6">
        <w:tab/>
      </w:r>
      <w:r w:rsidRPr="00863BCA">
        <w:rPr>
          <w:highlight w:val="black"/>
        </w:rPr>
        <w:t>doc. Ing. Zdeněk Lokaj, Ph.D.</w:t>
      </w:r>
    </w:p>
    <w:p w:rsidR="00216EEF" w:rsidRPr="00216AB6" w:rsidRDefault="00172BA3" w:rsidP="00D64D48">
      <w:pPr>
        <w:pStyle w:val="Zkladntext"/>
        <w:shd w:val="clear" w:color="auto" w:fill="auto"/>
        <w:spacing w:after="180"/>
      </w:pPr>
      <w:r w:rsidRPr="00216AB6">
        <w:t>(dále jen „Příjemce</w:t>
      </w:r>
      <w:r>
        <w:t>“</w:t>
      </w:r>
      <w:r w:rsidRPr="00216AB6">
        <w:t>)</w:t>
      </w:r>
    </w:p>
    <w:p w:rsidR="00216EEF" w:rsidRPr="00216AB6" w:rsidRDefault="00172BA3" w:rsidP="00216AB6">
      <w:pPr>
        <w:pStyle w:val="Zkladntext"/>
        <w:shd w:val="clear" w:color="auto" w:fill="auto"/>
        <w:spacing w:after="180"/>
        <w:jc w:val="center"/>
      </w:pPr>
      <w:r w:rsidRPr="00216AB6">
        <w:rPr>
          <w:b/>
          <w:bCs/>
        </w:rPr>
        <w:t>a</w:t>
      </w:r>
    </w:p>
    <w:p w:rsidR="00216EEF" w:rsidRPr="003B5202" w:rsidRDefault="00172BA3" w:rsidP="00B5528B">
      <w:pPr>
        <w:pStyle w:val="Tablecaption0"/>
        <w:numPr>
          <w:ilvl w:val="0"/>
          <w:numId w:val="2"/>
        </w:numPr>
        <w:shd w:val="clear" w:color="auto" w:fill="auto"/>
        <w:spacing w:after="180"/>
        <w:ind w:left="426" w:hanging="426"/>
      </w:pPr>
      <w:r w:rsidRPr="00216AB6">
        <w:rPr>
          <w:b/>
          <w:bCs/>
        </w:rPr>
        <w:t>Další účastník projektu</w:t>
      </w:r>
    </w:p>
    <w:p w:rsidR="003B5202" w:rsidRDefault="00172BA3" w:rsidP="00D64D48">
      <w:pPr>
        <w:pStyle w:val="Tablecaption0"/>
      </w:pPr>
      <w:r>
        <w:t>Název:</w:t>
      </w:r>
      <w:r>
        <w:tab/>
      </w:r>
      <w:r>
        <w:tab/>
      </w:r>
      <w:proofErr w:type="spellStart"/>
      <w:r>
        <w:t>White</w:t>
      </w:r>
      <w:proofErr w:type="spellEnd"/>
      <w:r>
        <w:t xml:space="preserve"> &amp; Case, s.r.o., advokátní kancelář</w:t>
      </w:r>
    </w:p>
    <w:p w:rsidR="003B5202" w:rsidRDefault="00172BA3" w:rsidP="00D64D48">
      <w:pPr>
        <w:pStyle w:val="Tablecaption0"/>
      </w:pPr>
      <w:r>
        <w:t>se sídlem:</w:t>
      </w:r>
      <w:r>
        <w:tab/>
        <w:t>Na příkopě 854/14,110 00 Praha 10, Česká republika</w:t>
      </w:r>
    </w:p>
    <w:p w:rsidR="003B5202" w:rsidRDefault="00172BA3" w:rsidP="00D64D48">
      <w:pPr>
        <w:pStyle w:val="Tablecaption0"/>
      </w:pPr>
      <w:r>
        <w:t>IČ:</w:t>
      </w:r>
      <w:r w:rsidR="00D64D48">
        <w:tab/>
      </w:r>
      <w:r w:rsidR="00D64D48">
        <w:tab/>
        <w:t>07744536</w:t>
      </w:r>
    </w:p>
    <w:p w:rsidR="003B5202" w:rsidRDefault="00172BA3" w:rsidP="00D64D48">
      <w:pPr>
        <w:pStyle w:val="Tablecaption0"/>
      </w:pPr>
      <w:r>
        <w:t>DIČ:</w:t>
      </w:r>
      <w:r>
        <w:tab/>
      </w:r>
      <w:r w:rsidR="00D64D48">
        <w:tab/>
      </w:r>
      <w:r>
        <w:t>CZ07744536</w:t>
      </w:r>
    </w:p>
    <w:p w:rsidR="00D64D48" w:rsidRDefault="00172BA3" w:rsidP="00D64D48">
      <w:pPr>
        <w:pStyle w:val="Tablecaption0"/>
      </w:pPr>
      <w:r>
        <w:t>Bank, spojení:</w:t>
      </w:r>
      <w:r>
        <w:tab/>
      </w:r>
      <w:proofErr w:type="spellStart"/>
      <w:r>
        <w:t>Citibank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plc</w:t>
      </w:r>
      <w:proofErr w:type="spellEnd"/>
      <w:r>
        <w:t xml:space="preserve">, </w:t>
      </w:r>
      <w:proofErr w:type="spellStart"/>
      <w:r>
        <w:t>org</w:t>
      </w:r>
      <w:proofErr w:type="spellEnd"/>
      <w:r>
        <w:t>. Složka</w:t>
      </w:r>
    </w:p>
    <w:p w:rsidR="003B5202" w:rsidRDefault="00172BA3" w:rsidP="00D64D48">
      <w:pPr>
        <w:pStyle w:val="Tablecaption0"/>
      </w:pPr>
      <w:r>
        <w:t>Č. účtu:</w:t>
      </w:r>
      <w:r w:rsidR="00D64D48">
        <w:tab/>
      </w:r>
      <w:r w:rsidR="00D64D48">
        <w:tab/>
      </w:r>
      <w:r w:rsidR="00D64D48" w:rsidRPr="00863BCA">
        <w:rPr>
          <w:highlight w:val="black"/>
        </w:rPr>
        <w:t>2043950101/2600</w:t>
      </w:r>
    </w:p>
    <w:p w:rsidR="003B5202" w:rsidRDefault="00172BA3" w:rsidP="00D64D48">
      <w:pPr>
        <w:pStyle w:val="Tablecaption0"/>
      </w:pPr>
      <w:r>
        <w:t>IBAN:</w:t>
      </w:r>
      <w:r>
        <w:tab/>
      </w:r>
      <w:r w:rsidR="00D64D48">
        <w:tab/>
      </w:r>
      <w:r w:rsidR="00D64D48" w:rsidRPr="00863BCA">
        <w:rPr>
          <w:highlight w:val="black"/>
        </w:rPr>
        <w:t>CZ50 2600 0000 0020 4395 0101</w:t>
      </w:r>
    </w:p>
    <w:p w:rsidR="003B5202" w:rsidRPr="00216AB6" w:rsidRDefault="00172BA3" w:rsidP="00D64D48">
      <w:pPr>
        <w:pStyle w:val="Tablecaption0"/>
        <w:shd w:val="clear" w:color="auto" w:fill="auto"/>
      </w:pPr>
      <w:r>
        <w:t>SWIFT/BIC:</w:t>
      </w:r>
      <w:r>
        <w:tab/>
      </w:r>
      <w:r w:rsidRPr="00863BCA">
        <w:rPr>
          <w:highlight w:val="black"/>
        </w:rPr>
        <w:t>CITICZPX</w:t>
      </w:r>
    </w:p>
    <w:p w:rsidR="00216EEF" w:rsidRPr="00216AB6" w:rsidRDefault="00172BA3" w:rsidP="00D64D48">
      <w:pPr>
        <w:pStyle w:val="Tablecaption0"/>
        <w:shd w:val="clear" w:color="auto" w:fill="auto"/>
      </w:pPr>
      <w:r w:rsidRPr="00216AB6">
        <w:t>Zastoupen:</w:t>
      </w:r>
      <w:r w:rsidRPr="00216AB6">
        <w:tab/>
      </w:r>
      <w:r w:rsidRPr="00863BCA">
        <w:rPr>
          <w:highlight w:val="black"/>
        </w:rPr>
        <w:t xml:space="preserve">Mgr. Vítem Stehlíkem, </w:t>
      </w:r>
      <w:proofErr w:type="gramStart"/>
      <w:r w:rsidRPr="00863BCA">
        <w:rPr>
          <w:highlight w:val="black"/>
        </w:rPr>
        <w:t>LL.M.</w:t>
      </w:r>
      <w:proofErr w:type="gramEnd"/>
      <w:r w:rsidRPr="00863BCA">
        <w:rPr>
          <w:highlight w:val="black"/>
        </w:rPr>
        <w:t>, jednatelem</w:t>
      </w:r>
    </w:p>
    <w:p w:rsidR="00216EEF" w:rsidRPr="00216AB6" w:rsidRDefault="00172BA3" w:rsidP="00D64D48">
      <w:pPr>
        <w:pStyle w:val="Tablecaption0"/>
        <w:shd w:val="clear" w:color="auto" w:fill="auto"/>
        <w:spacing w:after="180"/>
      </w:pPr>
      <w:r w:rsidRPr="00216AB6">
        <w:t>Registrovaná u Městského soudu v Praze, spisová značka C 143781</w:t>
      </w:r>
    </w:p>
    <w:p w:rsidR="00216EEF" w:rsidRPr="00216AB6" w:rsidRDefault="00172BA3" w:rsidP="00216AB6">
      <w:pPr>
        <w:pStyle w:val="Zkladntext"/>
        <w:shd w:val="clear" w:color="auto" w:fill="auto"/>
        <w:spacing w:after="180"/>
      </w:pPr>
      <w:r w:rsidRPr="00216AB6">
        <w:t>(dále jen „Další účastník</w:t>
      </w:r>
      <w:r w:rsidR="00D64D48">
        <w:t>“</w:t>
      </w:r>
      <w:r w:rsidRPr="00216AB6">
        <w:t>)“</w:t>
      </w:r>
    </w:p>
    <w:p w:rsidR="00216EEF" w:rsidRPr="00216AB6" w:rsidRDefault="00172BA3" w:rsidP="00D64D48">
      <w:pPr>
        <w:pStyle w:val="Zkladntext"/>
        <w:shd w:val="clear" w:color="auto" w:fill="auto"/>
        <w:spacing w:after="0"/>
        <w:jc w:val="center"/>
      </w:pPr>
      <w:r w:rsidRPr="00216AB6">
        <w:rPr>
          <w:b/>
          <w:bCs/>
        </w:rPr>
        <w:t>III.</w:t>
      </w:r>
    </w:p>
    <w:p w:rsidR="00216EEF" w:rsidRPr="00216AB6" w:rsidRDefault="00172BA3" w:rsidP="00216AB6">
      <w:pPr>
        <w:pStyle w:val="Zkladntext"/>
        <w:shd w:val="clear" w:color="auto" w:fill="auto"/>
        <w:spacing w:after="180"/>
        <w:jc w:val="center"/>
      </w:pPr>
      <w:r w:rsidRPr="00216AB6">
        <w:rPr>
          <w:b/>
          <w:bCs/>
        </w:rPr>
        <w:t>Závěrečná ustanovení</w:t>
      </w:r>
    </w:p>
    <w:p w:rsidR="00216EEF" w:rsidRPr="00216AB6" w:rsidRDefault="00172BA3" w:rsidP="00216AB6">
      <w:pPr>
        <w:pStyle w:val="Zkladntext"/>
        <w:shd w:val="clear" w:color="auto" w:fill="auto"/>
        <w:spacing w:after="180"/>
      </w:pPr>
      <w:r w:rsidRPr="00216AB6">
        <w:t>Ostatní ustanovení Smlouvy tímto dodatkem nedotčené zůstávají v platnosti a účinnosti.</w:t>
      </w:r>
    </w:p>
    <w:p w:rsidR="00216EEF" w:rsidRPr="00216AB6" w:rsidRDefault="00172BA3" w:rsidP="00216AB6">
      <w:pPr>
        <w:pStyle w:val="Zkladntext"/>
        <w:shd w:val="clear" w:color="auto" w:fill="auto"/>
        <w:spacing w:after="180"/>
      </w:pPr>
      <w:r w:rsidRPr="00216AB6">
        <w:t>Tento dodatek nabývá platnosti a účinnosti dnem podpisu oběma Smluvními stranami.</w:t>
      </w:r>
    </w:p>
    <w:p w:rsidR="00216EEF" w:rsidRPr="00216AB6" w:rsidRDefault="00172BA3" w:rsidP="00216AB6">
      <w:pPr>
        <w:pStyle w:val="Zkladntext"/>
        <w:shd w:val="clear" w:color="auto" w:fill="auto"/>
        <w:spacing w:after="180"/>
      </w:pPr>
      <w:r w:rsidRPr="00216AB6">
        <w:t>Tento Dodatek je vyhotoven ve dvou stejnopisech s platností originálu, z nichž každá Smluvní strana obdrží po jednom.</w:t>
      </w:r>
    </w:p>
    <w:p w:rsidR="00216EEF" w:rsidRDefault="00172BA3" w:rsidP="00216AB6">
      <w:pPr>
        <w:pStyle w:val="Zkladntext"/>
        <w:shd w:val="clear" w:color="auto" w:fill="auto"/>
        <w:spacing w:after="180"/>
      </w:pPr>
      <w:r w:rsidRPr="00216AB6">
        <w:t xml:space="preserve">Smluvní strany shodně prohlašují, že </w:t>
      </w:r>
      <w:r w:rsidRPr="00216AB6">
        <w:rPr>
          <w:lang w:eastAsia="en-US" w:bidi="en-US"/>
        </w:rPr>
        <w:t xml:space="preserve">si </w:t>
      </w:r>
      <w:r w:rsidRPr="00216AB6">
        <w:t>text tohoto Dodatku přečetly, s jeho obsahem souhlasí, a na důkaz těchto skutečností podle své svobodné a vážné vůle prosté omylu připojují své podpisy.</w:t>
      </w:r>
    </w:p>
    <w:p w:rsidR="007B5634" w:rsidRDefault="007B5634" w:rsidP="00216AB6">
      <w:pPr>
        <w:pStyle w:val="Zkladntext"/>
        <w:shd w:val="clear" w:color="auto" w:fill="auto"/>
        <w:spacing w:after="180"/>
      </w:pPr>
    </w:p>
    <w:p w:rsidR="007B5634" w:rsidRDefault="00172BA3" w:rsidP="007B5634">
      <w:pPr>
        <w:pStyle w:val="Zkladntext"/>
        <w:shd w:val="clear" w:color="auto" w:fill="auto"/>
        <w:spacing w:after="0"/>
      </w:pPr>
      <w:r>
        <w:t>V Praze, 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6AB6">
        <w:t>V Praze, dne</w:t>
      </w:r>
    </w:p>
    <w:p w:rsidR="007B5634" w:rsidRDefault="00172BA3" w:rsidP="007B5634">
      <w:pPr>
        <w:pStyle w:val="Zkladntext"/>
        <w:shd w:val="clear" w:color="auto" w:fill="auto"/>
        <w:spacing w:after="0"/>
      </w:pPr>
      <w:r>
        <w:t>Za Příjemce:</w:t>
      </w:r>
      <w:r w:rsidRPr="007B563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6AB6">
        <w:t>Za Dalšího Účastníka:</w:t>
      </w:r>
    </w:p>
    <w:p w:rsidR="007B5634" w:rsidRDefault="007B5634" w:rsidP="007B5634">
      <w:pPr>
        <w:pStyle w:val="Zkladntext"/>
        <w:shd w:val="clear" w:color="auto" w:fill="auto"/>
        <w:spacing w:after="18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4582"/>
      </w:tblGrid>
      <w:tr w:rsidR="005F3578" w:rsidTr="00A07BA6">
        <w:tc>
          <w:tcPr>
            <w:tcW w:w="4581" w:type="dxa"/>
          </w:tcPr>
          <w:p w:rsidR="00014804" w:rsidRDefault="00172BA3" w:rsidP="00014804">
            <w:pPr>
              <w:pStyle w:val="Zkladntext"/>
              <w:spacing w:after="0"/>
              <w:jc w:val="center"/>
            </w:pPr>
            <w:r>
              <w:t>____________________________</w:t>
            </w:r>
          </w:p>
          <w:p w:rsidR="00014804" w:rsidRDefault="00172BA3" w:rsidP="00014804">
            <w:pPr>
              <w:pStyle w:val="Zkladntext"/>
              <w:spacing w:after="0"/>
              <w:jc w:val="center"/>
            </w:pPr>
            <w:r w:rsidRPr="00216AB6">
              <w:t>doc. RNDr. Vojtěch Petráček, CSc.</w:t>
            </w:r>
          </w:p>
          <w:p w:rsidR="00014804" w:rsidRDefault="00172BA3" w:rsidP="00014804">
            <w:pPr>
              <w:pStyle w:val="Zkladntext"/>
              <w:spacing w:after="0"/>
              <w:jc w:val="center"/>
            </w:pPr>
            <w:r w:rsidRPr="00216AB6">
              <w:t>rektor</w:t>
            </w:r>
          </w:p>
          <w:p w:rsidR="00014804" w:rsidRDefault="00172BA3" w:rsidP="00014804">
            <w:pPr>
              <w:pStyle w:val="Zkladntext"/>
              <w:shd w:val="clear" w:color="auto" w:fill="auto"/>
              <w:spacing w:after="0"/>
              <w:jc w:val="center"/>
            </w:pPr>
            <w:r w:rsidRPr="00216AB6">
              <w:t>České vysoké učení technické v</w:t>
            </w:r>
            <w:r>
              <w:t> </w:t>
            </w:r>
            <w:r w:rsidRPr="00216AB6">
              <w:t>Praze</w:t>
            </w:r>
          </w:p>
        </w:tc>
        <w:tc>
          <w:tcPr>
            <w:tcW w:w="4582" w:type="dxa"/>
          </w:tcPr>
          <w:p w:rsidR="00014804" w:rsidRDefault="00172BA3" w:rsidP="00014804">
            <w:pPr>
              <w:pStyle w:val="Zkladntext"/>
              <w:spacing w:after="0"/>
              <w:jc w:val="center"/>
            </w:pPr>
            <w:r>
              <w:t>____________________________</w:t>
            </w:r>
          </w:p>
          <w:p w:rsidR="00014804" w:rsidRPr="00863BCA" w:rsidRDefault="00172BA3" w:rsidP="00014804">
            <w:pPr>
              <w:pStyle w:val="Zkladntext"/>
              <w:spacing w:after="0"/>
              <w:jc w:val="center"/>
              <w:rPr>
                <w:highlight w:val="black"/>
              </w:rPr>
            </w:pPr>
            <w:bookmarkStart w:id="0" w:name="_GoBack"/>
            <w:bookmarkEnd w:id="0"/>
            <w:r w:rsidRPr="00863BCA">
              <w:rPr>
                <w:highlight w:val="black"/>
              </w:rPr>
              <w:t xml:space="preserve">Mgr. Vít Stehlík, </w:t>
            </w:r>
            <w:proofErr w:type="gramStart"/>
            <w:r w:rsidRPr="00863BCA">
              <w:rPr>
                <w:highlight w:val="black"/>
              </w:rPr>
              <w:t>LL.M.</w:t>
            </w:r>
            <w:proofErr w:type="gramEnd"/>
          </w:p>
          <w:p w:rsidR="00014804" w:rsidRDefault="00172BA3" w:rsidP="00014804">
            <w:pPr>
              <w:pStyle w:val="Zkladntext"/>
              <w:spacing w:after="0"/>
              <w:jc w:val="center"/>
            </w:pPr>
            <w:r w:rsidRPr="00863BCA">
              <w:rPr>
                <w:highlight w:val="black"/>
              </w:rPr>
              <w:t>jednatel</w:t>
            </w:r>
          </w:p>
          <w:p w:rsidR="00014804" w:rsidRDefault="00172BA3" w:rsidP="00014804">
            <w:pPr>
              <w:pStyle w:val="Zkladntext"/>
              <w:shd w:val="clear" w:color="auto" w:fill="auto"/>
              <w:spacing w:after="0"/>
              <w:jc w:val="center"/>
            </w:pPr>
            <w:proofErr w:type="spellStart"/>
            <w:r w:rsidRPr="00014804">
              <w:rPr>
                <w:lang w:eastAsia="en-US" w:bidi="en-US"/>
              </w:rPr>
              <w:t>White</w:t>
            </w:r>
            <w:proofErr w:type="spellEnd"/>
            <w:r w:rsidRPr="00014804">
              <w:rPr>
                <w:lang w:eastAsia="en-US" w:bidi="en-US"/>
              </w:rPr>
              <w:t xml:space="preserve"> </w:t>
            </w:r>
            <w:r>
              <w:t xml:space="preserve">&amp; </w:t>
            </w:r>
            <w:r w:rsidRPr="00014804">
              <w:rPr>
                <w:lang w:eastAsia="en-US" w:bidi="en-US"/>
              </w:rPr>
              <w:t xml:space="preserve">Case, </w:t>
            </w:r>
            <w:r>
              <w:t>s.r.o., advokátní kancelář</w:t>
            </w:r>
          </w:p>
        </w:tc>
      </w:tr>
    </w:tbl>
    <w:p w:rsidR="00014804" w:rsidRPr="00014804" w:rsidRDefault="00014804" w:rsidP="00014804">
      <w:pPr>
        <w:pStyle w:val="Zkladntext"/>
        <w:shd w:val="clear" w:color="auto" w:fill="auto"/>
        <w:spacing w:after="180"/>
        <w:rPr>
          <w:sz w:val="2"/>
          <w:szCs w:val="2"/>
        </w:rPr>
      </w:pPr>
    </w:p>
    <w:sectPr w:rsidR="00014804" w:rsidRPr="000148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73" w:right="1357" w:bottom="1794" w:left="137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8C5" w:rsidRDefault="00A778C5">
      <w:r>
        <w:separator/>
      </w:r>
    </w:p>
  </w:endnote>
  <w:endnote w:type="continuationSeparator" w:id="0">
    <w:p w:rsidR="00A778C5" w:rsidRDefault="00A7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EF" w:rsidRDefault="00172BA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3792855</wp:posOffset>
              </wp:positionH>
              <wp:positionV relativeFrom="page">
                <wp:posOffset>10119360</wp:posOffset>
              </wp:positionV>
              <wp:extent cx="60960" cy="9461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6EEF" w:rsidRDefault="00172BA3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2049" type="#_x0000_t202" style="width:4.8pt;height:7.45pt;margin-top:796.8pt;margin-left:298.65pt;mso-position-horizontal-relative:page;mso-position-vertical-relative:page;mso-wrap-distance-bottom:0;mso-wrap-distance-left:0;mso-wrap-distance-right:0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216EEF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EF" w:rsidRDefault="00216EEF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AD1" w:rsidRDefault="00735A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8C5" w:rsidRDefault="00A778C5">
      <w:r>
        <w:separator/>
      </w:r>
    </w:p>
  </w:footnote>
  <w:footnote w:type="continuationSeparator" w:id="0">
    <w:p w:rsidR="00A778C5" w:rsidRDefault="00A77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AD1" w:rsidRDefault="00735A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AD1" w:rsidRDefault="00735A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AD1" w:rsidRDefault="00735A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3D97"/>
    <w:multiLevelType w:val="hybridMultilevel"/>
    <w:tmpl w:val="E5207908"/>
    <w:lvl w:ilvl="0" w:tplc="C5D61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7ED67C" w:tentative="1">
      <w:start w:val="1"/>
      <w:numFmt w:val="lowerLetter"/>
      <w:lvlText w:val="%2."/>
      <w:lvlJc w:val="left"/>
      <w:pPr>
        <w:ind w:left="1440" w:hanging="360"/>
      </w:pPr>
    </w:lvl>
    <w:lvl w:ilvl="2" w:tplc="12500F40" w:tentative="1">
      <w:start w:val="1"/>
      <w:numFmt w:val="lowerRoman"/>
      <w:lvlText w:val="%3."/>
      <w:lvlJc w:val="right"/>
      <w:pPr>
        <w:ind w:left="2160" w:hanging="180"/>
      </w:pPr>
    </w:lvl>
    <w:lvl w:ilvl="3" w:tplc="5A8C2EF8" w:tentative="1">
      <w:start w:val="1"/>
      <w:numFmt w:val="decimal"/>
      <w:lvlText w:val="%4."/>
      <w:lvlJc w:val="left"/>
      <w:pPr>
        <w:ind w:left="2880" w:hanging="360"/>
      </w:pPr>
    </w:lvl>
    <w:lvl w:ilvl="4" w:tplc="2A94DB3E" w:tentative="1">
      <w:start w:val="1"/>
      <w:numFmt w:val="lowerLetter"/>
      <w:lvlText w:val="%5."/>
      <w:lvlJc w:val="left"/>
      <w:pPr>
        <w:ind w:left="3600" w:hanging="360"/>
      </w:pPr>
    </w:lvl>
    <w:lvl w:ilvl="5" w:tplc="8F60EB06" w:tentative="1">
      <w:start w:val="1"/>
      <w:numFmt w:val="lowerRoman"/>
      <w:lvlText w:val="%6."/>
      <w:lvlJc w:val="right"/>
      <w:pPr>
        <w:ind w:left="4320" w:hanging="180"/>
      </w:pPr>
    </w:lvl>
    <w:lvl w:ilvl="6" w:tplc="D192612C" w:tentative="1">
      <w:start w:val="1"/>
      <w:numFmt w:val="decimal"/>
      <w:lvlText w:val="%7."/>
      <w:lvlJc w:val="left"/>
      <w:pPr>
        <w:ind w:left="5040" w:hanging="360"/>
      </w:pPr>
    </w:lvl>
    <w:lvl w:ilvl="7" w:tplc="338ABBD2" w:tentative="1">
      <w:start w:val="1"/>
      <w:numFmt w:val="lowerLetter"/>
      <w:lvlText w:val="%8."/>
      <w:lvlJc w:val="left"/>
      <w:pPr>
        <w:ind w:left="5760" w:hanging="360"/>
      </w:pPr>
    </w:lvl>
    <w:lvl w:ilvl="8" w:tplc="21700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D6CD0"/>
    <w:multiLevelType w:val="hybridMultilevel"/>
    <w:tmpl w:val="D8EC913E"/>
    <w:lvl w:ilvl="0" w:tplc="D448821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3CF012E6" w:tentative="1">
      <w:start w:val="1"/>
      <w:numFmt w:val="lowerLetter"/>
      <w:lvlText w:val="%2."/>
      <w:lvlJc w:val="left"/>
      <w:pPr>
        <w:ind w:left="1090" w:hanging="360"/>
      </w:pPr>
    </w:lvl>
    <w:lvl w:ilvl="2" w:tplc="87F8CA96" w:tentative="1">
      <w:start w:val="1"/>
      <w:numFmt w:val="lowerRoman"/>
      <w:lvlText w:val="%3."/>
      <w:lvlJc w:val="right"/>
      <w:pPr>
        <w:ind w:left="1810" w:hanging="180"/>
      </w:pPr>
    </w:lvl>
    <w:lvl w:ilvl="3" w:tplc="67C0CA24" w:tentative="1">
      <w:start w:val="1"/>
      <w:numFmt w:val="decimal"/>
      <w:lvlText w:val="%4."/>
      <w:lvlJc w:val="left"/>
      <w:pPr>
        <w:ind w:left="2530" w:hanging="360"/>
      </w:pPr>
    </w:lvl>
    <w:lvl w:ilvl="4" w:tplc="7C2ACD2A" w:tentative="1">
      <w:start w:val="1"/>
      <w:numFmt w:val="lowerLetter"/>
      <w:lvlText w:val="%5."/>
      <w:lvlJc w:val="left"/>
      <w:pPr>
        <w:ind w:left="3250" w:hanging="360"/>
      </w:pPr>
    </w:lvl>
    <w:lvl w:ilvl="5" w:tplc="584E1B7C" w:tentative="1">
      <w:start w:val="1"/>
      <w:numFmt w:val="lowerRoman"/>
      <w:lvlText w:val="%6."/>
      <w:lvlJc w:val="right"/>
      <w:pPr>
        <w:ind w:left="3970" w:hanging="180"/>
      </w:pPr>
    </w:lvl>
    <w:lvl w:ilvl="6" w:tplc="AEEC3A76" w:tentative="1">
      <w:start w:val="1"/>
      <w:numFmt w:val="decimal"/>
      <w:lvlText w:val="%7."/>
      <w:lvlJc w:val="left"/>
      <w:pPr>
        <w:ind w:left="4690" w:hanging="360"/>
      </w:pPr>
    </w:lvl>
    <w:lvl w:ilvl="7" w:tplc="1FD6C3FE" w:tentative="1">
      <w:start w:val="1"/>
      <w:numFmt w:val="lowerLetter"/>
      <w:lvlText w:val="%8."/>
      <w:lvlJc w:val="left"/>
      <w:pPr>
        <w:ind w:left="5410" w:hanging="360"/>
      </w:pPr>
    </w:lvl>
    <w:lvl w:ilvl="8" w:tplc="7EDC1B78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removePersonalInformation/>
  <w:removeDateAndTime/>
  <w:doNotDisplayPageBoundaries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EF"/>
    <w:rsid w:val="00014804"/>
    <w:rsid w:val="001227C9"/>
    <w:rsid w:val="00172BA3"/>
    <w:rsid w:val="00216AB6"/>
    <w:rsid w:val="00216EEF"/>
    <w:rsid w:val="002B6455"/>
    <w:rsid w:val="002B7665"/>
    <w:rsid w:val="003B5202"/>
    <w:rsid w:val="00575D27"/>
    <w:rsid w:val="005F3578"/>
    <w:rsid w:val="00735AD1"/>
    <w:rsid w:val="007B5634"/>
    <w:rsid w:val="00863BCA"/>
    <w:rsid w:val="00A07BA6"/>
    <w:rsid w:val="00A778C5"/>
    <w:rsid w:val="00B5528B"/>
    <w:rsid w:val="00D41639"/>
    <w:rsid w:val="00D64D48"/>
    <w:rsid w:val="00F1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575D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5D2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75D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5D27"/>
    <w:rPr>
      <w:color w:val="000000"/>
    </w:rPr>
  </w:style>
  <w:style w:type="table" w:styleId="Mkatabulky">
    <w:name w:val="Table Grid"/>
    <w:basedOn w:val="Normlntabulka"/>
    <w:uiPriority w:val="39"/>
    <w:rsid w:val="00014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575D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5D2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75D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5D27"/>
    <w:rPr>
      <w:color w:val="000000"/>
    </w:rPr>
  </w:style>
  <w:style w:type="table" w:styleId="Mkatabulky">
    <w:name w:val="Table Grid"/>
    <w:basedOn w:val="Normlntabulka"/>
    <w:uiPriority w:val="39"/>
    <w:rsid w:val="00014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2021-05-10T06:48:00Z</dcterms:created>
  <dcterms:modified xsi:type="dcterms:W3CDTF">2021-05-10T06:55:00Z</dcterms:modified>
</cp:coreProperties>
</file>