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BAE13E" w14:textId="77777777" w:rsidR="00B16EAF" w:rsidRPr="00451237" w:rsidRDefault="006F17E0">
      <w:pPr>
        <w:spacing w:after="0" w:line="240" w:lineRule="auto"/>
        <w:jc w:val="center"/>
        <w:rPr>
          <w:rFonts w:asciiTheme="minorHAnsi" w:hAnsiTheme="minorHAnsi" w:cstheme="minorHAnsi"/>
          <w:sz w:val="28"/>
          <w:szCs w:val="26"/>
        </w:rPr>
      </w:pPr>
      <w:r w:rsidRPr="00451237">
        <w:rPr>
          <w:rFonts w:asciiTheme="minorHAnsi" w:eastAsia="Arial" w:hAnsiTheme="minorHAnsi" w:cstheme="minorHAnsi"/>
          <w:b/>
          <w:sz w:val="28"/>
          <w:szCs w:val="26"/>
        </w:rPr>
        <w:t>Smlouva o poskytnutí oprávnění k užití aplikace MONITORA</w:t>
      </w:r>
    </w:p>
    <w:p w14:paraId="541B75E8" w14:textId="3C871FDF" w:rsidR="00E97EFC" w:rsidRPr="00451237" w:rsidRDefault="00451237" w:rsidP="00E97EFC">
      <w:pPr>
        <w:pStyle w:val="Bezmezer"/>
        <w:tabs>
          <w:tab w:val="left" w:pos="2977"/>
        </w:tabs>
        <w:jc w:val="center"/>
        <w:rPr>
          <w:rFonts w:asciiTheme="minorHAnsi" w:hAnsiTheme="minorHAnsi" w:cstheme="minorHAnsi"/>
        </w:rPr>
      </w:pPr>
      <w:r w:rsidRPr="00451237">
        <w:rPr>
          <w:rFonts w:asciiTheme="minorHAnsi" w:hAnsiTheme="minorHAnsi" w:cstheme="minorHAnsi"/>
        </w:rPr>
        <w:t>Smlouva č.: 106195 - Jan Artner</w:t>
      </w:r>
    </w:p>
    <w:p w14:paraId="30252330" w14:textId="1821A9B1" w:rsidR="00B16EAF" w:rsidRPr="00451237" w:rsidRDefault="00E97EFC">
      <w:pPr>
        <w:tabs>
          <w:tab w:val="left" w:pos="2835"/>
        </w:tabs>
        <w:spacing w:after="0" w:line="240"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číslo</w:t>
      </w:r>
      <w:r w:rsidR="003131A6">
        <w:rPr>
          <w:rFonts w:asciiTheme="minorHAnsi" w:hAnsiTheme="minorHAnsi" w:cstheme="minorHAnsi"/>
          <w:sz w:val="22"/>
          <w:szCs w:val="22"/>
        </w:rPr>
        <w:t xml:space="preserve"> smlouvy: 20210313</w:t>
      </w:r>
    </w:p>
    <w:p w14:paraId="0E7371B7" w14:textId="77777777" w:rsidR="00FF3978" w:rsidRPr="00451237" w:rsidRDefault="00FF3978">
      <w:pPr>
        <w:tabs>
          <w:tab w:val="left" w:pos="2835"/>
        </w:tabs>
        <w:spacing w:after="0" w:line="240" w:lineRule="auto"/>
        <w:jc w:val="both"/>
        <w:rPr>
          <w:rFonts w:asciiTheme="minorHAnsi" w:eastAsia="Arial" w:hAnsiTheme="minorHAnsi" w:cstheme="minorHAnsi"/>
          <w:sz w:val="22"/>
          <w:szCs w:val="22"/>
        </w:rPr>
      </w:pPr>
    </w:p>
    <w:p w14:paraId="1BC3AEF3" w14:textId="485A093C" w:rsidR="00B16EAF" w:rsidRPr="00451237" w:rsidRDefault="009C637F">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Název</w:t>
      </w:r>
      <w:r w:rsidR="006F17E0" w:rsidRPr="00451237">
        <w:rPr>
          <w:rFonts w:asciiTheme="minorHAnsi" w:eastAsia="Arial" w:hAnsiTheme="minorHAnsi" w:cstheme="minorHAnsi"/>
          <w:sz w:val="22"/>
          <w:szCs w:val="22"/>
        </w:rPr>
        <w:t>:</w:t>
      </w:r>
      <w:r w:rsidR="006F17E0" w:rsidRPr="00451237">
        <w:rPr>
          <w:rFonts w:asciiTheme="minorHAnsi" w:eastAsia="Arial" w:hAnsiTheme="minorHAnsi" w:cstheme="minorHAnsi"/>
          <w:sz w:val="22"/>
          <w:szCs w:val="22"/>
        </w:rPr>
        <w:tab/>
      </w:r>
      <w:proofErr w:type="spellStart"/>
      <w:r w:rsidR="006F17E0" w:rsidRPr="00451237">
        <w:rPr>
          <w:rFonts w:asciiTheme="minorHAnsi" w:eastAsia="Arial" w:hAnsiTheme="minorHAnsi" w:cstheme="minorHAnsi"/>
          <w:b/>
          <w:sz w:val="22"/>
          <w:szCs w:val="22"/>
        </w:rPr>
        <w:t>Monitora</w:t>
      </w:r>
      <w:proofErr w:type="spellEnd"/>
      <w:r w:rsidR="006F17E0" w:rsidRPr="00451237">
        <w:rPr>
          <w:rFonts w:asciiTheme="minorHAnsi" w:eastAsia="Arial" w:hAnsiTheme="minorHAnsi" w:cstheme="minorHAnsi"/>
          <w:b/>
          <w:sz w:val="22"/>
          <w:szCs w:val="22"/>
        </w:rPr>
        <w:t xml:space="preserve"> Media s.r.o.</w:t>
      </w:r>
      <w:r w:rsidR="006F17E0" w:rsidRPr="00451237">
        <w:rPr>
          <w:rFonts w:asciiTheme="minorHAnsi" w:eastAsia="Arial" w:hAnsiTheme="minorHAnsi" w:cstheme="minorHAnsi"/>
          <w:sz w:val="22"/>
          <w:szCs w:val="22"/>
        </w:rPr>
        <w:t xml:space="preserve"> </w:t>
      </w:r>
    </w:p>
    <w:p w14:paraId="3D1B67D6" w14:textId="77777777" w:rsidR="00B16EAF" w:rsidRPr="00615240"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Zápis v OR:</w:t>
      </w:r>
      <w:r w:rsidRPr="00451237">
        <w:rPr>
          <w:rFonts w:asciiTheme="minorHAnsi" w:eastAsia="Arial" w:hAnsiTheme="minorHAnsi" w:cstheme="minorHAnsi"/>
          <w:sz w:val="22"/>
          <w:szCs w:val="22"/>
        </w:rPr>
        <w:tab/>
        <w:t>Městský soud v Praze, oddíl C, vložka 2408</w:t>
      </w:r>
      <w:r w:rsidRPr="00615240">
        <w:rPr>
          <w:rFonts w:asciiTheme="minorHAnsi" w:eastAsia="Arial" w:hAnsiTheme="minorHAnsi" w:cstheme="minorHAnsi"/>
          <w:sz w:val="22"/>
          <w:szCs w:val="22"/>
        </w:rPr>
        <w:t>38</w:t>
      </w:r>
    </w:p>
    <w:p w14:paraId="5F6B4220" w14:textId="61F02A61" w:rsidR="00B16EAF" w:rsidRPr="00451237" w:rsidRDefault="006F17E0">
      <w:pPr>
        <w:tabs>
          <w:tab w:val="left" w:pos="2835"/>
        </w:tabs>
        <w:spacing w:after="0" w:line="240" w:lineRule="auto"/>
        <w:jc w:val="both"/>
        <w:rPr>
          <w:rFonts w:asciiTheme="minorHAnsi" w:hAnsiTheme="minorHAnsi" w:cstheme="minorHAnsi"/>
          <w:sz w:val="22"/>
          <w:szCs w:val="22"/>
        </w:rPr>
      </w:pPr>
      <w:r w:rsidRPr="00615240">
        <w:rPr>
          <w:rFonts w:asciiTheme="minorHAnsi" w:eastAsia="Arial" w:hAnsiTheme="minorHAnsi" w:cstheme="minorHAnsi"/>
          <w:sz w:val="22"/>
          <w:szCs w:val="22"/>
        </w:rPr>
        <w:t>Sídlo:</w:t>
      </w:r>
      <w:r w:rsidRPr="00615240">
        <w:rPr>
          <w:rFonts w:asciiTheme="minorHAnsi" w:eastAsia="Arial" w:hAnsiTheme="minorHAnsi" w:cstheme="minorHAnsi"/>
          <w:sz w:val="22"/>
          <w:szCs w:val="22"/>
        </w:rPr>
        <w:tab/>
      </w:r>
      <w:r w:rsidR="00615240" w:rsidRPr="00615240">
        <w:rPr>
          <w:sz w:val="22"/>
          <w:szCs w:val="22"/>
        </w:rPr>
        <w:t>Nádražní 762/32, Praha 5, PSČ: 150 00</w:t>
      </w:r>
    </w:p>
    <w:p w14:paraId="30D4A71C" w14:textId="437F7D3F"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IČ:</w:t>
      </w:r>
      <w:r w:rsidR="008805C9">
        <w:rPr>
          <w:rFonts w:asciiTheme="minorHAnsi" w:eastAsia="Arial" w:hAnsiTheme="minorHAnsi" w:cstheme="minorHAnsi"/>
          <w:sz w:val="22"/>
          <w:szCs w:val="22"/>
        </w:rPr>
        <w:tab/>
      </w:r>
      <w:r w:rsidRPr="00451237">
        <w:rPr>
          <w:rFonts w:asciiTheme="minorHAnsi" w:eastAsia="Arial" w:hAnsiTheme="minorHAnsi" w:cstheme="minorHAnsi"/>
          <w:sz w:val="22"/>
          <w:szCs w:val="22"/>
        </w:rPr>
        <w:t>03980481</w:t>
      </w:r>
    </w:p>
    <w:p w14:paraId="691B9CB5" w14:textId="30AA4A24" w:rsidR="00B16EAF" w:rsidRDefault="006F17E0">
      <w:pPr>
        <w:tabs>
          <w:tab w:val="left" w:pos="2835"/>
        </w:tabs>
        <w:spacing w:after="0" w:line="240" w:lineRule="auto"/>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DIČ:</w:t>
      </w:r>
      <w:r w:rsidRPr="00451237">
        <w:rPr>
          <w:rFonts w:asciiTheme="minorHAnsi" w:eastAsia="Arial" w:hAnsiTheme="minorHAnsi" w:cstheme="minorHAnsi"/>
          <w:sz w:val="22"/>
          <w:szCs w:val="22"/>
        </w:rPr>
        <w:tab/>
        <w:t>CZ03980481</w:t>
      </w:r>
    </w:p>
    <w:p w14:paraId="0FEB1F32" w14:textId="77EABFE1" w:rsidR="008805C9" w:rsidRPr="007F1CF7" w:rsidRDefault="008805C9">
      <w:pPr>
        <w:tabs>
          <w:tab w:val="left" w:pos="2835"/>
        </w:tabs>
        <w:spacing w:after="0" w:line="240" w:lineRule="auto"/>
        <w:jc w:val="both"/>
        <w:rPr>
          <w:rFonts w:asciiTheme="minorHAnsi" w:hAnsiTheme="minorHAnsi" w:cstheme="minorHAnsi"/>
          <w:color w:val="auto"/>
          <w:sz w:val="22"/>
          <w:szCs w:val="22"/>
        </w:rPr>
      </w:pPr>
      <w:r w:rsidRPr="007F1CF7">
        <w:rPr>
          <w:rFonts w:asciiTheme="minorHAnsi" w:hAnsiTheme="minorHAnsi" w:cstheme="minorHAnsi"/>
          <w:color w:val="auto"/>
          <w:sz w:val="22"/>
          <w:szCs w:val="22"/>
        </w:rPr>
        <w:t>Bankovní spojení:</w:t>
      </w:r>
      <w:r w:rsidR="00BF2554" w:rsidRPr="007F1CF7">
        <w:rPr>
          <w:rFonts w:asciiTheme="minorHAnsi" w:hAnsiTheme="minorHAnsi" w:cstheme="minorHAnsi"/>
          <w:color w:val="auto"/>
          <w:sz w:val="22"/>
          <w:szCs w:val="22"/>
        </w:rPr>
        <w:tab/>
        <w:t>Československá obchodní banka, a.s.</w:t>
      </w:r>
    </w:p>
    <w:p w14:paraId="0FEB8550" w14:textId="645BFCFB" w:rsidR="008805C9" w:rsidRPr="007F1CF7" w:rsidRDefault="008805C9">
      <w:pPr>
        <w:tabs>
          <w:tab w:val="left" w:pos="2835"/>
        </w:tabs>
        <w:spacing w:after="0" w:line="240" w:lineRule="auto"/>
        <w:jc w:val="both"/>
        <w:rPr>
          <w:rFonts w:asciiTheme="minorHAnsi" w:hAnsiTheme="minorHAnsi" w:cstheme="minorHAnsi"/>
          <w:color w:val="auto"/>
          <w:sz w:val="22"/>
          <w:szCs w:val="22"/>
        </w:rPr>
      </w:pPr>
      <w:r w:rsidRPr="007F1CF7">
        <w:rPr>
          <w:rFonts w:asciiTheme="minorHAnsi" w:hAnsiTheme="minorHAnsi" w:cstheme="minorHAnsi"/>
          <w:color w:val="auto"/>
          <w:sz w:val="22"/>
          <w:szCs w:val="22"/>
        </w:rPr>
        <w:t xml:space="preserve">Č. účtu: </w:t>
      </w:r>
      <w:r w:rsidR="00BF2554" w:rsidRPr="007F1CF7">
        <w:rPr>
          <w:rFonts w:asciiTheme="minorHAnsi" w:hAnsiTheme="minorHAnsi" w:cstheme="minorHAnsi"/>
          <w:color w:val="auto"/>
          <w:sz w:val="22"/>
          <w:szCs w:val="22"/>
        </w:rPr>
        <w:tab/>
        <w:t>269786587/0300</w:t>
      </w:r>
    </w:p>
    <w:p w14:paraId="6357CD27" w14:textId="5D36F8CC" w:rsidR="00B16EAF" w:rsidRDefault="006F17E0">
      <w:pPr>
        <w:tabs>
          <w:tab w:val="left" w:pos="2835"/>
        </w:tabs>
        <w:spacing w:after="0" w:line="240" w:lineRule="auto"/>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Zastoupená:</w:t>
      </w:r>
      <w:r w:rsidR="008805C9">
        <w:rPr>
          <w:rFonts w:asciiTheme="minorHAnsi" w:eastAsia="Arial" w:hAnsiTheme="minorHAnsi" w:cstheme="minorHAnsi"/>
          <w:sz w:val="22"/>
          <w:szCs w:val="22"/>
        </w:rPr>
        <w:tab/>
      </w:r>
      <w:r w:rsidRPr="00451237">
        <w:rPr>
          <w:rFonts w:asciiTheme="minorHAnsi" w:eastAsia="Arial" w:hAnsiTheme="minorHAnsi" w:cstheme="minorHAnsi"/>
          <w:sz w:val="22"/>
          <w:szCs w:val="22"/>
        </w:rPr>
        <w:t>Tomáš Berger, jednatel</w:t>
      </w:r>
    </w:p>
    <w:p w14:paraId="7A7C1046" w14:textId="57CC8828" w:rsidR="008805C9" w:rsidRPr="007F1CF7" w:rsidRDefault="008805C9">
      <w:pPr>
        <w:tabs>
          <w:tab w:val="left" w:pos="2835"/>
        </w:tabs>
        <w:spacing w:after="0" w:line="240" w:lineRule="auto"/>
        <w:jc w:val="both"/>
        <w:rPr>
          <w:rFonts w:asciiTheme="minorHAnsi" w:hAnsiTheme="minorHAnsi" w:cstheme="minorHAnsi"/>
          <w:color w:val="auto"/>
          <w:sz w:val="22"/>
          <w:szCs w:val="22"/>
        </w:rPr>
      </w:pPr>
      <w:r w:rsidRPr="007F1CF7">
        <w:rPr>
          <w:rFonts w:asciiTheme="minorHAnsi" w:hAnsiTheme="minorHAnsi" w:cstheme="minorHAnsi"/>
          <w:color w:val="auto"/>
          <w:sz w:val="22"/>
          <w:szCs w:val="22"/>
        </w:rPr>
        <w:t xml:space="preserve">Datová schránka: </w:t>
      </w:r>
      <w:r w:rsidR="00BF2554" w:rsidRPr="007F1CF7">
        <w:rPr>
          <w:rFonts w:asciiTheme="minorHAnsi" w:hAnsiTheme="minorHAnsi" w:cstheme="minorHAnsi"/>
          <w:color w:val="auto"/>
          <w:sz w:val="22"/>
          <w:szCs w:val="22"/>
        </w:rPr>
        <w:tab/>
        <w:t>tyc2h3x</w:t>
      </w:r>
    </w:p>
    <w:p w14:paraId="3A66459B" w14:textId="77777777" w:rsidR="00B16EAF" w:rsidRPr="00451237" w:rsidRDefault="006F17E0">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Poskytovatel</w:t>
      </w:r>
      <w:r w:rsidRPr="00451237">
        <w:rPr>
          <w:rFonts w:asciiTheme="minorHAnsi" w:eastAsia="Arial" w:hAnsiTheme="minorHAnsi" w:cstheme="minorHAnsi"/>
          <w:sz w:val="22"/>
          <w:szCs w:val="22"/>
        </w:rPr>
        <w:t>“)</w:t>
      </w:r>
    </w:p>
    <w:p w14:paraId="00892F7E" w14:textId="77777777" w:rsidR="00B16EAF" w:rsidRPr="00451237" w:rsidRDefault="006F17E0" w:rsidP="009D539B">
      <w:pPr>
        <w:spacing w:before="140" w:after="14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a</w:t>
      </w:r>
    </w:p>
    <w:p w14:paraId="5987C8A5" w14:textId="77777777" w:rsidR="00451237" w:rsidRPr="00451237" w:rsidRDefault="00451237" w:rsidP="00451237">
      <w:pPr>
        <w:pStyle w:val="Bezmezer"/>
        <w:tabs>
          <w:tab w:val="left" w:pos="2835"/>
        </w:tabs>
        <w:jc w:val="both"/>
        <w:rPr>
          <w:rFonts w:asciiTheme="minorHAnsi" w:hAnsiTheme="minorHAnsi" w:cstheme="minorHAnsi"/>
          <w:b/>
        </w:rPr>
      </w:pPr>
      <w:r w:rsidRPr="00451237">
        <w:rPr>
          <w:rFonts w:asciiTheme="minorHAnsi" w:hAnsiTheme="minorHAnsi" w:cstheme="minorHAnsi"/>
        </w:rPr>
        <w:t xml:space="preserve">Název: </w:t>
      </w:r>
      <w:r w:rsidRPr="00451237">
        <w:rPr>
          <w:rFonts w:asciiTheme="minorHAnsi" w:hAnsiTheme="minorHAnsi" w:cstheme="minorHAnsi"/>
        </w:rPr>
        <w:tab/>
      </w:r>
      <w:r w:rsidRPr="00451237">
        <w:rPr>
          <w:rFonts w:asciiTheme="minorHAnsi" w:hAnsiTheme="minorHAnsi" w:cstheme="minorHAnsi"/>
          <w:b/>
        </w:rPr>
        <w:t>Správa státních hmotných rezerv</w:t>
      </w:r>
    </w:p>
    <w:p w14:paraId="50FAD5E4" w14:textId="77777777" w:rsidR="00451237" w:rsidRP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Sídlo: </w:t>
      </w:r>
      <w:r w:rsidRPr="00451237">
        <w:rPr>
          <w:rFonts w:asciiTheme="minorHAnsi" w:hAnsiTheme="minorHAnsi" w:cstheme="minorHAnsi"/>
        </w:rPr>
        <w:tab/>
        <w:t>Šeříková 616/1, Praha, PSČ 15000</w:t>
      </w:r>
    </w:p>
    <w:p w14:paraId="41EC7AF2" w14:textId="77777777" w:rsidR="00451237" w:rsidRP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IČ: </w:t>
      </w:r>
      <w:r w:rsidRPr="00451237">
        <w:rPr>
          <w:rFonts w:asciiTheme="minorHAnsi" w:hAnsiTheme="minorHAnsi" w:cstheme="minorHAnsi"/>
        </w:rPr>
        <w:tab/>
        <w:t>48133990</w:t>
      </w:r>
    </w:p>
    <w:p w14:paraId="28357E11" w14:textId="4AFA374D" w:rsid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DIČ:</w:t>
      </w:r>
      <w:r w:rsidRPr="00451237">
        <w:rPr>
          <w:rFonts w:asciiTheme="minorHAnsi" w:hAnsiTheme="minorHAnsi" w:cstheme="minorHAnsi"/>
        </w:rPr>
        <w:tab/>
        <w:t>CZ48133990</w:t>
      </w:r>
    </w:p>
    <w:p w14:paraId="7C28519F" w14:textId="74D86CAC" w:rsidR="008805C9" w:rsidRDefault="008805C9" w:rsidP="00451237">
      <w:pPr>
        <w:pStyle w:val="Bezmezer"/>
        <w:tabs>
          <w:tab w:val="left" w:pos="2835"/>
        </w:tabs>
        <w:jc w:val="both"/>
        <w:rPr>
          <w:rFonts w:asciiTheme="minorHAnsi" w:hAnsiTheme="minorHAnsi" w:cstheme="minorHAnsi"/>
        </w:rPr>
      </w:pPr>
      <w:r>
        <w:rPr>
          <w:rFonts w:asciiTheme="minorHAnsi" w:hAnsiTheme="minorHAnsi" w:cstheme="minorHAnsi"/>
        </w:rPr>
        <w:t xml:space="preserve">Bankovní spojení: </w:t>
      </w:r>
      <w:r>
        <w:rPr>
          <w:rFonts w:asciiTheme="minorHAnsi" w:hAnsiTheme="minorHAnsi" w:cstheme="minorHAnsi"/>
        </w:rPr>
        <w:tab/>
        <w:t>Česká národní banka, pobočka Praha</w:t>
      </w:r>
    </w:p>
    <w:p w14:paraId="067A164A" w14:textId="09C9CB5A" w:rsidR="008805C9" w:rsidRDefault="008805C9" w:rsidP="00451237">
      <w:pPr>
        <w:pStyle w:val="Bezmezer"/>
        <w:tabs>
          <w:tab w:val="left" w:pos="2835"/>
        </w:tabs>
        <w:jc w:val="both"/>
        <w:rPr>
          <w:rFonts w:asciiTheme="minorHAnsi" w:hAnsiTheme="minorHAnsi" w:cstheme="minorHAnsi"/>
        </w:rPr>
      </w:pPr>
      <w:r>
        <w:rPr>
          <w:rFonts w:asciiTheme="minorHAnsi" w:hAnsiTheme="minorHAnsi" w:cstheme="minorHAnsi"/>
        </w:rPr>
        <w:t xml:space="preserve">Č. účtu: </w:t>
      </w:r>
      <w:r>
        <w:rPr>
          <w:rFonts w:asciiTheme="minorHAnsi" w:hAnsiTheme="minorHAnsi" w:cstheme="minorHAnsi"/>
        </w:rPr>
        <w:tab/>
        <w:t>85508881/0710</w:t>
      </w:r>
    </w:p>
    <w:p w14:paraId="28CCC77A" w14:textId="530D4E37" w:rsidR="00CB3ADA" w:rsidRDefault="008805C9" w:rsidP="00451237">
      <w:pPr>
        <w:pStyle w:val="Bezmezer"/>
        <w:tabs>
          <w:tab w:val="left" w:pos="2835"/>
        </w:tabs>
        <w:jc w:val="both"/>
        <w:rPr>
          <w:rFonts w:asciiTheme="minorHAnsi" w:hAnsiTheme="minorHAnsi" w:cstheme="minorHAnsi"/>
        </w:rPr>
      </w:pPr>
      <w:r>
        <w:rPr>
          <w:rFonts w:asciiTheme="minorHAnsi" w:hAnsiTheme="minorHAnsi" w:cstheme="minorHAnsi"/>
        </w:rPr>
        <w:t>Právně jednající:</w:t>
      </w:r>
      <w:r>
        <w:rPr>
          <w:rFonts w:asciiTheme="minorHAnsi" w:hAnsiTheme="minorHAnsi" w:cstheme="minorHAnsi"/>
        </w:rPr>
        <w:tab/>
        <w:t>Ing. Michael Šebestík, ředitel Odboru komunikace a procesního řízení</w:t>
      </w:r>
    </w:p>
    <w:p w14:paraId="7A954162" w14:textId="28CB7E6E" w:rsidR="008805C9" w:rsidRPr="00451237" w:rsidRDefault="008805C9" w:rsidP="00451237">
      <w:pPr>
        <w:pStyle w:val="Bezmezer"/>
        <w:tabs>
          <w:tab w:val="left" w:pos="2835"/>
        </w:tabs>
        <w:jc w:val="both"/>
        <w:rPr>
          <w:rFonts w:asciiTheme="minorHAnsi" w:hAnsiTheme="minorHAnsi" w:cstheme="minorHAnsi"/>
        </w:rPr>
      </w:pPr>
      <w:r>
        <w:rPr>
          <w:rFonts w:asciiTheme="minorHAnsi" w:hAnsiTheme="minorHAnsi" w:cstheme="minorHAnsi"/>
        </w:rPr>
        <w:t xml:space="preserve">Datová schránka: </w:t>
      </w:r>
      <w:r>
        <w:rPr>
          <w:rFonts w:asciiTheme="minorHAnsi" w:hAnsiTheme="minorHAnsi" w:cstheme="minorHAnsi"/>
        </w:rPr>
        <w:tab/>
        <w:t>4iqaa3x</w:t>
      </w:r>
    </w:p>
    <w:p w14:paraId="0EE525F4" w14:textId="286C7F68" w:rsidR="00B16EAF" w:rsidRPr="00451237" w:rsidRDefault="006F17E0" w:rsidP="00451237">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Nabyvatel</w:t>
      </w:r>
      <w:r w:rsidRPr="00451237">
        <w:rPr>
          <w:rFonts w:asciiTheme="minorHAnsi" w:eastAsia="Arial" w:hAnsiTheme="minorHAnsi" w:cstheme="minorHAnsi"/>
          <w:sz w:val="22"/>
          <w:szCs w:val="22"/>
        </w:rPr>
        <w:t>“)</w:t>
      </w:r>
    </w:p>
    <w:p w14:paraId="07EDC3E2" w14:textId="77777777" w:rsidR="00B16EAF" w:rsidRPr="00451237" w:rsidRDefault="006F17E0" w:rsidP="009D539B">
      <w:pPr>
        <w:spacing w:before="60" w:after="60" w:line="240" w:lineRule="auto"/>
        <w:ind w:left="720" w:hanging="720"/>
        <w:jc w:val="center"/>
        <w:rPr>
          <w:rFonts w:asciiTheme="minorHAnsi" w:eastAsia="Arial" w:hAnsiTheme="minorHAnsi" w:cstheme="minorHAnsi"/>
          <w:sz w:val="22"/>
          <w:szCs w:val="22"/>
        </w:rPr>
      </w:pPr>
      <w:r w:rsidRPr="00451237">
        <w:rPr>
          <w:rFonts w:asciiTheme="minorHAnsi" w:eastAsia="Arial" w:hAnsiTheme="minorHAnsi" w:cstheme="minorHAnsi"/>
          <w:sz w:val="22"/>
          <w:szCs w:val="22"/>
        </w:rPr>
        <w:t>se dohodli na následujícím:</w:t>
      </w:r>
    </w:p>
    <w:p w14:paraId="7DDE2FA6" w14:textId="77777777" w:rsidR="00FF3978" w:rsidRPr="00451237" w:rsidRDefault="00FF3978" w:rsidP="009D539B">
      <w:pPr>
        <w:spacing w:before="60" w:after="60" w:line="240" w:lineRule="auto"/>
        <w:ind w:left="720" w:hanging="720"/>
        <w:jc w:val="center"/>
        <w:rPr>
          <w:rFonts w:asciiTheme="minorHAnsi" w:eastAsia="Arial" w:hAnsiTheme="minorHAnsi" w:cstheme="minorHAnsi"/>
          <w:sz w:val="22"/>
          <w:szCs w:val="22"/>
        </w:rPr>
      </w:pPr>
    </w:p>
    <w:p w14:paraId="47805818" w14:textId="77777777" w:rsidR="009D539B" w:rsidRPr="00451237" w:rsidRDefault="009D539B" w:rsidP="009D539B">
      <w:pPr>
        <w:spacing w:before="60" w:after="60" w:line="240" w:lineRule="auto"/>
        <w:rPr>
          <w:rFonts w:asciiTheme="minorHAnsi" w:hAnsiTheme="minorHAnsi" w:cstheme="minorHAnsi"/>
          <w:sz w:val="22"/>
          <w:szCs w:val="22"/>
        </w:rPr>
      </w:pPr>
    </w:p>
    <w:p w14:paraId="21C063E4" w14:textId="77777777" w:rsidR="00B16EAF" w:rsidRPr="00451237" w:rsidRDefault="006F17E0" w:rsidP="009D539B">
      <w:pPr>
        <w:keepNext/>
        <w:numPr>
          <w:ilvl w:val="0"/>
          <w:numId w:val="1"/>
        </w:numPr>
        <w:spacing w:before="60" w:after="6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Předmět smlouvy</w:t>
      </w:r>
    </w:p>
    <w:p w14:paraId="6CC4ED2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oprávněn vykonávat veškerá majetková autorská práva k aplikaci MONITORA.cz, popsané v čl. 2. níže (dále také jen „</w:t>
      </w:r>
      <w:r w:rsidRPr="00451237">
        <w:rPr>
          <w:rFonts w:asciiTheme="minorHAnsi" w:eastAsia="Arial" w:hAnsiTheme="minorHAnsi" w:cstheme="minorHAnsi"/>
          <w:b/>
          <w:sz w:val="22"/>
          <w:szCs w:val="22"/>
        </w:rPr>
        <w:t>Aplikace</w:t>
      </w:r>
      <w:r w:rsidRPr="00451237">
        <w:rPr>
          <w:rFonts w:asciiTheme="minorHAnsi" w:eastAsia="Arial" w:hAnsiTheme="minorHAnsi" w:cstheme="minorHAnsi"/>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sidRPr="00451237">
        <w:rPr>
          <w:rFonts w:asciiTheme="minorHAnsi" w:eastAsia="Arial" w:hAnsiTheme="minorHAnsi" w:cstheme="minorHAnsi"/>
          <w:b/>
          <w:sz w:val="22"/>
          <w:szCs w:val="22"/>
        </w:rPr>
        <w:t>Licence</w:t>
      </w:r>
      <w:r w:rsidRPr="00451237">
        <w:rPr>
          <w:rFonts w:asciiTheme="minorHAnsi" w:eastAsia="Arial" w:hAnsiTheme="minorHAnsi" w:cstheme="minorHAnsi"/>
          <w:sz w:val="22"/>
          <w:szCs w:val="22"/>
        </w:rPr>
        <w:t>“).</w:t>
      </w:r>
    </w:p>
    <w:p w14:paraId="59C9F9E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34842659"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4CBFF69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není oprávněn bez předchozího písemného souhlasu Poskytovatele poskytnout nebo jakkoli zpřístupnit informace z Aplikace třetím osobám.</w:t>
      </w:r>
    </w:p>
    <w:p w14:paraId="7B645CB7" w14:textId="4A8DBF55"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Počet licencí: </w:t>
      </w:r>
      <w:r w:rsidR="00451237" w:rsidRPr="00451237">
        <w:rPr>
          <w:rFonts w:asciiTheme="minorHAnsi" w:eastAsia="Arial" w:hAnsiTheme="minorHAnsi" w:cstheme="minorHAnsi"/>
          <w:b/>
          <w:sz w:val="22"/>
          <w:szCs w:val="22"/>
        </w:rPr>
        <w:t>1</w:t>
      </w:r>
    </w:p>
    <w:p w14:paraId="5445D276" w14:textId="6C699364" w:rsidR="009D539B" w:rsidRPr="00D13D32" w:rsidRDefault="006F17E0" w:rsidP="00D13D32">
      <w:pPr>
        <w:numPr>
          <w:ilvl w:val="1"/>
          <w:numId w:val="1"/>
        </w:numPr>
        <w:spacing w:before="60" w:after="0" w:line="240" w:lineRule="auto"/>
        <w:ind w:left="720" w:hanging="720"/>
        <w:jc w:val="both"/>
        <w:rPr>
          <w:rFonts w:asciiTheme="minorHAnsi" w:hAnsiTheme="minorHAnsi" w:cstheme="minorHAnsi"/>
          <w:sz w:val="22"/>
          <w:szCs w:val="22"/>
        </w:rPr>
      </w:pPr>
      <w:r w:rsidRPr="00D13D32">
        <w:rPr>
          <w:rFonts w:asciiTheme="minorHAnsi" w:eastAsia="Arial" w:hAnsiTheme="minorHAnsi" w:cstheme="minorHAnsi"/>
          <w:sz w:val="22"/>
          <w:szCs w:val="22"/>
        </w:rPr>
        <w:t>Počet nalezených článků</w:t>
      </w:r>
      <w:r w:rsidR="001C7F19" w:rsidRPr="00D13D32">
        <w:rPr>
          <w:rFonts w:asciiTheme="minorHAnsi" w:eastAsia="Arial" w:hAnsiTheme="minorHAnsi" w:cstheme="minorHAnsi"/>
          <w:sz w:val="22"/>
          <w:szCs w:val="22"/>
        </w:rPr>
        <w:t xml:space="preserve"> měsíčně</w:t>
      </w:r>
      <w:r w:rsidRPr="00D13D32">
        <w:rPr>
          <w:rFonts w:asciiTheme="minorHAnsi" w:eastAsia="Arial" w:hAnsiTheme="minorHAnsi" w:cstheme="minorHAnsi"/>
          <w:sz w:val="22"/>
          <w:szCs w:val="22"/>
        </w:rPr>
        <w:t>:</w:t>
      </w:r>
      <w:r w:rsidR="009D539B" w:rsidRPr="00D13D32">
        <w:rPr>
          <w:rFonts w:asciiTheme="minorHAnsi" w:eastAsia="Arial" w:hAnsiTheme="minorHAnsi" w:cstheme="minorHAnsi"/>
          <w:sz w:val="22"/>
          <w:szCs w:val="22"/>
        </w:rPr>
        <w:t xml:space="preserve"> </w:t>
      </w:r>
      <w:r w:rsidR="00D13D32" w:rsidRPr="00D13D32">
        <w:rPr>
          <w:rFonts w:asciiTheme="minorHAnsi" w:eastAsia="Arial" w:hAnsiTheme="minorHAnsi" w:cstheme="minorHAnsi"/>
          <w:sz w:val="22"/>
          <w:szCs w:val="22"/>
        </w:rPr>
        <w:t xml:space="preserve">do </w:t>
      </w:r>
      <w:r w:rsidR="006C1DC7">
        <w:rPr>
          <w:rFonts w:asciiTheme="minorHAnsi" w:eastAsia="Arial" w:hAnsiTheme="minorHAnsi" w:cstheme="minorHAnsi"/>
          <w:sz w:val="22"/>
          <w:szCs w:val="22"/>
        </w:rPr>
        <w:t>1.500</w:t>
      </w:r>
      <w:r w:rsidRPr="00D13D32">
        <w:rPr>
          <w:rFonts w:asciiTheme="minorHAnsi" w:eastAsia="Arial" w:hAnsiTheme="minorHAnsi" w:cstheme="minorHAnsi"/>
          <w:sz w:val="22"/>
          <w:szCs w:val="22"/>
        </w:rPr>
        <w:t xml:space="preserve"> </w:t>
      </w:r>
      <w:r w:rsidR="009D539B" w:rsidRPr="00D13D32">
        <w:rPr>
          <w:rFonts w:asciiTheme="minorHAnsi" w:hAnsiTheme="minorHAnsi" w:cstheme="minorHAnsi"/>
          <w:sz w:val="22"/>
          <w:szCs w:val="22"/>
        </w:rPr>
        <w:t>(</w:t>
      </w:r>
      <w:r w:rsidR="00D13D32" w:rsidRPr="00D13D32">
        <w:rPr>
          <w:rFonts w:asciiTheme="minorHAnsi" w:hAnsiTheme="minorHAnsi" w:cstheme="minorHAnsi"/>
          <w:sz w:val="22"/>
          <w:szCs w:val="22"/>
        </w:rPr>
        <w:t>V případě, kdy se limit překročí, je až po dobu 2 měsíců zcela bezplatně navýšen dle potřeb klienta.</w:t>
      </w:r>
      <w:r w:rsidR="00D13D32">
        <w:rPr>
          <w:rFonts w:asciiTheme="minorHAnsi" w:hAnsiTheme="minorHAnsi" w:cstheme="minorHAnsi"/>
          <w:sz w:val="22"/>
          <w:szCs w:val="22"/>
        </w:rPr>
        <w:t xml:space="preserve"> </w:t>
      </w:r>
      <w:r w:rsidR="00D13D32" w:rsidRPr="00D13D32">
        <w:rPr>
          <w:rFonts w:asciiTheme="minorHAnsi" w:hAnsiTheme="minorHAnsi" w:cstheme="minorHAnsi"/>
          <w:sz w:val="22"/>
          <w:szCs w:val="22"/>
        </w:rPr>
        <w:t xml:space="preserve">V případě, že se nadlimitní počet článků udrží i po dobu nad 2 měsíce, teprve </w:t>
      </w:r>
      <w:r w:rsidR="00D13D32">
        <w:rPr>
          <w:rFonts w:asciiTheme="minorHAnsi" w:hAnsiTheme="minorHAnsi" w:cstheme="minorHAnsi"/>
          <w:sz w:val="22"/>
          <w:szCs w:val="22"/>
        </w:rPr>
        <w:t xml:space="preserve">může Poskytovatel nabídnou Nabyvateli nabídnout k dokoupení </w:t>
      </w:r>
      <w:r w:rsidR="00D13D32" w:rsidRPr="00D13D32">
        <w:rPr>
          <w:rFonts w:asciiTheme="minorHAnsi" w:hAnsiTheme="minorHAnsi" w:cstheme="minorHAnsi"/>
          <w:sz w:val="22"/>
          <w:szCs w:val="22"/>
        </w:rPr>
        <w:t>nadlimitní článk</w:t>
      </w:r>
      <w:r w:rsidR="00D13D32">
        <w:rPr>
          <w:rFonts w:asciiTheme="minorHAnsi" w:hAnsiTheme="minorHAnsi" w:cstheme="minorHAnsi"/>
          <w:sz w:val="22"/>
          <w:szCs w:val="22"/>
        </w:rPr>
        <w:t>y v ceně</w:t>
      </w:r>
      <w:r w:rsidR="00D13D32" w:rsidRPr="00D13D32">
        <w:rPr>
          <w:rFonts w:asciiTheme="minorHAnsi" w:hAnsiTheme="minorHAnsi" w:cstheme="minorHAnsi"/>
          <w:sz w:val="22"/>
          <w:szCs w:val="22"/>
        </w:rPr>
        <w:t xml:space="preserve"> 4,-Kč za článek</w:t>
      </w:r>
      <w:r w:rsidR="009D539B" w:rsidRPr="00D13D32">
        <w:rPr>
          <w:rFonts w:asciiTheme="minorHAnsi" w:hAnsiTheme="minorHAnsi" w:cstheme="minorHAnsi"/>
          <w:sz w:val="22"/>
          <w:szCs w:val="22"/>
        </w:rPr>
        <w:t>).</w:t>
      </w:r>
    </w:p>
    <w:p w14:paraId="09B4E670"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7BF8FB53" w14:textId="77777777" w:rsidR="00FF3978" w:rsidRPr="00451237" w:rsidRDefault="00FF3978" w:rsidP="00FF3978">
      <w:pPr>
        <w:spacing w:before="60" w:after="0" w:line="240" w:lineRule="auto"/>
        <w:jc w:val="both"/>
        <w:rPr>
          <w:rFonts w:asciiTheme="minorHAnsi" w:eastAsia="Arial" w:hAnsiTheme="minorHAnsi" w:cstheme="minorHAnsi"/>
          <w:sz w:val="22"/>
          <w:szCs w:val="22"/>
        </w:rPr>
      </w:pPr>
    </w:p>
    <w:p w14:paraId="15A7EDFC" w14:textId="77777777" w:rsidR="009D539B" w:rsidRPr="00451237" w:rsidRDefault="009D539B" w:rsidP="00E00204">
      <w:pPr>
        <w:spacing w:before="60" w:after="0" w:line="240" w:lineRule="auto"/>
        <w:ind w:left="11910"/>
        <w:jc w:val="both"/>
        <w:rPr>
          <w:rFonts w:asciiTheme="minorHAnsi" w:eastAsia="Arial" w:hAnsiTheme="minorHAnsi" w:cstheme="minorHAnsi"/>
          <w:sz w:val="22"/>
          <w:szCs w:val="22"/>
        </w:rPr>
      </w:pPr>
    </w:p>
    <w:p w14:paraId="66618C59" w14:textId="77777777" w:rsidR="00B16EAF" w:rsidRPr="00451237" w:rsidRDefault="006F17E0" w:rsidP="00E00204">
      <w:pPr>
        <w:keepNext/>
        <w:numPr>
          <w:ilvl w:val="0"/>
          <w:numId w:val="1"/>
        </w:numPr>
        <w:spacing w:before="60" w:after="0" w:line="240" w:lineRule="auto"/>
        <w:ind w:left="0" w:firstLine="0"/>
        <w:jc w:val="center"/>
        <w:rPr>
          <w:rFonts w:asciiTheme="minorHAnsi" w:eastAsia="Arial" w:hAnsiTheme="minorHAnsi" w:cstheme="minorHAnsi"/>
          <w:sz w:val="22"/>
          <w:szCs w:val="22"/>
        </w:rPr>
      </w:pPr>
      <w:bookmarkStart w:id="0" w:name="_gjdgxs" w:colFirst="0" w:colLast="0"/>
      <w:bookmarkEnd w:id="0"/>
      <w:r w:rsidRPr="00451237">
        <w:rPr>
          <w:rFonts w:asciiTheme="minorHAnsi" w:eastAsia="Arial" w:hAnsiTheme="minorHAnsi" w:cstheme="minorHAnsi"/>
          <w:b/>
          <w:sz w:val="22"/>
          <w:szCs w:val="22"/>
        </w:rPr>
        <w:t>Aplikace MONITORA</w:t>
      </w:r>
    </w:p>
    <w:p w14:paraId="47522E30"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Aplikace poskytuje Nabyvateli možnost sledovat a vyhledávat informace podle zadaných klíčových slov na sledovaných tištěných, online a audiovizuálních mediích.</w:t>
      </w:r>
    </w:p>
    <w:p w14:paraId="36C2CAF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Seznam aktuálně sledovaných zdrojů je uveden na webových stránkách </w:t>
      </w:r>
      <w:hyperlink r:id="rId8">
        <w:r w:rsidRPr="00451237">
          <w:rPr>
            <w:rFonts w:asciiTheme="minorHAnsi" w:eastAsia="Arial" w:hAnsiTheme="minorHAnsi" w:cstheme="minorHAnsi"/>
            <w:color w:val="4BACC6"/>
            <w:sz w:val="22"/>
            <w:szCs w:val="22"/>
            <w:u w:val="single"/>
          </w:rPr>
          <w:t>www.monitora.cz</w:t>
        </w:r>
      </w:hyperlink>
      <w:r w:rsidRPr="00451237">
        <w:rPr>
          <w:rFonts w:asciiTheme="minorHAnsi" w:eastAsia="Arial" w:hAnsiTheme="minorHAnsi" w:cstheme="minorHAnsi"/>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69F061C8" w14:textId="77777777" w:rsidR="009D539B"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45E41484" w14:textId="77777777" w:rsidR="009D539B" w:rsidRPr="00451237" w:rsidRDefault="009D539B" w:rsidP="009D539B">
      <w:pPr>
        <w:spacing w:before="140" w:after="0" w:line="240" w:lineRule="auto"/>
        <w:jc w:val="both"/>
        <w:rPr>
          <w:rFonts w:asciiTheme="minorHAnsi" w:eastAsia="Arial" w:hAnsiTheme="minorHAnsi" w:cstheme="minorHAnsi"/>
          <w:sz w:val="22"/>
          <w:szCs w:val="22"/>
        </w:rPr>
      </w:pPr>
    </w:p>
    <w:p w14:paraId="59F3E424"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Užití Aplikace Nabyvatelem</w:t>
      </w:r>
    </w:p>
    <w:p w14:paraId="7C84314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7662BEA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45396C2E"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Jakékoliv neplánové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46F7F44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31624FC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239A9FC4" w14:textId="77777777" w:rsidR="00B16EAF"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má právo přístupu k údajům, poskytnutým mu prostřednictvím Aplikace dle této smlouvy pouze po dobu účinnosti této smlouvy. </w:t>
      </w:r>
    </w:p>
    <w:p w14:paraId="5412FB91" w14:textId="77777777" w:rsidR="00FD6A58" w:rsidRPr="00451237" w:rsidRDefault="00FD6A58" w:rsidP="003F7085">
      <w:pPr>
        <w:spacing w:before="140" w:after="0" w:line="240" w:lineRule="auto"/>
        <w:ind w:left="720"/>
        <w:jc w:val="both"/>
        <w:rPr>
          <w:rFonts w:asciiTheme="minorHAnsi" w:eastAsia="Arial" w:hAnsiTheme="minorHAnsi" w:cstheme="minorHAnsi"/>
          <w:sz w:val="22"/>
          <w:szCs w:val="22"/>
        </w:rPr>
      </w:pPr>
    </w:p>
    <w:p w14:paraId="7DEFF751" w14:textId="77777777" w:rsidR="009D539B" w:rsidRPr="00451237" w:rsidRDefault="009D539B" w:rsidP="009D539B">
      <w:pPr>
        <w:spacing w:before="140" w:after="0" w:line="240" w:lineRule="auto"/>
        <w:ind w:left="11910"/>
        <w:jc w:val="both"/>
        <w:rPr>
          <w:rFonts w:asciiTheme="minorHAnsi" w:eastAsia="Arial" w:hAnsiTheme="minorHAnsi" w:cstheme="minorHAnsi"/>
          <w:sz w:val="22"/>
          <w:szCs w:val="22"/>
        </w:rPr>
      </w:pPr>
    </w:p>
    <w:p w14:paraId="79EFEBD0"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lastRenderedPageBreak/>
        <w:t>Omezení Aplikace a databáze</w:t>
      </w:r>
    </w:p>
    <w:p w14:paraId="0436817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3A11E2FD"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5B3DCA3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bere na vědomí, že e-mailové kontakty získané v souvislosti s plněním této smlouvy lze využívat pouze v souladu se zákonem č. 480/2004 Sb., o některých službách informační společnosti, v platném znění.</w:t>
      </w:r>
    </w:p>
    <w:p w14:paraId="6C82A22C" w14:textId="77777777" w:rsidR="009D539B"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neodpovídá za škody způsobené Nabyvateli anebo třetím osobám z důvodu vad Aplikace ane</w:t>
      </w:r>
      <w:r w:rsidR="009D539B" w:rsidRPr="00451237">
        <w:rPr>
          <w:rFonts w:asciiTheme="minorHAnsi" w:eastAsia="Arial" w:hAnsiTheme="minorHAnsi" w:cstheme="minorHAnsi"/>
          <w:sz w:val="22"/>
          <w:szCs w:val="22"/>
        </w:rPr>
        <w:t>bo dat zpřístupněných Aplikací.</w:t>
      </w:r>
    </w:p>
    <w:p w14:paraId="19CE988A" w14:textId="77777777" w:rsidR="00FF3978" w:rsidRPr="00451237" w:rsidRDefault="00FF3978" w:rsidP="00FF3978">
      <w:pPr>
        <w:spacing w:before="140" w:after="0" w:line="240" w:lineRule="auto"/>
        <w:ind w:left="720"/>
        <w:jc w:val="both"/>
        <w:rPr>
          <w:rFonts w:asciiTheme="minorHAnsi" w:eastAsia="Arial" w:hAnsiTheme="minorHAnsi" w:cstheme="minorHAnsi"/>
          <w:sz w:val="22"/>
          <w:szCs w:val="22"/>
        </w:rPr>
      </w:pPr>
    </w:p>
    <w:p w14:paraId="6A947329" w14:textId="77777777" w:rsidR="00B16EAF" w:rsidRPr="00451237" w:rsidRDefault="006F17E0" w:rsidP="00F679A6">
      <w:pPr>
        <w:pStyle w:val="Odstavecseseznamem"/>
        <w:numPr>
          <w:ilvl w:val="0"/>
          <w:numId w:val="1"/>
        </w:numPr>
        <w:spacing w:before="140" w:after="0" w:line="240" w:lineRule="auto"/>
        <w:rPr>
          <w:rFonts w:asciiTheme="minorHAnsi" w:eastAsia="Arial" w:hAnsiTheme="minorHAnsi" w:cstheme="minorHAnsi"/>
          <w:sz w:val="22"/>
          <w:szCs w:val="22"/>
        </w:rPr>
      </w:pPr>
      <w:r w:rsidRPr="00451237">
        <w:rPr>
          <w:rFonts w:asciiTheme="minorHAnsi" w:eastAsia="Arial" w:hAnsiTheme="minorHAnsi" w:cstheme="minorHAnsi"/>
          <w:b/>
          <w:sz w:val="22"/>
          <w:szCs w:val="22"/>
        </w:rPr>
        <w:t>O</w:t>
      </w:r>
      <w:r w:rsidR="009D539B" w:rsidRPr="00451237">
        <w:rPr>
          <w:rFonts w:asciiTheme="minorHAnsi" w:eastAsia="Arial" w:hAnsiTheme="minorHAnsi" w:cstheme="minorHAnsi"/>
          <w:b/>
          <w:sz w:val="22"/>
          <w:szCs w:val="22"/>
        </w:rPr>
        <w:t>5. O</w:t>
      </w:r>
      <w:r w:rsidRPr="00451237">
        <w:rPr>
          <w:rFonts w:asciiTheme="minorHAnsi" w:eastAsia="Arial" w:hAnsiTheme="minorHAnsi" w:cstheme="minorHAnsi"/>
          <w:b/>
          <w:sz w:val="22"/>
          <w:szCs w:val="22"/>
        </w:rPr>
        <w:t>dměna za poskytnutí Licence</w:t>
      </w:r>
    </w:p>
    <w:p w14:paraId="35D41B77" w14:textId="5406CE4D" w:rsidR="006B7BF1" w:rsidRDefault="006F17E0" w:rsidP="006B7BF1">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Celková výše měsíční odměny </w:t>
      </w:r>
      <w:r w:rsidR="009D539B" w:rsidRPr="00451237">
        <w:rPr>
          <w:rFonts w:asciiTheme="minorHAnsi" w:eastAsia="Arial" w:hAnsiTheme="minorHAnsi" w:cstheme="minorHAnsi"/>
          <w:sz w:val="22"/>
          <w:szCs w:val="22"/>
        </w:rPr>
        <w:t>za 1 licenci za monitoring</w:t>
      </w:r>
      <w:r w:rsidR="006C1DC7">
        <w:rPr>
          <w:rFonts w:asciiTheme="minorHAnsi" w:eastAsia="Arial" w:hAnsiTheme="minorHAnsi" w:cstheme="minorHAnsi"/>
          <w:sz w:val="22"/>
          <w:szCs w:val="22"/>
        </w:rPr>
        <w:t xml:space="preserve"> </w:t>
      </w:r>
      <w:r w:rsidR="006C1DC7" w:rsidRPr="006C1DC7">
        <w:rPr>
          <w:rFonts w:asciiTheme="minorHAnsi" w:eastAsia="Arial" w:hAnsiTheme="minorHAnsi" w:cstheme="minorHAnsi"/>
          <w:b/>
          <w:sz w:val="22"/>
          <w:szCs w:val="22"/>
        </w:rPr>
        <w:t>8.500</w:t>
      </w:r>
      <w:r w:rsidR="00451237" w:rsidRPr="00A4133B">
        <w:rPr>
          <w:rFonts w:asciiTheme="minorHAnsi" w:hAnsiTheme="minorHAnsi" w:cstheme="minorHAnsi"/>
          <w:b/>
          <w:sz w:val="22"/>
          <w:szCs w:val="22"/>
        </w:rPr>
        <w:t xml:space="preserve">,- </w:t>
      </w:r>
      <w:r w:rsidR="009D539B" w:rsidRPr="00A4133B">
        <w:rPr>
          <w:rFonts w:asciiTheme="minorHAnsi" w:eastAsia="Arial" w:hAnsiTheme="minorHAnsi" w:cstheme="minorHAnsi"/>
          <w:b/>
          <w:sz w:val="22"/>
          <w:szCs w:val="22"/>
        </w:rPr>
        <w:t>Kč bez DPH</w:t>
      </w:r>
      <w:r w:rsidR="00A4133B" w:rsidRPr="00A4133B">
        <w:rPr>
          <w:rFonts w:asciiTheme="minorHAnsi" w:eastAsia="Arial" w:hAnsiTheme="minorHAnsi" w:cstheme="minorHAnsi"/>
          <w:sz w:val="22"/>
          <w:szCs w:val="22"/>
        </w:rPr>
        <w:t>.</w:t>
      </w:r>
    </w:p>
    <w:p w14:paraId="7C22FEDA" w14:textId="7E08DB4B" w:rsidR="00A4133B" w:rsidRPr="00451237" w:rsidRDefault="00A4133B" w:rsidP="006B7BF1">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Faktury budou odesílány elektronicky na </w:t>
      </w:r>
      <w:r w:rsidRPr="00A4133B">
        <w:rPr>
          <w:rFonts w:asciiTheme="minorHAnsi" w:eastAsia="Arial" w:hAnsiTheme="minorHAnsi" w:cstheme="minorHAnsi"/>
          <w:sz w:val="22"/>
          <w:szCs w:val="22"/>
        </w:rPr>
        <w:t xml:space="preserve">email: </w:t>
      </w:r>
      <w:hyperlink r:id="rId9" w:history="1">
        <w:r w:rsidR="006C1DC7" w:rsidRPr="00AC1772">
          <w:rPr>
            <w:rStyle w:val="Hypertextovodkaz"/>
            <w:rFonts w:asciiTheme="minorHAnsi" w:eastAsia="Arial" w:hAnsiTheme="minorHAnsi" w:cstheme="minorHAnsi"/>
            <w:sz w:val="22"/>
            <w:szCs w:val="22"/>
          </w:rPr>
          <w:t>epodatelna@sshr.cz</w:t>
        </w:r>
      </w:hyperlink>
    </w:p>
    <w:p w14:paraId="4B770A22" w14:textId="32E99FCB" w:rsidR="006B7BF1" w:rsidRPr="00451237" w:rsidRDefault="006B7BF1" w:rsidP="006B7BF1">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hAnsiTheme="minorHAnsi" w:cstheme="minorHAnsi"/>
          <w:sz w:val="22"/>
          <w:szCs w:val="22"/>
        </w:rPr>
        <w:t>K odměně dle čl. 5.1 bude připočtena DPH v zákonné výši.</w:t>
      </w:r>
    </w:p>
    <w:p w14:paraId="7EE842C6" w14:textId="156E4C16" w:rsidR="00F679A6" w:rsidRPr="00451237" w:rsidRDefault="08497742" w:rsidP="08497742">
      <w:pPr>
        <w:numPr>
          <w:ilvl w:val="1"/>
          <w:numId w:val="1"/>
        </w:numPr>
        <w:spacing w:after="120" w:line="240" w:lineRule="auto"/>
        <w:ind w:left="720" w:hanging="720"/>
        <w:jc w:val="both"/>
        <w:rPr>
          <w:rFonts w:asciiTheme="minorHAnsi" w:eastAsia="Arial" w:hAnsiTheme="minorHAnsi" w:cstheme="minorBidi"/>
          <w:sz w:val="22"/>
          <w:szCs w:val="22"/>
        </w:rPr>
      </w:pPr>
      <w:r w:rsidRPr="08497742">
        <w:rPr>
          <w:rFonts w:asciiTheme="minorHAnsi" w:eastAsia="Arial" w:hAnsiTheme="minorHAnsi" w:cstheme="minorBidi"/>
          <w:sz w:val="22"/>
          <w:szCs w:val="22"/>
        </w:rPr>
        <w:t>Smluvní strany sjednaly, že Nabyvatel uhradí Poskytovateli odměnu za čerpání služby a příslušnou DPH vždy měsíčně na základě daňového dokladu</w:t>
      </w:r>
      <w:r w:rsidR="006C1DC7">
        <w:rPr>
          <w:rFonts w:asciiTheme="minorHAnsi" w:eastAsia="Arial" w:hAnsiTheme="minorHAnsi" w:cstheme="minorBidi"/>
          <w:color w:val="000000" w:themeColor="text1"/>
          <w:sz w:val="22"/>
          <w:szCs w:val="22"/>
        </w:rPr>
        <w:t xml:space="preserve"> s</w:t>
      </w:r>
      <w:r w:rsidRPr="08497742">
        <w:rPr>
          <w:rFonts w:asciiTheme="minorHAnsi" w:eastAsia="Arial" w:hAnsiTheme="minorHAnsi" w:cstheme="minorBidi"/>
          <w:color w:val="000000" w:themeColor="text1"/>
          <w:sz w:val="22"/>
          <w:szCs w:val="22"/>
        </w:rPr>
        <w:t xml:space="preserve">e splatností </w:t>
      </w:r>
      <w:r w:rsidR="006C1DC7">
        <w:rPr>
          <w:rFonts w:asciiTheme="minorHAnsi" w:eastAsia="Arial" w:hAnsiTheme="minorHAnsi" w:cstheme="minorBidi"/>
          <w:color w:val="000000" w:themeColor="text1"/>
          <w:sz w:val="22"/>
          <w:szCs w:val="22"/>
        </w:rPr>
        <w:t>15</w:t>
      </w:r>
      <w:r w:rsidRPr="08497742">
        <w:rPr>
          <w:rFonts w:asciiTheme="minorHAnsi" w:eastAsia="Arial" w:hAnsiTheme="minorHAnsi" w:cstheme="minorBidi"/>
          <w:color w:val="000000" w:themeColor="text1"/>
          <w:sz w:val="22"/>
          <w:szCs w:val="22"/>
        </w:rPr>
        <w:t xml:space="preserve"> kalendářních dnů od dne jejich doručení, vystavených po uzavření této smlouvy, a to bezhotovostním převodem na bankovní účet uvedený na příslušném dokladu vystaveném Poskytovatelem. </w:t>
      </w:r>
    </w:p>
    <w:p w14:paraId="71C23B8D" w14:textId="13229516" w:rsidR="00F679A6" w:rsidRPr="00451237" w:rsidRDefault="00F679A6" w:rsidP="00F679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Při prodlení úhrady faktury se sjednává smluvní pokuta ve výši </w:t>
      </w:r>
      <w:r w:rsidR="008977BF">
        <w:rPr>
          <w:rFonts w:asciiTheme="minorHAnsi" w:eastAsia="Arial" w:hAnsiTheme="minorHAnsi" w:cstheme="minorHAnsi"/>
          <w:sz w:val="22"/>
          <w:szCs w:val="22"/>
        </w:rPr>
        <w:t>0,5</w:t>
      </w:r>
      <w:r w:rsidRPr="00451237">
        <w:rPr>
          <w:rFonts w:asciiTheme="minorHAnsi" w:eastAsia="Arial" w:hAnsiTheme="minorHAnsi" w:cstheme="minorHAnsi"/>
          <w:sz w:val="22"/>
          <w:szCs w:val="22"/>
        </w:rPr>
        <w:t xml:space="preserve"> % z dlužné částky za každý den prodlení. V případě prodlení úhrady faktury překračující </w:t>
      </w:r>
      <w:r w:rsidR="008977BF">
        <w:rPr>
          <w:rFonts w:asciiTheme="minorHAnsi" w:eastAsia="Arial" w:hAnsiTheme="minorHAnsi" w:cstheme="minorHAnsi"/>
          <w:sz w:val="22"/>
          <w:szCs w:val="22"/>
        </w:rPr>
        <w:t>1</w:t>
      </w:r>
      <w:r w:rsidR="002C3102">
        <w:rPr>
          <w:rFonts w:asciiTheme="minorHAnsi" w:eastAsia="Arial" w:hAnsiTheme="minorHAnsi" w:cstheme="minorHAnsi"/>
          <w:sz w:val="22"/>
          <w:szCs w:val="22"/>
        </w:rPr>
        <w:t>5</w:t>
      </w:r>
      <w:r w:rsidRPr="00451237">
        <w:rPr>
          <w:rFonts w:asciiTheme="minorHAnsi" w:eastAsia="Arial" w:hAnsiTheme="minorHAnsi" w:cstheme="minorHAnsi"/>
          <w:sz w:val="22"/>
          <w:szCs w:val="22"/>
        </w:rPr>
        <w:t xml:space="preserve"> kalendářních dnů má Poskytovatel nárok na pozastavení aplikace do doby úhrady, aniž by se tím narušil nárok Poskytovatele na odměnu, a to bez nároku Objednavatele na náhradu období, po které byla aplikace pozastavena</w:t>
      </w:r>
      <w:r w:rsidR="008977BF">
        <w:rPr>
          <w:rFonts w:asciiTheme="minorHAnsi" w:eastAsia="Arial" w:hAnsiTheme="minorHAnsi" w:cstheme="minorHAnsi"/>
          <w:sz w:val="22"/>
          <w:szCs w:val="22"/>
        </w:rPr>
        <w:t>.</w:t>
      </w:r>
    </w:p>
    <w:p w14:paraId="25BEA380" w14:textId="77777777" w:rsidR="00FF3978" w:rsidRPr="00451237" w:rsidRDefault="00FF3978" w:rsidP="00FF3978">
      <w:pPr>
        <w:spacing w:after="120" w:line="240" w:lineRule="auto"/>
        <w:ind w:left="720"/>
        <w:jc w:val="both"/>
        <w:rPr>
          <w:rFonts w:asciiTheme="minorHAnsi" w:eastAsia="Arial" w:hAnsiTheme="minorHAnsi" w:cstheme="minorHAnsi"/>
          <w:sz w:val="22"/>
          <w:szCs w:val="22"/>
        </w:rPr>
      </w:pPr>
    </w:p>
    <w:p w14:paraId="11A1C7AF" w14:textId="77777777" w:rsidR="00B16EAF" w:rsidRPr="00451237" w:rsidRDefault="009D539B" w:rsidP="009D539B">
      <w:pPr>
        <w:pStyle w:val="Odstavecseseznamem"/>
        <w:numPr>
          <w:ilvl w:val="0"/>
          <w:numId w:val="1"/>
        </w:numPr>
        <w:spacing w:before="140" w:after="0" w:line="240" w:lineRule="auto"/>
        <w:jc w:val="both"/>
        <w:rPr>
          <w:rFonts w:asciiTheme="minorHAnsi" w:eastAsia="Arial" w:hAnsiTheme="minorHAnsi" w:cstheme="minorHAnsi"/>
          <w:sz w:val="22"/>
          <w:szCs w:val="22"/>
        </w:rPr>
      </w:pPr>
      <w:r w:rsidRPr="00451237">
        <w:rPr>
          <w:rFonts w:asciiTheme="minorHAnsi" w:eastAsia="Arial" w:hAnsiTheme="minorHAnsi" w:cstheme="minorHAnsi"/>
          <w:b/>
          <w:sz w:val="22"/>
          <w:szCs w:val="22"/>
        </w:rPr>
        <w:t>T6. T</w:t>
      </w:r>
      <w:r w:rsidR="006F17E0" w:rsidRPr="00451237">
        <w:rPr>
          <w:rFonts w:asciiTheme="minorHAnsi" w:eastAsia="Arial" w:hAnsiTheme="minorHAnsi" w:cstheme="minorHAnsi"/>
          <w:b/>
          <w:sz w:val="22"/>
          <w:szCs w:val="22"/>
        </w:rPr>
        <w:t>rvání smlouvy</w:t>
      </w:r>
    </w:p>
    <w:p w14:paraId="0676513B" w14:textId="48883FCF"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Tato smlouva se uzavírá na dobu určitou </w:t>
      </w:r>
      <w:r w:rsidR="00612891">
        <w:rPr>
          <w:rFonts w:asciiTheme="minorHAnsi" w:eastAsia="Arial" w:hAnsiTheme="minorHAnsi" w:cstheme="minorHAnsi"/>
          <w:sz w:val="22"/>
          <w:szCs w:val="22"/>
        </w:rPr>
        <w:t>od 1. 5. 2021 do 31.12.2021,</w:t>
      </w:r>
      <w:r w:rsidRPr="00451237">
        <w:rPr>
          <w:rFonts w:asciiTheme="minorHAnsi" w:eastAsia="Arial" w:hAnsiTheme="minorHAnsi" w:cstheme="minorHAnsi"/>
          <w:sz w:val="22"/>
          <w:szCs w:val="22"/>
        </w:rPr>
        <w:t xml:space="preserve"> ode dne uzavření.</w:t>
      </w:r>
    </w:p>
    <w:p w14:paraId="09DDBC69" w14:textId="30F4E333" w:rsidR="008977BF" w:rsidRPr="007F1CF7" w:rsidRDefault="006F17E0" w:rsidP="008977BF">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F1CF7">
        <w:rPr>
          <w:rFonts w:asciiTheme="minorHAnsi" w:eastAsia="Arial" w:hAnsiTheme="minorHAnsi" w:cstheme="minorHAnsi"/>
          <w:color w:val="auto"/>
          <w:sz w:val="22"/>
          <w:szCs w:val="22"/>
        </w:rPr>
        <w:t>Před koncem sjednané doby trvání může Poskytovatel Nabyvateli zaslat návrh na prodloužení trvání této smlouvy, a to v</w:t>
      </w:r>
      <w:r w:rsidR="006C1DC7" w:rsidRPr="007F1CF7">
        <w:rPr>
          <w:rFonts w:asciiTheme="minorHAnsi" w:eastAsia="Arial" w:hAnsiTheme="minorHAnsi" w:cstheme="minorHAnsi"/>
          <w:color w:val="auto"/>
          <w:sz w:val="22"/>
          <w:szCs w:val="22"/>
        </w:rPr>
        <w:t> </w:t>
      </w:r>
      <w:r w:rsidRPr="007F1CF7">
        <w:rPr>
          <w:rFonts w:asciiTheme="minorHAnsi" w:eastAsia="Arial" w:hAnsiTheme="minorHAnsi" w:cstheme="minorHAnsi"/>
          <w:color w:val="auto"/>
          <w:sz w:val="22"/>
          <w:szCs w:val="22"/>
        </w:rPr>
        <w:t>podobě</w:t>
      </w:r>
      <w:r w:rsidR="006C1DC7" w:rsidRPr="007F1CF7">
        <w:rPr>
          <w:rFonts w:asciiTheme="minorHAnsi" w:eastAsia="Arial" w:hAnsiTheme="minorHAnsi" w:cstheme="minorHAnsi"/>
          <w:color w:val="auto"/>
          <w:sz w:val="22"/>
          <w:szCs w:val="22"/>
        </w:rPr>
        <w:t xml:space="preserve"> </w:t>
      </w:r>
      <w:r w:rsidRPr="007F1CF7">
        <w:rPr>
          <w:rFonts w:asciiTheme="minorHAnsi" w:eastAsia="Arial" w:hAnsiTheme="minorHAnsi" w:cstheme="minorHAnsi"/>
          <w:color w:val="auto"/>
          <w:sz w:val="22"/>
          <w:szCs w:val="22"/>
        </w:rPr>
        <w:t>nabídky na prodloužení smlouvy. Nebude-li</w:t>
      </w:r>
      <w:r w:rsidR="006C1DC7" w:rsidRPr="007F1CF7">
        <w:rPr>
          <w:rFonts w:asciiTheme="minorHAnsi" w:eastAsia="Arial" w:hAnsiTheme="minorHAnsi" w:cstheme="minorHAnsi"/>
          <w:color w:val="auto"/>
          <w:sz w:val="22"/>
          <w:szCs w:val="22"/>
        </w:rPr>
        <w:t xml:space="preserve"> </w:t>
      </w:r>
      <w:r w:rsidRPr="007F1CF7">
        <w:rPr>
          <w:rFonts w:asciiTheme="minorHAnsi" w:eastAsia="Arial" w:hAnsiTheme="minorHAnsi" w:cstheme="minorHAnsi"/>
          <w:color w:val="auto"/>
          <w:sz w:val="22"/>
          <w:szCs w:val="22"/>
        </w:rPr>
        <w:t>nabídka přijata, smlouva uplynutím sjednané doby trvání zaniká.</w:t>
      </w:r>
    </w:p>
    <w:p w14:paraId="7F262357" w14:textId="3A2BF11C" w:rsidR="00B16EAF" w:rsidRPr="007F1CF7" w:rsidRDefault="00875F73">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F1CF7">
        <w:rPr>
          <w:rFonts w:asciiTheme="minorHAnsi" w:eastAsia="Arial" w:hAnsiTheme="minorHAnsi" w:cstheme="minorHAnsi"/>
          <w:color w:val="auto"/>
          <w:sz w:val="22"/>
          <w:szCs w:val="22"/>
        </w:rPr>
        <w:t>N</w:t>
      </w:r>
      <w:r w:rsidR="006F17E0" w:rsidRPr="007F1CF7">
        <w:rPr>
          <w:rFonts w:asciiTheme="minorHAnsi" w:eastAsia="Arial" w:hAnsiTheme="minorHAnsi" w:cstheme="minorHAnsi"/>
          <w:color w:val="auto"/>
          <w:sz w:val="22"/>
          <w:szCs w:val="22"/>
        </w:rPr>
        <w:t>abídka podle čl. 6.2 může být zaslána písemně nebo elektronicky. Způsobem uvedeným v čl. 6.2 může být trvání smlouvy prodlouženo i opakovaně. Případné výhrady či protinávrhy Nabyvatele při odsouhlas</w:t>
      </w:r>
      <w:r w:rsidRPr="007F1CF7">
        <w:rPr>
          <w:rFonts w:asciiTheme="minorHAnsi" w:eastAsia="Arial" w:hAnsiTheme="minorHAnsi" w:cstheme="minorHAnsi"/>
          <w:color w:val="auto"/>
          <w:sz w:val="22"/>
          <w:szCs w:val="22"/>
        </w:rPr>
        <w:t>ení</w:t>
      </w:r>
      <w:r w:rsidR="006F17E0" w:rsidRPr="007F1CF7">
        <w:rPr>
          <w:rFonts w:asciiTheme="minorHAnsi" w:eastAsia="Arial" w:hAnsiTheme="minorHAnsi" w:cstheme="minorHAnsi"/>
          <w:color w:val="auto"/>
          <w:sz w:val="22"/>
          <w:szCs w:val="22"/>
        </w:rPr>
        <w:t xml:space="preserve"> prodloužení smlouvy musí být výslovně odsouhlaseny Poskytovatelem, jinak se k nim nepřihlíží.</w:t>
      </w:r>
    </w:p>
    <w:p w14:paraId="7526BFFB"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přebírá nebezpečí změny okolností po uzavření smlouvy a není tedy oprávněn se domáhat obnovení jednání o podmínkách této smlouvy po podstatné změně okolností, nastalé po uzavření této smlouvy, a to ani při prodlužování podle čl. 6.2 výše.</w:t>
      </w:r>
    </w:p>
    <w:p w14:paraId="087EA4D7" w14:textId="77777777" w:rsidR="00FD6A58" w:rsidRPr="00451237" w:rsidRDefault="00FD6A58" w:rsidP="00FD6A58">
      <w:pPr>
        <w:spacing w:after="120" w:line="240" w:lineRule="auto"/>
        <w:ind w:left="720"/>
        <w:jc w:val="both"/>
        <w:rPr>
          <w:rFonts w:asciiTheme="minorHAnsi" w:eastAsia="Arial" w:hAnsiTheme="minorHAnsi" w:cstheme="minorHAnsi"/>
          <w:sz w:val="22"/>
          <w:szCs w:val="22"/>
        </w:rPr>
      </w:pPr>
    </w:p>
    <w:p w14:paraId="60E92548"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Závěrečná ustanovení</w:t>
      </w:r>
    </w:p>
    <w:p w14:paraId="6B482986" w14:textId="2AC716C8" w:rsidR="00B16EAF"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Vztahuje-li se důvod </w:t>
      </w:r>
      <w:r w:rsidR="00EA5434" w:rsidRPr="00451237">
        <w:rPr>
          <w:rFonts w:asciiTheme="minorHAnsi" w:eastAsia="Arial" w:hAnsiTheme="minorHAnsi" w:cstheme="minorHAnsi"/>
          <w:sz w:val="22"/>
          <w:szCs w:val="22"/>
        </w:rPr>
        <w:t>neplatnosti,</w:t>
      </w:r>
      <w:r w:rsidRPr="00451237">
        <w:rPr>
          <w:rFonts w:asciiTheme="minorHAnsi" w:eastAsia="Arial" w:hAnsiTheme="minorHAnsi" w:cstheme="minorHAnsi"/>
          <w:sz w:val="22"/>
          <w:szCs w:val="22"/>
        </w:rPr>
        <w:t xml:space="preserve"> resp. neúčinnosti jen na některé ustanovení této smlouvy, je </w:t>
      </w:r>
      <w:r w:rsidR="00EA5434" w:rsidRPr="00451237">
        <w:rPr>
          <w:rFonts w:asciiTheme="minorHAnsi" w:eastAsia="Arial" w:hAnsiTheme="minorHAnsi" w:cstheme="minorHAnsi"/>
          <w:sz w:val="22"/>
          <w:szCs w:val="22"/>
        </w:rPr>
        <w:t>neplatným,</w:t>
      </w:r>
      <w:r w:rsidRPr="00451237">
        <w:rPr>
          <w:rFonts w:asciiTheme="minorHAnsi" w:eastAsia="Arial" w:hAnsiTheme="minorHAnsi" w:cstheme="minorHAnsi"/>
          <w:sz w:val="22"/>
          <w:szCs w:val="22"/>
        </w:rPr>
        <w:t xml:space="preserve"> resp. neúčinným pouze toto ustanovení, pokud z jeho povahy nebo obsahu anebo z okolností, za nichž bylo sjednáno, nevyplývá, že je nelze oddělit od ostatního obsahu smlouvy.</w:t>
      </w:r>
    </w:p>
    <w:p w14:paraId="335823C1" w14:textId="1B14224E" w:rsidR="00E97EFC" w:rsidRPr="00E97EFC" w:rsidRDefault="00EA5434" w:rsidP="00E97EFC">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Poskytovatel</w:t>
      </w:r>
      <w:r w:rsidRPr="00E97EFC">
        <w:rPr>
          <w:rFonts w:asciiTheme="minorHAnsi" w:eastAsia="Arial" w:hAnsiTheme="minorHAnsi" w:cstheme="minorHAnsi"/>
          <w:sz w:val="22"/>
          <w:szCs w:val="22"/>
        </w:rPr>
        <w:t xml:space="preserve"> </w:t>
      </w:r>
      <w:r w:rsidR="00E97EFC" w:rsidRPr="00E97EFC">
        <w:rPr>
          <w:rFonts w:asciiTheme="minorHAnsi" w:eastAsia="Arial" w:hAnsiTheme="minorHAnsi" w:cstheme="minorHAnsi"/>
          <w:sz w:val="22"/>
          <w:szCs w:val="22"/>
        </w:rPr>
        <w:t xml:space="preserve">souhlasí s tím, aby tato smlouva, včetně jejích případných dodatků, byla uveřejněna na internetových stránkách </w:t>
      </w:r>
      <w:r>
        <w:rPr>
          <w:rFonts w:asciiTheme="minorHAnsi" w:eastAsia="Arial" w:hAnsiTheme="minorHAnsi" w:cstheme="minorHAnsi"/>
          <w:sz w:val="22"/>
          <w:szCs w:val="22"/>
        </w:rPr>
        <w:t>nabyvatele</w:t>
      </w:r>
      <w:r w:rsidR="00E97EFC" w:rsidRPr="00E97EFC">
        <w:rPr>
          <w:rFonts w:asciiTheme="minorHAnsi" w:eastAsia="Arial" w:hAnsiTheme="minorHAnsi" w:cstheme="minorHAnsi"/>
          <w:sz w:val="22"/>
          <w:szCs w:val="22"/>
        </w:rPr>
        <w:t xml:space="preserve">. Smlouva se vkládá do registru smluv vedeného podle zákona č. 340/2015 Sb., o zvláštních podmínkách účinnosti některých smluv, uveřejňování těchto smluv a o registru smluv, (zákon o registru smluv), ve znění pozdějších předpisů. Uveřejnění smlouvy zajišťuje </w:t>
      </w:r>
      <w:r>
        <w:rPr>
          <w:rFonts w:asciiTheme="minorHAnsi" w:eastAsia="Arial" w:hAnsiTheme="minorHAnsi" w:cstheme="minorHAnsi"/>
          <w:sz w:val="22"/>
          <w:szCs w:val="22"/>
        </w:rPr>
        <w:t>nabyvatel</w:t>
      </w:r>
      <w:r w:rsidR="00E97EFC" w:rsidRPr="00E97EFC">
        <w:rPr>
          <w:rFonts w:asciiTheme="minorHAnsi" w:eastAsia="Arial" w:hAnsiTheme="minorHAnsi" w:cstheme="minorHAnsi"/>
          <w:sz w:val="22"/>
          <w:szCs w:val="22"/>
        </w:rPr>
        <w:t>.</w:t>
      </w:r>
    </w:p>
    <w:p w14:paraId="1E613C09" w14:textId="260394ED" w:rsidR="00E97EFC" w:rsidRPr="00E97EFC" w:rsidRDefault="00EA5434" w:rsidP="00E97EFC">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Poskytovatel</w:t>
      </w:r>
      <w:r w:rsidRPr="00E97EFC">
        <w:rPr>
          <w:rFonts w:asciiTheme="minorHAnsi" w:eastAsia="Arial" w:hAnsiTheme="minorHAnsi" w:cstheme="minorHAnsi"/>
          <w:sz w:val="22"/>
          <w:szCs w:val="22"/>
        </w:rPr>
        <w:t xml:space="preserve"> </w:t>
      </w:r>
      <w:r w:rsidR="00E97EFC" w:rsidRPr="00E97EFC">
        <w:rPr>
          <w:rFonts w:asciiTheme="minorHAnsi" w:eastAsia="Arial" w:hAnsiTheme="minorHAnsi" w:cstheme="minorHAnsi"/>
          <w:sz w:val="22"/>
          <w:szCs w:val="22"/>
        </w:rPr>
        <w:t xml:space="preserve">souhlasí, aby </w:t>
      </w:r>
      <w:r>
        <w:rPr>
          <w:rFonts w:asciiTheme="minorHAnsi" w:eastAsia="Arial" w:hAnsiTheme="minorHAnsi" w:cstheme="minorHAnsi"/>
          <w:sz w:val="22"/>
          <w:szCs w:val="22"/>
        </w:rPr>
        <w:t xml:space="preserve">nabyvatel </w:t>
      </w:r>
      <w:r w:rsidR="00E97EFC" w:rsidRPr="00E97EFC">
        <w:rPr>
          <w:rFonts w:asciiTheme="minorHAnsi" w:eastAsia="Arial" w:hAnsiTheme="minorHAnsi" w:cstheme="minorHAnsi"/>
          <w:sz w:val="22"/>
          <w:szCs w:val="22"/>
        </w:rPr>
        <w:t>poskytl část nebo celou tuto smlouvu v případě žádosti o poskytnutí informace podle zákona č. 106/1999 Sb., o svobodném přístupu k informacím, ve znění pozdějších předpisů.</w:t>
      </w:r>
    </w:p>
    <w:p w14:paraId="61D242A3" w14:textId="7F7F28B1" w:rsidR="003D7D6E" w:rsidRPr="007F1CF7"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451237">
        <w:rPr>
          <w:rFonts w:asciiTheme="minorHAnsi" w:eastAsia="Arial" w:hAnsiTheme="minorHAnsi" w:cstheme="minorHAnsi"/>
          <w:sz w:val="22"/>
          <w:szCs w:val="22"/>
        </w:rPr>
        <w:t xml:space="preserve">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w:t>
      </w:r>
      <w:r w:rsidR="001D01C0" w:rsidRPr="007F1CF7">
        <w:rPr>
          <w:rFonts w:asciiTheme="minorHAnsi" w:eastAsia="Arial" w:hAnsiTheme="minorHAnsi" w:cstheme="minorHAnsi"/>
          <w:color w:val="auto"/>
          <w:sz w:val="22"/>
          <w:szCs w:val="22"/>
        </w:rPr>
        <w:t xml:space="preserve">Veškeré změny nebo doplňky </w:t>
      </w:r>
      <w:r w:rsidR="003D7D6E" w:rsidRPr="007F1CF7">
        <w:rPr>
          <w:rFonts w:asciiTheme="minorHAnsi" w:eastAsia="Arial" w:hAnsiTheme="minorHAnsi" w:cstheme="minorHAnsi"/>
          <w:color w:val="auto"/>
          <w:sz w:val="22"/>
          <w:szCs w:val="22"/>
        </w:rPr>
        <w:t>této smlouvy (včetně změny bankovního spojení, změny sídla, změny právně jednající osoby nebo zastoupení smluvní strany atd.) jsou vázány na souhlas smluvních stran a mohou být provedeny, včetně změny příloh, po vzájemné dohodě obou smluvních stran pouze formou písemného dodatku k této smlouvě. Smluvní dodatky musí být řádně označeny, pořadově vzestupně číslovány</w:t>
      </w:r>
      <w:r w:rsidR="00CB3ADA" w:rsidRPr="007F1CF7">
        <w:rPr>
          <w:rFonts w:asciiTheme="minorHAnsi" w:eastAsia="Arial" w:hAnsiTheme="minorHAnsi" w:cstheme="minorHAnsi"/>
          <w:color w:val="auto"/>
          <w:sz w:val="22"/>
          <w:szCs w:val="22"/>
        </w:rPr>
        <w:t xml:space="preserve">, datovány a podepsány oprávněnými zástupci obou smluvních stran. Nemůže jít k tíži smluvní strany, které nebyl v souladu s touto smlouvu zaslán dodatek ohledně změny údajů v záhlaví smlouvy, že i nadále užívá při komunikaci s druhou stranou údaje původně uvedené. Jiná ujednání jsou neplatná. </w:t>
      </w:r>
    </w:p>
    <w:p w14:paraId="758BA22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Smluvní strany sjednaly, že pro řešení sporů ze vztahů vzniklých na základě této smlouvy je místně příslušný soud, v jehož obvodu je sídlo Poskytovatele.</w:t>
      </w:r>
    </w:p>
    <w:p w14:paraId="56268F23" w14:textId="10FE6621" w:rsidR="00EA5434"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7F1CF7">
        <w:rPr>
          <w:rFonts w:asciiTheme="minorHAnsi" w:eastAsia="Arial" w:hAnsiTheme="minorHAnsi" w:cstheme="minorHAnsi"/>
          <w:color w:val="auto"/>
          <w:sz w:val="22"/>
          <w:szCs w:val="22"/>
        </w:rPr>
        <w:t xml:space="preserve">Tato smlouva je uzavřena ve </w:t>
      </w:r>
      <w:r w:rsidR="00875F73" w:rsidRPr="007F1CF7">
        <w:rPr>
          <w:rFonts w:asciiTheme="minorHAnsi" w:eastAsia="Arial" w:hAnsiTheme="minorHAnsi" w:cstheme="minorHAnsi"/>
          <w:color w:val="auto"/>
          <w:sz w:val="22"/>
          <w:szCs w:val="22"/>
        </w:rPr>
        <w:t xml:space="preserve">třech </w:t>
      </w:r>
      <w:r w:rsidRPr="007F1CF7">
        <w:rPr>
          <w:rFonts w:asciiTheme="minorHAnsi" w:eastAsia="Arial" w:hAnsiTheme="minorHAnsi" w:cstheme="minorHAnsi"/>
          <w:color w:val="auto"/>
          <w:sz w:val="22"/>
          <w:szCs w:val="22"/>
        </w:rPr>
        <w:t xml:space="preserve">vyhotoveních, z nichž </w:t>
      </w:r>
      <w:r w:rsidR="00875F73" w:rsidRPr="007F1CF7">
        <w:rPr>
          <w:rFonts w:asciiTheme="minorHAnsi" w:eastAsia="Arial" w:hAnsiTheme="minorHAnsi" w:cstheme="minorHAnsi"/>
          <w:color w:val="auto"/>
          <w:sz w:val="22"/>
          <w:szCs w:val="22"/>
        </w:rPr>
        <w:t>dvě obdrží nabyvatel a jednu poskytovatel</w:t>
      </w:r>
      <w:r w:rsidRPr="007F1CF7">
        <w:rPr>
          <w:rFonts w:asciiTheme="minorHAnsi" w:eastAsia="Arial" w:hAnsiTheme="minorHAnsi" w:cstheme="minorHAnsi"/>
          <w:color w:val="auto"/>
          <w:sz w:val="22"/>
          <w:szCs w:val="22"/>
        </w:rPr>
        <w:t>.</w:t>
      </w:r>
    </w:p>
    <w:p w14:paraId="684743BC" w14:textId="556D273C" w:rsidR="00B16EAF" w:rsidRPr="007F1CF7" w:rsidRDefault="00EA5434" w:rsidP="00EA5434">
      <w:pPr>
        <w:rPr>
          <w:rFonts w:asciiTheme="minorHAnsi" w:eastAsia="Arial" w:hAnsiTheme="minorHAnsi" w:cstheme="minorHAnsi"/>
          <w:color w:val="auto"/>
          <w:sz w:val="22"/>
          <w:szCs w:val="22"/>
        </w:rPr>
      </w:pPr>
      <w:r>
        <w:rPr>
          <w:rFonts w:asciiTheme="minorHAnsi" w:eastAsia="Arial" w:hAnsiTheme="minorHAnsi" w:cstheme="minorHAnsi"/>
          <w:color w:val="auto"/>
          <w:sz w:val="22"/>
          <w:szCs w:val="22"/>
        </w:rPr>
        <w:br w:type="page"/>
      </w:r>
    </w:p>
    <w:p w14:paraId="4E597312" w14:textId="02B18F35" w:rsidR="00FD6A58" w:rsidRPr="00EA5434" w:rsidRDefault="006F17E0" w:rsidP="00EA5434">
      <w:pPr>
        <w:numPr>
          <w:ilvl w:val="1"/>
          <w:numId w:val="1"/>
        </w:numPr>
        <w:spacing w:after="36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lastRenderedPageBreak/>
        <w:t xml:space="preserve">Smluvní strany prohlašují, že si tuto smlouvu řádně přečetly, a na důkaz souhlasu s jejím obsahem připojují své podpisy. </w:t>
      </w:r>
    </w:p>
    <w:tbl>
      <w:tblPr>
        <w:tblStyle w:val="Mkatabulky"/>
        <w:tblpPr w:leftFromText="141" w:rightFromText="141"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51237" w:rsidRPr="00451237" w14:paraId="56F5DAD9" w14:textId="77777777" w:rsidTr="00192AA1">
        <w:tc>
          <w:tcPr>
            <w:tcW w:w="4606" w:type="dxa"/>
          </w:tcPr>
          <w:p w14:paraId="79DCDD8B" w14:textId="77777777" w:rsidR="00451237" w:rsidRPr="00D13D32" w:rsidRDefault="00451237" w:rsidP="00192AA1">
            <w:pPr>
              <w:pStyle w:val="slovn"/>
              <w:numPr>
                <w:ilvl w:val="0"/>
                <w:numId w:val="0"/>
              </w:numPr>
              <w:spacing w:after="0"/>
              <w:jc w:val="center"/>
              <w:rPr>
                <w:rFonts w:asciiTheme="minorHAnsi" w:hAnsiTheme="minorHAnsi" w:cstheme="minorHAnsi"/>
                <w:lang w:val="it-IT"/>
              </w:rPr>
            </w:pPr>
            <w:r w:rsidRPr="00D13D32">
              <w:rPr>
                <w:rFonts w:asciiTheme="minorHAnsi" w:hAnsiTheme="minorHAnsi" w:cstheme="minorHAnsi"/>
                <w:lang w:val="it-IT"/>
              </w:rPr>
              <w:t>Praha, dne 23/04/2021</w:t>
            </w:r>
          </w:p>
          <w:p w14:paraId="41091AC0" w14:textId="77777777" w:rsidR="00451237" w:rsidRPr="00D13D32" w:rsidRDefault="00451237" w:rsidP="00192AA1">
            <w:pPr>
              <w:pStyle w:val="slovn"/>
              <w:numPr>
                <w:ilvl w:val="0"/>
                <w:numId w:val="0"/>
              </w:numPr>
              <w:spacing w:after="0"/>
              <w:jc w:val="both"/>
              <w:rPr>
                <w:rFonts w:asciiTheme="minorHAnsi" w:hAnsiTheme="minorHAnsi" w:cstheme="minorHAnsi"/>
                <w:lang w:val="it-IT"/>
              </w:rPr>
            </w:pPr>
          </w:p>
          <w:p w14:paraId="15540DFF" w14:textId="4F1B1FDB" w:rsidR="00451237" w:rsidRPr="00D13D32" w:rsidRDefault="00451237" w:rsidP="00192AA1">
            <w:pPr>
              <w:pStyle w:val="slovn"/>
              <w:numPr>
                <w:ilvl w:val="0"/>
                <w:numId w:val="0"/>
              </w:numPr>
              <w:spacing w:after="0"/>
              <w:jc w:val="both"/>
              <w:rPr>
                <w:rFonts w:asciiTheme="minorHAnsi" w:hAnsiTheme="minorHAnsi" w:cstheme="minorHAnsi"/>
                <w:lang w:val="it-IT"/>
              </w:rPr>
            </w:pPr>
          </w:p>
          <w:p w14:paraId="54A9A5BC" w14:textId="77777777" w:rsidR="00451237" w:rsidRPr="00D13D32" w:rsidRDefault="00451237" w:rsidP="00192AA1">
            <w:pPr>
              <w:pStyle w:val="slovn"/>
              <w:numPr>
                <w:ilvl w:val="0"/>
                <w:numId w:val="0"/>
              </w:numPr>
              <w:spacing w:after="0"/>
              <w:jc w:val="both"/>
              <w:rPr>
                <w:rFonts w:asciiTheme="minorHAnsi" w:hAnsiTheme="minorHAnsi" w:cstheme="minorHAnsi"/>
                <w:lang w:val="it-IT"/>
              </w:rPr>
            </w:pPr>
          </w:p>
          <w:p w14:paraId="0B47FCAF" w14:textId="77777777" w:rsidR="00451237" w:rsidRPr="00D13D32" w:rsidRDefault="00451237" w:rsidP="00192AA1">
            <w:pPr>
              <w:pStyle w:val="slovn"/>
              <w:numPr>
                <w:ilvl w:val="0"/>
                <w:numId w:val="0"/>
              </w:numPr>
              <w:spacing w:after="0"/>
              <w:jc w:val="both"/>
              <w:rPr>
                <w:rFonts w:asciiTheme="minorHAnsi" w:hAnsiTheme="minorHAnsi" w:cstheme="minorHAnsi"/>
                <w:lang w:val="it-IT"/>
              </w:rPr>
            </w:pPr>
          </w:p>
          <w:p w14:paraId="63B581D1" w14:textId="77777777" w:rsidR="00451237" w:rsidRPr="00D13D32" w:rsidRDefault="00451237" w:rsidP="00192AA1">
            <w:pPr>
              <w:pStyle w:val="slovn"/>
              <w:numPr>
                <w:ilvl w:val="0"/>
                <w:numId w:val="0"/>
              </w:numPr>
              <w:spacing w:after="0"/>
              <w:jc w:val="both"/>
              <w:rPr>
                <w:rFonts w:asciiTheme="minorHAnsi" w:hAnsiTheme="minorHAnsi" w:cstheme="minorHAnsi"/>
                <w:lang w:val="it-IT"/>
              </w:rPr>
            </w:pPr>
          </w:p>
          <w:p w14:paraId="292C1934" w14:textId="284F73A3" w:rsidR="00451237" w:rsidRPr="00D13D32" w:rsidRDefault="00451237" w:rsidP="00192AA1">
            <w:pPr>
              <w:pStyle w:val="slovn"/>
              <w:numPr>
                <w:ilvl w:val="0"/>
                <w:numId w:val="0"/>
              </w:numPr>
              <w:spacing w:after="0"/>
              <w:jc w:val="both"/>
              <w:rPr>
                <w:rFonts w:asciiTheme="minorHAnsi" w:hAnsiTheme="minorHAnsi" w:cstheme="minorHAnsi"/>
                <w:lang w:val="it-IT"/>
              </w:rPr>
            </w:pPr>
          </w:p>
          <w:p w14:paraId="1BCFB589" w14:textId="19DCA45C" w:rsidR="00451237" w:rsidRPr="00D13D32" w:rsidRDefault="00451237" w:rsidP="00192AA1">
            <w:pPr>
              <w:pStyle w:val="slovn"/>
              <w:numPr>
                <w:ilvl w:val="0"/>
                <w:numId w:val="0"/>
              </w:numPr>
              <w:spacing w:after="0"/>
              <w:jc w:val="both"/>
              <w:rPr>
                <w:rFonts w:asciiTheme="minorHAnsi" w:hAnsiTheme="minorHAnsi" w:cstheme="minorHAnsi"/>
                <w:lang w:val="it-IT"/>
              </w:rPr>
            </w:pPr>
          </w:p>
          <w:p w14:paraId="0A7413DA" w14:textId="27CD592C" w:rsidR="00451237" w:rsidRPr="00D13D32" w:rsidRDefault="00451237" w:rsidP="00192AA1">
            <w:pPr>
              <w:pStyle w:val="slovn"/>
              <w:numPr>
                <w:ilvl w:val="0"/>
                <w:numId w:val="0"/>
              </w:numPr>
              <w:spacing w:after="0"/>
              <w:jc w:val="both"/>
              <w:rPr>
                <w:rFonts w:asciiTheme="minorHAnsi" w:hAnsiTheme="minorHAnsi" w:cstheme="minorHAnsi"/>
                <w:lang w:val="it-IT"/>
              </w:rPr>
            </w:pPr>
          </w:p>
          <w:p w14:paraId="222A45D3" w14:textId="77777777" w:rsidR="00451237" w:rsidRPr="00D13D32" w:rsidRDefault="00451237" w:rsidP="00192AA1">
            <w:pPr>
              <w:pStyle w:val="slovn"/>
              <w:numPr>
                <w:ilvl w:val="0"/>
                <w:numId w:val="0"/>
              </w:numPr>
              <w:spacing w:after="0"/>
              <w:jc w:val="both"/>
              <w:rPr>
                <w:rFonts w:asciiTheme="minorHAnsi" w:hAnsiTheme="minorHAnsi" w:cstheme="minorHAnsi"/>
                <w:lang w:val="it-IT"/>
              </w:rPr>
            </w:pPr>
          </w:p>
          <w:p w14:paraId="4AC568E6" w14:textId="77777777" w:rsidR="00451237" w:rsidRPr="00D13D32" w:rsidRDefault="00451237" w:rsidP="00192AA1">
            <w:pPr>
              <w:pStyle w:val="slovn"/>
              <w:numPr>
                <w:ilvl w:val="0"/>
                <w:numId w:val="0"/>
              </w:numPr>
              <w:spacing w:after="0"/>
              <w:jc w:val="center"/>
              <w:rPr>
                <w:rFonts w:asciiTheme="minorHAnsi" w:hAnsiTheme="minorHAnsi" w:cstheme="minorHAnsi"/>
                <w:lang w:val="it-IT"/>
              </w:rPr>
            </w:pPr>
            <w:r w:rsidRPr="00D13D32">
              <w:rPr>
                <w:rFonts w:asciiTheme="minorHAnsi" w:hAnsiTheme="minorHAnsi" w:cstheme="minorHAnsi"/>
                <w:lang w:val="it-IT"/>
              </w:rPr>
              <w:t>……………………………………………………</w:t>
            </w:r>
          </w:p>
          <w:p w14:paraId="125610B5" w14:textId="77777777" w:rsidR="00451237" w:rsidRPr="00D13D32" w:rsidRDefault="00451237" w:rsidP="00192AA1">
            <w:pPr>
              <w:pStyle w:val="slovn"/>
              <w:numPr>
                <w:ilvl w:val="0"/>
                <w:numId w:val="0"/>
              </w:numPr>
              <w:spacing w:after="0"/>
              <w:jc w:val="center"/>
              <w:rPr>
                <w:rFonts w:asciiTheme="minorHAnsi" w:hAnsiTheme="minorHAnsi" w:cstheme="minorHAnsi"/>
                <w:lang w:val="it-IT"/>
              </w:rPr>
            </w:pPr>
            <w:r w:rsidRPr="00D13D32">
              <w:rPr>
                <w:rFonts w:asciiTheme="minorHAnsi" w:hAnsiTheme="minorHAnsi" w:cstheme="minorHAnsi"/>
                <w:lang w:val="it-IT"/>
              </w:rPr>
              <w:t>Poskytovatel</w:t>
            </w:r>
          </w:p>
          <w:p w14:paraId="0ACB985E" w14:textId="72E26893" w:rsidR="00451237" w:rsidRPr="00D13D32" w:rsidRDefault="00451237" w:rsidP="00192AA1">
            <w:pPr>
              <w:pStyle w:val="slovn"/>
              <w:numPr>
                <w:ilvl w:val="0"/>
                <w:numId w:val="0"/>
              </w:numPr>
              <w:spacing w:after="0"/>
              <w:jc w:val="center"/>
              <w:rPr>
                <w:rFonts w:asciiTheme="minorHAnsi" w:hAnsiTheme="minorHAnsi" w:cstheme="minorHAnsi"/>
                <w:b/>
                <w:lang w:val="it-IT"/>
              </w:rPr>
            </w:pPr>
            <w:r w:rsidRPr="00D13D32">
              <w:rPr>
                <w:rFonts w:asciiTheme="minorHAnsi" w:hAnsiTheme="minorHAnsi" w:cstheme="minorHAnsi"/>
                <w:b/>
                <w:lang w:val="it-IT"/>
              </w:rPr>
              <w:t>Monitora media, s.r.o.</w:t>
            </w:r>
          </w:p>
          <w:p w14:paraId="3FA112DC" w14:textId="77777777" w:rsidR="00451237" w:rsidRPr="00451237" w:rsidRDefault="00451237" w:rsidP="00192AA1">
            <w:pPr>
              <w:pStyle w:val="slovn"/>
              <w:numPr>
                <w:ilvl w:val="0"/>
                <w:numId w:val="0"/>
              </w:numPr>
              <w:spacing w:after="0"/>
              <w:jc w:val="center"/>
              <w:rPr>
                <w:rFonts w:asciiTheme="minorHAnsi" w:hAnsiTheme="minorHAnsi" w:cstheme="minorHAnsi"/>
                <w:b/>
              </w:rPr>
            </w:pPr>
            <w:r w:rsidRPr="00451237">
              <w:rPr>
                <w:rFonts w:asciiTheme="minorHAnsi" w:hAnsiTheme="minorHAnsi" w:cstheme="minorHAnsi"/>
                <w:b/>
              </w:rPr>
              <w:t xml:space="preserve">Tomáš Berger, </w:t>
            </w:r>
            <w:proofErr w:type="spellStart"/>
            <w:r w:rsidRPr="00451237">
              <w:rPr>
                <w:rFonts w:asciiTheme="minorHAnsi" w:hAnsiTheme="minorHAnsi" w:cstheme="minorHAnsi"/>
                <w:b/>
              </w:rPr>
              <w:t>jednatel</w:t>
            </w:r>
            <w:proofErr w:type="spellEnd"/>
          </w:p>
          <w:p w14:paraId="215D4B0E" w14:textId="77777777" w:rsidR="00451237" w:rsidRPr="00451237" w:rsidRDefault="00451237" w:rsidP="00192AA1">
            <w:pPr>
              <w:pStyle w:val="Bezmezer"/>
              <w:tabs>
                <w:tab w:val="left" w:pos="2835"/>
              </w:tabs>
              <w:jc w:val="center"/>
              <w:rPr>
                <w:rFonts w:asciiTheme="minorHAnsi" w:hAnsiTheme="minorHAnsi" w:cstheme="minorHAnsi"/>
                <w:b/>
              </w:rPr>
            </w:pPr>
          </w:p>
        </w:tc>
        <w:tc>
          <w:tcPr>
            <w:tcW w:w="4606" w:type="dxa"/>
          </w:tcPr>
          <w:p w14:paraId="1315165B"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 xml:space="preserve">Praha, </w:t>
            </w:r>
            <w:proofErr w:type="spellStart"/>
            <w:r w:rsidRPr="00451237">
              <w:rPr>
                <w:rFonts w:asciiTheme="minorHAnsi" w:hAnsiTheme="minorHAnsi" w:cstheme="minorHAnsi"/>
              </w:rPr>
              <w:t>dne</w:t>
            </w:r>
            <w:proofErr w:type="spellEnd"/>
            <w:r w:rsidRPr="00451237">
              <w:rPr>
                <w:rFonts w:asciiTheme="minorHAnsi" w:hAnsiTheme="minorHAnsi" w:cstheme="minorHAnsi"/>
              </w:rPr>
              <w:t xml:space="preserve"> …………………</w:t>
            </w:r>
          </w:p>
          <w:p w14:paraId="2B07525D"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52EF8131"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493C129C"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20A2D466"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21BB0BD9" w14:textId="77777777" w:rsidR="00451237" w:rsidRPr="00451237" w:rsidRDefault="00451237" w:rsidP="00192AA1">
            <w:pPr>
              <w:pStyle w:val="slovn"/>
              <w:numPr>
                <w:ilvl w:val="0"/>
                <w:numId w:val="0"/>
              </w:numPr>
              <w:spacing w:after="0"/>
              <w:jc w:val="center"/>
              <w:rPr>
                <w:rFonts w:asciiTheme="minorHAnsi" w:hAnsiTheme="minorHAnsi" w:cstheme="minorHAnsi"/>
              </w:rPr>
            </w:pPr>
            <w:bookmarkStart w:id="1" w:name="_GoBack"/>
            <w:bookmarkEnd w:id="1"/>
          </w:p>
          <w:p w14:paraId="1FC23F8D"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7A0CD524"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5959CCDF"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65157E85"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04A3A9A8"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w:t>
            </w:r>
          </w:p>
          <w:p w14:paraId="15B056BE" w14:textId="77777777" w:rsidR="00451237" w:rsidRPr="00451237" w:rsidRDefault="00451237" w:rsidP="00192AA1">
            <w:pPr>
              <w:pStyle w:val="slovn"/>
              <w:numPr>
                <w:ilvl w:val="0"/>
                <w:numId w:val="0"/>
              </w:numPr>
              <w:spacing w:after="0"/>
              <w:jc w:val="center"/>
              <w:rPr>
                <w:rFonts w:asciiTheme="minorHAnsi" w:hAnsiTheme="minorHAnsi" w:cstheme="minorHAnsi"/>
              </w:rPr>
            </w:pPr>
            <w:proofErr w:type="spellStart"/>
            <w:r w:rsidRPr="00451237">
              <w:rPr>
                <w:rFonts w:asciiTheme="minorHAnsi" w:hAnsiTheme="minorHAnsi" w:cstheme="minorHAnsi"/>
              </w:rPr>
              <w:t>Nabyvatel</w:t>
            </w:r>
            <w:proofErr w:type="spellEnd"/>
          </w:p>
          <w:p w14:paraId="28FC8028" w14:textId="77777777" w:rsidR="00451237" w:rsidRPr="00451237" w:rsidRDefault="00451237" w:rsidP="00192AA1">
            <w:pPr>
              <w:pStyle w:val="slovn"/>
              <w:numPr>
                <w:ilvl w:val="0"/>
                <w:numId w:val="0"/>
              </w:numPr>
              <w:spacing w:after="0"/>
              <w:jc w:val="center"/>
              <w:rPr>
                <w:rFonts w:asciiTheme="minorHAnsi" w:hAnsiTheme="minorHAnsi" w:cstheme="minorHAnsi"/>
                <w:b/>
              </w:rPr>
            </w:pPr>
            <w:proofErr w:type="spellStart"/>
            <w:r w:rsidRPr="00451237">
              <w:rPr>
                <w:rFonts w:asciiTheme="minorHAnsi" w:hAnsiTheme="minorHAnsi" w:cstheme="minorHAnsi"/>
                <w:b/>
              </w:rPr>
              <w:t>Správa</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státních</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hmotných</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rezerv</w:t>
            </w:r>
            <w:proofErr w:type="spellEnd"/>
          </w:p>
          <w:p w14:paraId="3693A2B9" w14:textId="77777777" w:rsidR="00451237" w:rsidRDefault="00066DC8" w:rsidP="00B94044">
            <w:pPr>
              <w:pStyle w:val="slovn"/>
              <w:numPr>
                <w:ilvl w:val="0"/>
                <w:numId w:val="0"/>
              </w:numPr>
              <w:spacing w:after="0"/>
              <w:jc w:val="center"/>
              <w:rPr>
                <w:rFonts w:asciiTheme="minorHAnsi" w:hAnsiTheme="minorHAnsi" w:cstheme="minorHAnsi"/>
                <w:b/>
              </w:rPr>
            </w:pPr>
            <w:r>
              <w:rPr>
                <w:rFonts w:asciiTheme="minorHAnsi" w:hAnsiTheme="minorHAnsi" w:cstheme="minorHAnsi"/>
                <w:b/>
              </w:rPr>
              <w:t xml:space="preserve">Ing. Michael Šebestík </w:t>
            </w:r>
          </w:p>
          <w:p w14:paraId="51A235C6" w14:textId="765E2ECA" w:rsidR="00066DC8" w:rsidRPr="002458B4" w:rsidRDefault="00066DC8" w:rsidP="00B94044">
            <w:pPr>
              <w:pStyle w:val="slovn"/>
              <w:numPr>
                <w:ilvl w:val="0"/>
                <w:numId w:val="0"/>
              </w:numPr>
              <w:spacing w:after="0"/>
              <w:jc w:val="center"/>
              <w:rPr>
                <w:rFonts w:asciiTheme="minorHAnsi" w:hAnsiTheme="minorHAnsi" w:cstheme="minorHAnsi"/>
                <w:b/>
              </w:rPr>
            </w:pPr>
            <w:proofErr w:type="spellStart"/>
            <w:r>
              <w:rPr>
                <w:rFonts w:asciiTheme="minorHAnsi" w:hAnsiTheme="minorHAnsi" w:cstheme="minorHAnsi"/>
                <w:b/>
              </w:rPr>
              <w:t>ředitel</w:t>
            </w:r>
            <w:proofErr w:type="spellEnd"/>
            <w:r>
              <w:rPr>
                <w:rFonts w:asciiTheme="minorHAnsi" w:hAnsiTheme="minorHAnsi" w:cstheme="minorHAnsi"/>
                <w:b/>
              </w:rPr>
              <w:t xml:space="preserve"> </w:t>
            </w:r>
            <w:proofErr w:type="spellStart"/>
            <w:r>
              <w:rPr>
                <w:rFonts w:asciiTheme="minorHAnsi" w:hAnsiTheme="minorHAnsi" w:cstheme="minorHAnsi"/>
                <w:b/>
              </w:rPr>
              <w:t>Odboru</w:t>
            </w:r>
            <w:proofErr w:type="spellEnd"/>
            <w:r>
              <w:rPr>
                <w:rFonts w:asciiTheme="minorHAnsi" w:hAnsiTheme="minorHAnsi" w:cstheme="minorHAnsi"/>
                <w:b/>
              </w:rPr>
              <w:t xml:space="preserve"> </w:t>
            </w:r>
            <w:proofErr w:type="spellStart"/>
            <w:r>
              <w:rPr>
                <w:rFonts w:asciiTheme="minorHAnsi" w:hAnsiTheme="minorHAnsi" w:cstheme="minorHAnsi"/>
                <w:b/>
              </w:rPr>
              <w:t>komunikace</w:t>
            </w:r>
            <w:proofErr w:type="spellEnd"/>
            <w:r>
              <w:rPr>
                <w:rFonts w:asciiTheme="minorHAnsi" w:hAnsiTheme="minorHAnsi" w:cstheme="minorHAnsi"/>
                <w:b/>
              </w:rPr>
              <w:t xml:space="preserve"> a </w:t>
            </w:r>
            <w:proofErr w:type="spellStart"/>
            <w:r>
              <w:rPr>
                <w:rFonts w:asciiTheme="minorHAnsi" w:hAnsiTheme="minorHAnsi" w:cstheme="minorHAnsi"/>
                <w:b/>
              </w:rPr>
              <w:t>procesního</w:t>
            </w:r>
            <w:proofErr w:type="spellEnd"/>
            <w:r>
              <w:rPr>
                <w:rFonts w:asciiTheme="minorHAnsi" w:hAnsiTheme="minorHAnsi" w:cstheme="minorHAnsi"/>
                <w:b/>
              </w:rPr>
              <w:t xml:space="preserve"> </w:t>
            </w:r>
            <w:proofErr w:type="spellStart"/>
            <w:r>
              <w:rPr>
                <w:rFonts w:asciiTheme="minorHAnsi" w:hAnsiTheme="minorHAnsi" w:cstheme="minorHAnsi"/>
                <w:b/>
              </w:rPr>
              <w:t>řízení</w:t>
            </w:r>
            <w:proofErr w:type="spellEnd"/>
            <w:r>
              <w:rPr>
                <w:rFonts w:asciiTheme="minorHAnsi" w:hAnsiTheme="minorHAnsi" w:cstheme="minorHAnsi"/>
                <w:b/>
              </w:rPr>
              <w:t xml:space="preserve"> </w:t>
            </w:r>
          </w:p>
        </w:tc>
      </w:tr>
    </w:tbl>
    <w:p w14:paraId="192467FE" w14:textId="77777777" w:rsidR="00451237" w:rsidRPr="00451237" w:rsidRDefault="00451237" w:rsidP="00FF3978">
      <w:pPr>
        <w:spacing w:after="120" w:line="240" w:lineRule="auto"/>
        <w:rPr>
          <w:rFonts w:asciiTheme="minorHAnsi" w:eastAsia="Arial" w:hAnsiTheme="minorHAnsi" w:cstheme="minorHAnsi"/>
          <w:b/>
          <w:sz w:val="22"/>
          <w:szCs w:val="22"/>
          <w:highlight w:val="yellow"/>
        </w:rPr>
      </w:pPr>
    </w:p>
    <w:p w14:paraId="2E19CB10" w14:textId="6E7E1367" w:rsidR="00FD6A58" w:rsidRPr="003E7973" w:rsidRDefault="00FD6A58" w:rsidP="003E7973">
      <w:pPr>
        <w:tabs>
          <w:tab w:val="left" w:pos="900"/>
        </w:tabs>
        <w:rPr>
          <w:rFonts w:asciiTheme="minorHAnsi" w:hAnsiTheme="minorHAnsi" w:cstheme="minorHAnsi"/>
          <w:sz w:val="22"/>
          <w:szCs w:val="22"/>
        </w:rPr>
      </w:pPr>
    </w:p>
    <w:sectPr w:rsidR="00FD6A58" w:rsidRPr="003E7973" w:rsidSect="00FF397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7" w:right="1137" w:bottom="1440" w:left="113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680F0" w14:textId="77777777" w:rsidR="00A94194" w:rsidRDefault="00A94194">
      <w:pPr>
        <w:spacing w:after="0" w:line="240" w:lineRule="auto"/>
      </w:pPr>
      <w:r>
        <w:separator/>
      </w:r>
    </w:p>
  </w:endnote>
  <w:endnote w:type="continuationSeparator" w:id="0">
    <w:p w14:paraId="3DB22C62" w14:textId="77777777" w:rsidR="00A94194" w:rsidRDefault="00A9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1A4B" w14:textId="77777777" w:rsidR="00B94044" w:rsidRDefault="00B940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48B56" w14:textId="4ABAE703" w:rsidR="00B16EAF" w:rsidRDefault="006F17E0" w:rsidP="003E7973">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w:t>
    </w:r>
    <w:r w:rsidR="003E7973">
      <w:rPr>
        <w:rFonts w:ascii="Arial" w:eastAsia="Arial" w:hAnsi="Arial" w:cs="Arial"/>
        <w:b/>
        <w:color w:val="434343"/>
        <w:sz w:val="16"/>
        <w:szCs w:val="16"/>
      </w:rPr>
      <w:t>ora</w:t>
    </w:r>
    <w:proofErr w:type="spellEnd"/>
    <w:r w:rsidR="003E7973">
      <w:rPr>
        <w:rFonts w:ascii="Arial" w:eastAsia="Arial" w:hAnsi="Arial" w:cs="Arial"/>
        <w:b/>
        <w:color w:val="434343"/>
        <w:sz w:val="16"/>
        <w:szCs w:val="16"/>
      </w:rPr>
      <w:t xml:space="preserve"> media, s.r.o. (IČ: 3980481)      </w:t>
    </w:r>
    <w:r w:rsidR="003E7973" w:rsidRPr="003E7973">
      <w:rPr>
        <w:rFonts w:ascii="Arial" w:eastAsia="Arial" w:hAnsi="Arial" w:cs="Arial"/>
        <w:b/>
        <w:color w:val="434343"/>
        <w:sz w:val="16"/>
        <w:szCs w:val="16"/>
      </w:rPr>
      <w:t>Nádražní 762/32</w:t>
    </w:r>
    <w:r w:rsidR="003E7973">
      <w:rPr>
        <w:rFonts w:ascii="Arial" w:eastAsia="Arial" w:hAnsi="Arial" w:cs="Arial"/>
        <w:b/>
        <w:color w:val="434343"/>
        <w:sz w:val="16"/>
        <w:szCs w:val="16"/>
      </w:rPr>
      <w:t>, Praha 5 155 00       www.monitora.cz</w:t>
    </w:r>
  </w:p>
  <w:p w14:paraId="4638376C" w14:textId="75B31454" w:rsidR="003E7973" w:rsidRPr="003E7973" w:rsidRDefault="003E7973" w:rsidP="003E7973">
    <w:pPr>
      <w:tabs>
        <w:tab w:val="center" w:pos="4536"/>
        <w:tab w:val="right" w:pos="9072"/>
      </w:tabs>
      <w:spacing w:before="100" w:after="280" w:line="240" w:lineRule="auto"/>
      <w:jc w:val="center"/>
      <w:rPr>
        <w:rFonts w:ascii="Arial" w:eastAsia="Arial" w:hAnsi="Arial" w:cs="Arial"/>
        <w:b/>
        <w:color w:val="434343"/>
        <w:sz w:val="16"/>
        <w:szCs w:val="16"/>
      </w:rPr>
    </w:pPr>
    <w:r>
      <w:fldChar w:fldCharType="begin"/>
    </w:r>
    <w:r>
      <w:instrText>PAGE</w:instrText>
    </w:r>
    <w:r>
      <w:fldChar w:fldCharType="separate"/>
    </w:r>
    <w:r>
      <w:t>4</w:t>
    </w:r>
    <w:r>
      <w:fldChar w:fldCharType="end"/>
    </w:r>
    <w:r>
      <w:rPr>
        <w:rFonts w:ascii="Arial" w:eastAsia="Arial" w:hAnsi="Arial" w:cs="Arial"/>
        <w:b/>
        <w:color w:val="434343"/>
        <w:sz w:val="16"/>
        <w:szCs w:val="16"/>
      </w:rPr>
      <w:t xml:space="preserve"> z </w:t>
    </w:r>
    <w:r>
      <w:fldChar w:fldCharType="begin"/>
    </w:r>
    <w:r>
      <w:instrText>NUMPAGES</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AB30" w14:textId="0D0FF6D3" w:rsidR="009D539B" w:rsidRPr="009D539B" w:rsidRDefault="009D539B" w:rsidP="009D539B">
    <w:pPr>
      <w:spacing w:before="120" w:after="120" w:line="324" w:lineRule="auto"/>
      <w:ind w:right="-624"/>
      <w:jc w:val="both"/>
      <w:rPr>
        <w:rFonts w:ascii="Arial" w:hAnsi="Arial"/>
        <w:color w:val="6E6F72"/>
        <w:sz w:val="16"/>
        <w:szCs w:val="16"/>
        <w:lang w:eastAsia="en-US"/>
      </w:rPr>
    </w:pPr>
    <w:r w:rsidRPr="004C6C29">
      <w:rPr>
        <w:rFonts w:ascii="Arial" w:hAnsi="Arial"/>
        <w:color w:val="6E6F72"/>
        <w:sz w:val="16"/>
        <w:szCs w:val="16"/>
        <w:lang w:eastAsia="en-US"/>
      </w:rPr>
      <w:t xml:space="preserve">Autorská práva k tomuto dokumentu vlastní předkladatel, tedy společnost </w:t>
    </w:r>
    <w:proofErr w:type="spellStart"/>
    <w:r w:rsidR="006420FB">
      <w:rPr>
        <w:rFonts w:ascii="Arial" w:hAnsi="Arial"/>
        <w:color w:val="6E6F72"/>
        <w:sz w:val="16"/>
        <w:szCs w:val="16"/>
        <w:lang w:eastAsia="en-US"/>
      </w:rPr>
      <w:t>Monitora</w:t>
    </w:r>
    <w:proofErr w:type="spellEnd"/>
    <w:r w:rsidR="006420FB">
      <w:rPr>
        <w:rFonts w:ascii="Arial" w:hAnsi="Arial"/>
        <w:color w:val="6E6F72"/>
        <w:sz w:val="16"/>
        <w:szCs w:val="16"/>
        <w:lang w:eastAsia="en-US"/>
      </w:rPr>
      <w:t xml:space="preserve"> Media</w:t>
    </w:r>
    <w:r w:rsidRPr="004C6C29">
      <w:rPr>
        <w:rFonts w:ascii="Arial" w:hAnsi="Arial"/>
        <w:color w:val="6E6F72"/>
        <w:sz w:val="16"/>
        <w:szCs w:val="16"/>
        <w:lang w:eastAsia="en-US"/>
      </w:rPr>
      <w:t xml:space="preserve">, s.r.o. Dokument smí být použit pouze pro účely, pro které byl sepsán, tedy pro posouzení nabídky. Příjemce dokumentu není oprávněn obsah dokumentu ani jeho část publikovat ve veřejných sdělovacích prostředcích včetně </w:t>
    </w:r>
    <w:proofErr w:type="gramStart"/>
    <w:r w:rsidRPr="004C6C29">
      <w:rPr>
        <w:rFonts w:ascii="Arial" w:hAnsi="Arial"/>
        <w:color w:val="6E6F72"/>
        <w:sz w:val="16"/>
        <w:szCs w:val="16"/>
        <w:lang w:eastAsia="en-US"/>
      </w:rPr>
      <w:t>Internetu</w:t>
    </w:r>
    <w:proofErr w:type="gramEnd"/>
    <w:r w:rsidRPr="004C6C29">
      <w:rPr>
        <w:rFonts w:ascii="Arial" w:hAnsi="Arial"/>
        <w:color w:val="6E6F72"/>
        <w:sz w:val="16"/>
        <w:szCs w:val="16"/>
        <w:lang w:eastAsia="en-US"/>
      </w:rPr>
      <w:t>, ani jej předat žádným třetím osobám, které se nepodílejí na hodnocení nabídky.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C453E" w14:textId="77777777" w:rsidR="00A94194" w:rsidRDefault="00A94194">
      <w:pPr>
        <w:spacing w:after="0" w:line="240" w:lineRule="auto"/>
      </w:pPr>
      <w:r>
        <w:separator/>
      </w:r>
    </w:p>
  </w:footnote>
  <w:footnote w:type="continuationSeparator" w:id="0">
    <w:p w14:paraId="14B3DE14" w14:textId="77777777" w:rsidR="00A94194" w:rsidRDefault="00A94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B704" w14:textId="77777777" w:rsidR="00451237" w:rsidRDefault="004512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0270" w14:textId="0B3DE42C" w:rsidR="00B16EAF" w:rsidRDefault="009C637F">
    <w:pPr>
      <w:tabs>
        <w:tab w:val="center" w:pos="4536"/>
        <w:tab w:val="right" w:pos="9072"/>
      </w:tabs>
      <w:spacing w:before="720" w:line="240" w:lineRule="auto"/>
      <w:jc w:val="right"/>
    </w:pPr>
    <w:r>
      <w:rPr>
        <w:noProof/>
      </w:rPr>
      <w:drawing>
        <wp:anchor distT="0" distB="0" distL="114300" distR="114300" simplePos="0" relativeHeight="251660288" behindDoc="0" locked="0" layoutInCell="0" hidden="0" allowOverlap="1" wp14:anchorId="3C4D0ED2" wp14:editId="11B68F75">
          <wp:simplePos x="0" y="0"/>
          <wp:positionH relativeFrom="margin">
            <wp:posOffset>-248285</wp:posOffset>
          </wp:positionH>
          <wp:positionV relativeFrom="paragraph">
            <wp:posOffset>-120650</wp:posOffset>
          </wp:positionV>
          <wp:extent cx="1821180" cy="415290"/>
          <wp:effectExtent l="0" t="0" r="0" b="0"/>
          <wp:wrapSquare wrapText="bothSides" distT="0" distB="0" distL="114300" distR="114300"/>
          <wp:docPr id="9" name="image03.png" descr="/Users/tomasberger/Dropbox/grafika/Loga/Monitora.png"/>
          <wp:cNvGraphicFramePr/>
          <a:graphic xmlns:a="http://schemas.openxmlformats.org/drawingml/2006/main">
            <a:graphicData uri="http://schemas.openxmlformats.org/drawingml/2006/picture">
              <pic:pic xmlns:pic="http://schemas.openxmlformats.org/drawingml/2006/picture">
                <pic:nvPicPr>
                  <pic:cNvPr id="0" name="image03.png" descr="/Users/tomasberger/Dropbox/grafika/Loga/Monitora.png"/>
                  <pic:cNvPicPr preferRelativeResize="0"/>
                </pic:nvPicPr>
                <pic:blipFill>
                  <a:blip r:embed="rId1"/>
                  <a:srcRect/>
                  <a:stretch>
                    <a:fillRect/>
                  </a:stretch>
                </pic:blipFill>
                <pic:spPr>
                  <a:xfrm>
                    <a:off x="0" y="0"/>
                    <a:ext cx="1821180" cy="4152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495B" w14:textId="4A654302" w:rsidR="00FF3978" w:rsidRDefault="00FF3978">
    <w:pPr>
      <w:pStyle w:val="Zhlav"/>
    </w:pPr>
    <w:r>
      <w:rPr>
        <w:noProof/>
      </w:rPr>
      <w:drawing>
        <wp:anchor distT="0" distB="0" distL="114300" distR="114300" simplePos="0" relativeHeight="251662336" behindDoc="0" locked="0" layoutInCell="1" allowOverlap="1" wp14:anchorId="7529C2C7" wp14:editId="7AE1030C">
          <wp:simplePos x="0" y="0"/>
          <wp:positionH relativeFrom="column">
            <wp:posOffset>-404495</wp:posOffset>
          </wp:positionH>
          <wp:positionV relativeFrom="paragraph">
            <wp:posOffset>-220980</wp:posOffset>
          </wp:positionV>
          <wp:extent cx="1905635" cy="434340"/>
          <wp:effectExtent l="0" t="0" r="0" b="0"/>
          <wp:wrapTight wrapText="bothSides">
            <wp:wrapPolygon edited="0">
              <wp:start x="2303" y="0"/>
              <wp:lineTo x="0" y="5053"/>
              <wp:lineTo x="0" y="18947"/>
              <wp:lineTo x="3455" y="20211"/>
              <wp:lineTo x="6334" y="20211"/>
              <wp:lineTo x="21305" y="16421"/>
              <wp:lineTo x="21305" y="3789"/>
              <wp:lineTo x="4606" y="0"/>
              <wp:lineTo x="2303"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itora.png"/>
                  <pic:cNvPicPr/>
                </pic:nvPicPr>
                <pic:blipFill>
                  <a:blip r:embed="rId1">
                    <a:extLst>
                      <a:ext uri="{28A0092B-C50C-407E-A947-70E740481C1C}">
                        <a14:useLocalDpi xmlns:a14="http://schemas.microsoft.com/office/drawing/2010/main" val="0"/>
                      </a:ext>
                    </a:extLst>
                  </a:blip>
                  <a:stretch>
                    <a:fillRect/>
                  </a:stretch>
                </pic:blipFill>
                <pic:spPr>
                  <a:xfrm>
                    <a:off x="0" y="0"/>
                    <a:ext cx="1905635" cy="434340"/>
                  </a:xfrm>
                  <a:prstGeom prst="rect">
                    <a:avLst/>
                  </a:prstGeom>
                </pic:spPr>
              </pic:pic>
            </a:graphicData>
          </a:graphic>
          <wp14:sizeRelH relativeFrom="page">
            <wp14:pctWidth>0</wp14:pctWidth>
          </wp14:sizeRelH>
          <wp14:sizeRelV relativeFrom="page">
            <wp14:pctHeight>0</wp14:pctHeight>
          </wp14:sizeRelV>
        </wp:anchor>
      </w:drawing>
    </w:r>
  </w:p>
  <w:p w14:paraId="45A904C7" w14:textId="64B9E3CE" w:rsidR="009D539B" w:rsidRDefault="009D53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2CC5"/>
    <w:multiLevelType w:val="multilevel"/>
    <w:tmpl w:val="94920FE0"/>
    <w:lvl w:ilvl="0">
      <w:start w:val="1"/>
      <w:numFmt w:val="decimal"/>
      <w:pStyle w:val="lnekslovn"/>
      <w:lvlText w:val="%1."/>
      <w:lvlJc w:val="left"/>
      <w:pPr>
        <w:ind w:left="3900" w:hanging="360"/>
      </w:pPr>
      <w:rPr>
        <w:rFonts w:hint="default"/>
        <w:b/>
        <w:i w:val="0"/>
      </w:rPr>
    </w:lvl>
    <w:lvl w:ilvl="1">
      <w:start w:val="1"/>
      <w:numFmt w:val="decimal"/>
      <w:pStyle w:val="slovn"/>
      <w:lvlText w:val="%1.%2"/>
      <w:lvlJc w:val="left"/>
      <w:pPr>
        <w:ind w:left="1107" w:hanging="567"/>
      </w:pPr>
      <w:rPr>
        <w:b w:val="0"/>
      </w:rPr>
    </w:lvl>
    <w:lvl w:ilvl="2">
      <w:start w:val="1"/>
      <w:numFmt w:val="decimal"/>
      <w:isLgl/>
      <w:lvlText w:val="%1.%2.%3"/>
      <w:lvlJc w:val="left"/>
      <w:pPr>
        <w:ind w:left="704" w:hanging="566"/>
      </w:pPr>
      <w:rPr>
        <w:rFonts w:hint="default"/>
      </w:rPr>
    </w:lvl>
    <w:lvl w:ilvl="3">
      <w:start w:val="1"/>
      <w:numFmt w:val="lowerLetter"/>
      <w:lvlText w:val="(%4)"/>
      <w:lvlJc w:val="left"/>
      <w:pPr>
        <w:ind w:left="988" w:hanging="284"/>
      </w:pPr>
      <w:rPr>
        <w:rFonts w:hint="default"/>
      </w:rPr>
    </w:lvl>
    <w:lvl w:ilvl="4">
      <w:start w:val="1"/>
      <w:numFmt w:val="lowerRoman"/>
      <w:lvlText w:val="(%5)"/>
      <w:lvlJc w:val="left"/>
      <w:pPr>
        <w:ind w:left="1271" w:hanging="283"/>
      </w:pPr>
      <w:rPr>
        <w:rFonts w:hint="default"/>
      </w:rPr>
    </w:lvl>
    <w:lvl w:ilvl="5">
      <w:start w:val="1"/>
      <w:numFmt w:val="bullet"/>
      <w:lvlText w:val=""/>
      <w:lvlJc w:val="left"/>
      <w:pPr>
        <w:ind w:left="990" w:firstLine="0"/>
      </w:pPr>
      <w:rPr>
        <w:rFonts w:ascii="Symbol" w:hAnsi="Symbol" w:hint="default"/>
        <w:color w:val="auto"/>
      </w:rPr>
    </w:lvl>
    <w:lvl w:ilvl="6">
      <w:start w:val="1"/>
      <w:numFmt w:val="decimal"/>
      <w:lvlText w:val="%7."/>
      <w:lvlJc w:val="left"/>
      <w:pPr>
        <w:ind w:left="1274" w:firstLine="0"/>
      </w:pPr>
      <w:rPr>
        <w:rFonts w:hint="default"/>
      </w:rPr>
    </w:lvl>
    <w:lvl w:ilvl="7">
      <w:start w:val="1"/>
      <w:numFmt w:val="lowerLetter"/>
      <w:lvlText w:val="%8."/>
      <w:lvlJc w:val="left"/>
      <w:pPr>
        <w:ind w:left="1558" w:firstLine="0"/>
      </w:pPr>
      <w:rPr>
        <w:rFonts w:hint="default"/>
      </w:rPr>
    </w:lvl>
    <w:lvl w:ilvl="8">
      <w:start w:val="1"/>
      <w:numFmt w:val="lowerRoman"/>
      <w:lvlText w:val="%9."/>
      <w:lvlJc w:val="left"/>
      <w:pPr>
        <w:ind w:left="1842" w:firstLine="0"/>
      </w:pPr>
      <w:rPr>
        <w:rFonts w:hint="default"/>
      </w:rPr>
    </w:lvl>
  </w:abstractNum>
  <w:abstractNum w:abstractNumId="1" w15:restartNumberingAfterBreak="0">
    <w:nsid w:val="389E4F72"/>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2" w15:restartNumberingAfterBreak="0">
    <w:nsid w:val="448E4DC4"/>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3" w15:restartNumberingAfterBreak="0">
    <w:nsid w:val="59972DEA"/>
    <w:multiLevelType w:val="multilevel"/>
    <w:tmpl w:val="41A84CA2"/>
    <w:lvl w:ilvl="0">
      <w:start w:val="1"/>
      <w:numFmt w:val="decimal"/>
      <w:lvlText w:val="%1."/>
      <w:lvlJc w:val="left"/>
      <w:pPr>
        <w:ind w:left="360" w:firstLine="0"/>
      </w:pPr>
      <w:rPr>
        <w:b/>
        <w:i w:val="0"/>
      </w:rPr>
    </w:lvl>
    <w:lvl w:ilvl="1">
      <w:start w:val="1"/>
      <w:numFmt w:val="decimal"/>
      <w:lvlText w:val="%1.%2."/>
      <w:lvlJc w:val="left"/>
      <w:pPr>
        <w:ind w:left="792" w:firstLine="360"/>
      </w:pPr>
      <w:rPr>
        <w:b w:val="0"/>
      </w:r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AF"/>
    <w:rsid w:val="00066DC8"/>
    <w:rsid w:val="000A3BE8"/>
    <w:rsid w:val="000E2B5A"/>
    <w:rsid w:val="001C31D3"/>
    <w:rsid w:val="001C7F19"/>
    <w:rsid w:val="001D01C0"/>
    <w:rsid w:val="00217CB8"/>
    <w:rsid w:val="00227B81"/>
    <w:rsid w:val="002458B4"/>
    <w:rsid w:val="00253C20"/>
    <w:rsid w:val="00281539"/>
    <w:rsid w:val="002C3102"/>
    <w:rsid w:val="003131A6"/>
    <w:rsid w:val="00327361"/>
    <w:rsid w:val="00393701"/>
    <w:rsid w:val="003A00D0"/>
    <w:rsid w:val="003D14A0"/>
    <w:rsid w:val="003D7D6E"/>
    <w:rsid w:val="003E433A"/>
    <w:rsid w:val="003E7973"/>
    <w:rsid w:val="003F7085"/>
    <w:rsid w:val="00431DE8"/>
    <w:rsid w:val="00444583"/>
    <w:rsid w:val="00451237"/>
    <w:rsid w:val="00454DF5"/>
    <w:rsid w:val="00475D13"/>
    <w:rsid w:val="005660DC"/>
    <w:rsid w:val="005C0F8D"/>
    <w:rsid w:val="00612891"/>
    <w:rsid w:val="00615240"/>
    <w:rsid w:val="006420FB"/>
    <w:rsid w:val="0066000B"/>
    <w:rsid w:val="006602F8"/>
    <w:rsid w:val="006910D7"/>
    <w:rsid w:val="006B7BF1"/>
    <w:rsid w:val="006C0326"/>
    <w:rsid w:val="006C1DC7"/>
    <w:rsid w:val="006D6CBA"/>
    <w:rsid w:val="006E351D"/>
    <w:rsid w:val="006F17E0"/>
    <w:rsid w:val="006F77A3"/>
    <w:rsid w:val="0071236F"/>
    <w:rsid w:val="007F1CF7"/>
    <w:rsid w:val="00820C5A"/>
    <w:rsid w:val="00825F1F"/>
    <w:rsid w:val="00875F73"/>
    <w:rsid w:val="0088001D"/>
    <w:rsid w:val="008805C9"/>
    <w:rsid w:val="008977BF"/>
    <w:rsid w:val="008F19BA"/>
    <w:rsid w:val="0092074E"/>
    <w:rsid w:val="00943B2B"/>
    <w:rsid w:val="00985671"/>
    <w:rsid w:val="009B505F"/>
    <w:rsid w:val="009C637F"/>
    <w:rsid w:val="009D539B"/>
    <w:rsid w:val="00A4133B"/>
    <w:rsid w:val="00A94194"/>
    <w:rsid w:val="00AB3108"/>
    <w:rsid w:val="00AE477B"/>
    <w:rsid w:val="00B16EAF"/>
    <w:rsid w:val="00B94044"/>
    <w:rsid w:val="00BF2554"/>
    <w:rsid w:val="00C5196F"/>
    <w:rsid w:val="00C732E7"/>
    <w:rsid w:val="00CB3ADA"/>
    <w:rsid w:val="00D13D32"/>
    <w:rsid w:val="00DD0459"/>
    <w:rsid w:val="00DF2CD5"/>
    <w:rsid w:val="00E00204"/>
    <w:rsid w:val="00E05683"/>
    <w:rsid w:val="00E97EFC"/>
    <w:rsid w:val="00EA135D"/>
    <w:rsid w:val="00EA226B"/>
    <w:rsid w:val="00EA5434"/>
    <w:rsid w:val="00F469FE"/>
    <w:rsid w:val="00F507F6"/>
    <w:rsid w:val="00F679A6"/>
    <w:rsid w:val="00F7322E"/>
    <w:rsid w:val="00FA0A7B"/>
    <w:rsid w:val="00FD6A58"/>
    <w:rsid w:val="00FF2E0B"/>
    <w:rsid w:val="00FF3978"/>
    <w:rsid w:val="0849774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4E1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style>
  <w:style w:type="paragraph" w:styleId="Nadpis1">
    <w:name w:val="heading 1"/>
    <w:basedOn w:val="Normln"/>
    <w:next w:val="Normln"/>
    <w:pPr>
      <w:keepNext/>
      <w:keepLines/>
      <w:spacing w:before="300" w:after="60" w:line="240" w:lineRule="auto"/>
      <w:outlineLvl w:val="0"/>
    </w:pPr>
    <w:rPr>
      <w:b/>
      <w:sz w:val="42"/>
      <w:szCs w:val="42"/>
    </w:rPr>
  </w:style>
  <w:style w:type="paragraph" w:styleId="Nadpis2">
    <w:name w:val="heading 2"/>
    <w:basedOn w:val="Normln"/>
    <w:next w:val="Normln"/>
    <w:pPr>
      <w:keepNext/>
      <w:keepLines/>
      <w:spacing w:before="300" w:after="60" w:line="240" w:lineRule="auto"/>
      <w:outlineLvl w:val="1"/>
    </w:pPr>
    <w:rPr>
      <w:b/>
      <w:sz w:val="32"/>
      <w:szCs w:val="32"/>
    </w:rPr>
  </w:style>
  <w:style w:type="paragraph" w:styleId="Nadpis3">
    <w:name w:val="heading 3"/>
    <w:basedOn w:val="Normln"/>
    <w:next w:val="Normln"/>
    <w:pPr>
      <w:keepNext/>
      <w:keepLines/>
      <w:spacing w:before="300" w:after="60" w:line="240" w:lineRule="auto"/>
      <w:outlineLvl w:val="2"/>
    </w:pPr>
    <w:rPr>
      <w:b/>
      <w:sz w:val="28"/>
      <w:szCs w:val="28"/>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2000" w:after="300"/>
    </w:pPr>
    <w:rPr>
      <w:b/>
      <w:sz w:val="52"/>
      <w:szCs w:val="52"/>
    </w:rPr>
  </w:style>
  <w:style w:type="paragraph" w:styleId="Podnadpis">
    <w:name w:val="Subtitle"/>
    <w:basedOn w:val="Normln"/>
    <w:next w:val="Normln"/>
    <w:pPr>
      <w:keepNext/>
      <w:keepLines/>
      <w:spacing w:after="60"/>
      <w:jc w:val="center"/>
    </w:pPr>
    <w:rPr>
      <w:i/>
      <w:color w:val="666666"/>
    </w:rPr>
  </w:style>
  <w:style w:type="paragraph" w:styleId="Zhlav">
    <w:name w:val="header"/>
    <w:basedOn w:val="Normln"/>
    <w:link w:val="ZhlavChar"/>
    <w:uiPriority w:val="99"/>
    <w:unhideWhenUsed/>
    <w:rsid w:val="009D5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39B"/>
  </w:style>
  <w:style w:type="paragraph" w:styleId="Zpat">
    <w:name w:val="footer"/>
    <w:basedOn w:val="Normln"/>
    <w:link w:val="ZpatChar"/>
    <w:uiPriority w:val="99"/>
    <w:unhideWhenUsed/>
    <w:rsid w:val="009D5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39B"/>
  </w:style>
  <w:style w:type="paragraph" w:styleId="Odstavecseseznamem">
    <w:name w:val="List Paragraph"/>
    <w:basedOn w:val="Normln"/>
    <w:uiPriority w:val="34"/>
    <w:qFormat/>
    <w:rsid w:val="009D539B"/>
    <w:pPr>
      <w:ind w:left="720"/>
      <w:contextualSpacing/>
    </w:pPr>
  </w:style>
  <w:style w:type="paragraph" w:styleId="Bezmezer">
    <w:name w:val="No Spacing"/>
    <w:uiPriority w:val="1"/>
    <w:qFormat/>
    <w:rsid w:val="00451237"/>
    <w:pPr>
      <w:spacing w:after="0" w:line="240" w:lineRule="auto"/>
    </w:pPr>
    <w:rPr>
      <w:rFonts w:cs="Times New Roman"/>
      <w:color w:val="auto"/>
      <w:sz w:val="22"/>
      <w:szCs w:val="22"/>
      <w:lang w:eastAsia="en-US"/>
    </w:rPr>
  </w:style>
  <w:style w:type="table" w:styleId="Mkatabulky">
    <w:name w:val="Table Grid"/>
    <w:basedOn w:val="Normlntabulka"/>
    <w:rsid w:val="00451237"/>
    <w:pPr>
      <w:spacing w:line="240" w:lineRule="auto"/>
    </w:pPr>
    <w:rPr>
      <w:rFonts w:eastAsia="Times New Roman" w:cs="Times New Roman"/>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Odstavecseseznamem"/>
    <w:qFormat/>
    <w:rsid w:val="00451237"/>
    <w:pPr>
      <w:numPr>
        <w:ilvl w:val="1"/>
        <w:numId w:val="4"/>
      </w:numPr>
      <w:spacing w:after="120" w:line="240" w:lineRule="auto"/>
      <w:contextualSpacing w:val="0"/>
    </w:pPr>
    <w:rPr>
      <w:rFonts w:ascii="Arial Narrow" w:hAnsi="Arial Narrow" w:cs="Times New Roman"/>
      <w:color w:val="auto"/>
      <w:sz w:val="22"/>
      <w:szCs w:val="22"/>
      <w:lang w:val="en-US" w:eastAsia="en-US"/>
    </w:rPr>
  </w:style>
  <w:style w:type="paragraph" w:customStyle="1" w:styleId="lnekslovn">
    <w:name w:val="Článek číslování"/>
    <w:next w:val="slovn"/>
    <w:qFormat/>
    <w:rsid w:val="00451237"/>
    <w:pPr>
      <w:numPr>
        <w:numId w:val="4"/>
      </w:numPr>
      <w:spacing w:before="360" w:after="120" w:line="240" w:lineRule="auto"/>
    </w:pPr>
    <w:rPr>
      <w:rFonts w:cs="Times New Roman"/>
      <w:b/>
      <w:color w:val="auto"/>
      <w:sz w:val="22"/>
      <w:szCs w:val="22"/>
    </w:rPr>
  </w:style>
  <w:style w:type="paragraph" w:styleId="Textbubliny">
    <w:name w:val="Balloon Text"/>
    <w:basedOn w:val="Normln"/>
    <w:link w:val="TextbublinyChar"/>
    <w:uiPriority w:val="99"/>
    <w:semiHidden/>
    <w:unhideWhenUsed/>
    <w:rsid w:val="00DD04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459"/>
    <w:rPr>
      <w:rFonts w:ascii="Segoe UI" w:hAnsi="Segoe UI" w:cs="Segoe UI"/>
      <w:sz w:val="18"/>
      <w:szCs w:val="18"/>
    </w:rPr>
  </w:style>
  <w:style w:type="character" w:styleId="Hypertextovodkaz">
    <w:name w:val="Hyperlink"/>
    <w:basedOn w:val="Standardnpsmoodstavce"/>
    <w:uiPriority w:val="99"/>
    <w:unhideWhenUsed/>
    <w:rsid w:val="006C1DC7"/>
    <w:rPr>
      <w:color w:val="0563C1" w:themeColor="hyperlink"/>
      <w:u w:val="single"/>
    </w:rPr>
  </w:style>
  <w:style w:type="character" w:styleId="Nevyeenzmnka">
    <w:name w:val="Unresolved Mention"/>
    <w:basedOn w:val="Standardnpsmoodstavce"/>
    <w:uiPriority w:val="99"/>
    <w:rsid w:val="006C1DC7"/>
    <w:rPr>
      <w:color w:val="605E5C"/>
      <w:shd w:val="clear" w:color="auto" w:fill="E1DFDD"/>
    </w:rPr>
  </w:style>
  <w:style w:type="character" w:styleId="Odkaznakoment">
    <w:name w:val="annotation reference"/>
    <w:basedOn w:val="Standardnpsmoodstavce"/>
    <w:uiPriority w:val="99"/>
    <w:semiHidden/>
    <w:unhideWhenUsed/>
    <w:rsid w:val="00EA5434"/>
    <w:rPr>
      <w:sz w:val="16"/>
      <w:szCs w:val="16"/>
    </w:rPr>
  </w:style>
  <w:style w:type="paragraph" w:styleId="Textkomente">
    <w:name w:val="annotation text"/>
    <w:basedOn w:val="Normln"/>
    <w:link w:val="TextkomenteChar"/>
    <w:uiPriority w:val="99"/>
    <w:semiHidden/>
    <w:unhideWhenUsed/>
    <w:rsid w:val="00EA5434"/>
    <w:pPr>
      <w:spacing w:line="240" w:lineRule="auto"/>
    </w:pPr>
    <w:rPr>
      <w:sz w:val="20"/>
      <w:szCs w:val="20"/>
    </w:rPr>
  </w:style>
  <w:style w:type="character" w:customStyle="1" w:styleId="TextkomenteChar">
    <w:name w:val="Text komentáře Char"/>
    <w:basedOn w:val="Standardnpsmoodstavce"/>
    <w:link w:val="Textkomente"/>
    <w:uiPriority w:val="99"/>
    <w:semiHidden/>
    <w:rsid w:val="00EA5434"/>
    <w:rPr>
      <w:sz w:val="20"/>
      <w:szCs w:val="20"/>
    </w:rPr>
  </w:style>
  <w:style w:type="paragraph" w:styleId="Pedmtkomente">
    <w:name w:val="annotation subject"/>
    <w:basedOn w:val="Textkomente"/>
    <w:next w:val="Textkomente"/>
    <w:link w:val="PedmtkomenteChar"/>
    <w:uiPriority w:val="99"/>
    <w:semiHidden/>
    <w:unhideWhenUsed/>
    <w:rsid w:val="00EA5434"/>
    <w:rPr>
      <w:b/>
      <w:bCs/>
    </w:rPr>
  </w:style>
  <w:style w:type="character" w:customStyle="1" w:styleId="PedmtkomenteChar">
    <w:name w:val="Předmět komentáře Char"/>
    <w:basedOn w:val="TextkomenteChar"/>
    <w:link w:val="Pedmtkomente"/>
    <w:uiPriority w:val="99"/>
    <w:semiHidden/>
    <w:rsid w:val="00EA5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4077">
      <w:bodyDiv w:val="1"/>
      <w:marLeft w:val="0"/>
      <w:marRight w:val="0"/>
      <w:marTop w:val="0"/>
      <w:marBottom w:val="0"/>
      <w:divBdr>
        <w:top w:val="none" w:sz="0" w:space="0" w:color="auto"/>
        <w:left w:val="none" w:sz="0" w:space="0" w:color="auto"/>
        <w:bottom w:val="none" w:sz="0" w:space="0" w:color="auto"/>
        <w:right w:val="none" w:sz="0" w:space="0" w:color="auto"/>
      </w:divBdr>
    </w:div>
    <w:div w:id="151722186">
      <w:bodyDiv w:val="1"/>
      <w:marLeft w:val="0"/>
      <w:marRight w:val="0"/>
      <w:marTop w:val="0"/>
      <w:marBottom w:val="0"/>
      <w:divBdr>
        <w:top w:val="none" w:sz="0" w:space="0" w:color="auto"/>
        <w:left w:val="none" w:sz="0" w:space="0" w:color="auto"/>
        <w:bottom w:val="none" w:sz="0" w:space="0" w:color="auto"/>
        <w:right w:val="none" w:sz="0" w:space="0" w:color="auto"/>
      </w:divBdr>
      <w:divsChild>
        <w:div w:id="1771311455">
          <w:marLeft w:val="0"/>
          <w:marRight w:val="0"/>
          <w:marTop w:val="0"/>
          <w:marBottom w:val="0"/>
          <w:divBdr>
            <w:top w:val="none" w:sz="0" w:space="0" w:color="auto"/>
            <w:left w:val="none" w:sz="0" w:space="0" w:color="auto"/>
            <w:bottom w:val="none" w:sz="0" w:space="0" w:color="auto"/>
            <w:right w:val="none" w:sz="0" w:space="0" w:color="auto"/>
          </w:divBdr>
        </w:div>
        <w:div w:id="282292">
          <w:marLeft w:val="0"/>
          <w:marRight w:val="0"/>
          <w:marTop w:val="0"/>
          <w:marBottom w:val="0"/>
          <w:divBdr>
            <w:top w:val="none" w:sz="0" w:space="0" w:color="auto"/>
            <w:left w:val="none" w:sz="0" w:space="0" w:color="auto"/>
            <w:bottom w:val="none" w:sz="0" w:space="0" w:color="auto"/>
            <w:right w:val="none" w:sz="0" w:space="0" w:color="auto"/>
          </w:divBdr>
        </w:div>
        <w:div w:id="2102792938">
          <w:marLeft w:val="0"/>
          <w:marRight w:val="0"/>
          <w:marTop w:val="0"/>
          <w:marBottom w:val="0"/>
          <w:divBdr>
            <w:top w:val="none" w:sz="0" w:space="0" w:color="auto"/>
            <w:left w:val="none" w:sz="0" w:space="0" w:color="auto"/>
            <w:bottom w:val="none" w:sz="0" w:space="0" w:color="auto"/>
            <w:right w:val="none" w:sz="0" w:space="0" w:color="auto"/>
          </w:divBdr>
        </w:div>
        <w:div w:id="787970779">
          <w:marLeft w:val="0"/>
          <w:marRight w:val="0"/>
          <w:marTop w:val="0"/>
          <w:marBottom w:val="0"/>
          <w:divBdr>
            <w:top w:val="none" w:sz="0" w:space="0" w:color="auto"/>
            <w:left w:val="none" w:sz="0" w:space="0" w:color="auto"/>
            <w:bottom w:val="none" w:sz="0" w:space="0" w:color="auto"/>
            <w:right w:val="none" w:sz="0" w:space="0" w:color="auto"/>
          </w:divBdr>
        </w:div>
        <w:div w:id="1087338431">
          <w:marLeft w:val="0"/>
          <w:marRight w:val="0"/>
          <w:marTop w:val="0"/>
          <w:marBottom w:val="0"/>
          <w:divBdr>
            <w:top w:val="none" w:sz="0" w:space="0" w:color="auto"/>
            <w:left w:val="none" w:sz="0" w:space="0" w:color="auto"/>
            <w:bottom w:val="none" w:sz="0" w:space="0" w:color="auto"/>
            <w:right w:val="none" w:sz="0" w:space="0" w:color="auto"/>
          </w:divBdr>
        </w:div>
        <w:div w:id="29184587">
          <w:marLeft w:val="0"/>
          <w:marRight w:val="0"/>
          <w:marTop w:val="0"/>
          <w:marBottom w:val="0"/>
          <w:divBdr>
            <w:top w:val="none" w:sz="0" w:space="0" w:color="auto"/>
            <w:left w:val="none" w:sz="0" w:space="0" w:color="auto"/>
            <w:bottom w:val="none" w:sz="0" w:space="0" w:color="auto"/>
            <w:right w:val="none" w:sz="0" w:space="0" w:color="auto"/>
          </w:divBdr>
        </w:div>
        <w:div w:id="406878707">
          <w:marLeft w:val="0"/>
          <w:marRight w:val="0"/>
          <w:marTop w:val="0"/>
          <w:marBottom w:val="0"/>
          <w:divBdr>
            <w:top w:val="none" w:sz="0" w:space="0" w:color="auto"/>
            <w:left w:val="none" w:sz="0" w:space="0" w:color="auto"/>
            <w:bottom w:val="none" w:sz="0" w:space="0" w:color="auto"/>
            <w:right w:val="none" w:sz="0" w:space="0" w:color="auto"/>
          </w:divBdr>
        </w:div>
      </w:divsChild>
    </w:div>
    <w:div w:id="384456319">
      <w:bodyDiv w:val="1"/>
      <w:marLeft w:val="0"/>
      <w:marRight w:val="0"/>
      <w:marTop w:val="0"/>
      <w:marBottom w:val="0"/>
      <w:divBdr>
        <w:top w:val="none" w:sz="0" w:space="0" w:color="auto"/>
        <w:left w:val="none" w:sz="0" w:space="0" w:color="auto"/>
        <w:bottom w:val="none" w:sz="0" w:space="0" w:color="auto"/>
        <w:right w:val="none" w:sz="0" w:space="0" w:color="auto"/>
      </w:divBdr>
    </w:div>
    <w:div w:id="862743529">
      <w:bodyDiv w:val="1"/>
      <w:marLeft w:val="0"/>
      <w:marRight w:val="0"/>
      <w:marTop w:val="0"/>
      <w:marBottom w:val="0"/>
      <w:divBdr>
        <w:top w:val="none" w:sz="0" w:space="0" w:color="auto"/>
        <w:left w:val="none" w:sz="0" w:space="0" w:color="auto"/>
        <w:bottom w:val="none" w:sz="0" w:space="0" w:color="auto"/>
        <w:right w:val="none" w:sz="0" w:space="0" w:color="auto"/>
      </w:divBdr>
    </w:div>
    <w:div w:id="1274021004">
      <w:bodyDiv w:val="1"/>
      <w:marLeft w:val="0"/>
      <w:marRight w:val="0"/>
      <w:marTop w:val="0"/>
      <w:marBottom w:val="0"/>
      <w:divBdr>
        <w:top w:val="none" w:sz="0" w:space="0" w:color="auto"/>
        <w:left w:val="none" w:sz="0" w:space="0" w:color="auto"/>
        <w:bottom w:val="none" w:sz="0" w:space="0" w:color="auto"/>
        <w:right w:val="none" w:sz="0" w:space="0" w:color="auto"/>
      </w:divBdr>
      <w:divsChild>
        <w:div w:id="1131096189">
          <w:marLeft w:val="0"/>
          <w:marRight w:val="0"/>
          <w:marTop w:val="0"/>
          <w:marBottom w:val="0"/>
          <w:divBdr>
            <w:top w:val="none" w:sz="0" w:space="0" w:color="auto"/>
            <w:left w:val="none" w:sz="0" w:space="0" w:color="auto"/>
            <w:bottom w:val="none" w:sz="0" w:space="0" w:color="auto"/>
            <w:right w:val="none" w:sz="0" w:space="0" w:color="auto"/>
          </w:divBdr>
        </w:div>
        <w:div w:id="1268000896">
          <w:marLeft w:val="0"/>
          <w:marRight w:val="0"/>
          <w:marTop w:val="0"/>
          <w:marBottom w:val="0"/>
          <w:divBdr>
            <w:top w:val="none" w:sz="0" w:space="0" w:color="auto"/>
            <w:left w:val="none" w:sz="0" w:space="0" w:color="auto"/>
            <w:bottom w:val="none" w:sz="0" w:space="0" w:color="auto"/>
            <w:right w:val="none" w:sz="0" w:space="0" w:color="auto"/>
          </w:divBdr>
        </w:div>
      </w:divsChild>
    </w:div>
    <w:div w:id="1685936904">
      <w:bodyDiv w:val="1"/>
      <w:marLeft w:val="0"/>
      <w:marRight w:val="0"/>
      <w:marTop w:val="0"/>
      <w:marBottom w:val="0"/>
      <w:divBdr>
        <w:top w:val="none" w:sz="0" w:space="0" w:color="auto"/>
        <w:left w:val="none" w:sz="0" w:space="0" w:color="auto"/>
        <w:bottom w:val="none" w:sz="0" w:space="0" w:color="auto"/>
        <w:right w:val="none" w:sz="0" w:space="0" w:color="auto"/>
      </w:divBdr>
    </w:div>
    <w:div w:id="1833641633">
      <w:bodyDiv w:val="1"/>
      <w:marLeft w:val="0"/>
      <w:marRight w:val="0"/>
      <w:marTop w:val="0"/>
      <w:marBottom w:val="0"/>
      <w:divBdr>
        <w:top w:val="none" w:sz="0" w:space="0" w:color="auto"/>
        <w:left w:val="none" w:sz="0" w:space="0" w:color="auto"/>
        <w:bottom w:val="none" w:sz="0" w:space="0" w:color="auto"/>
        <w:right w:val="none" w:sz="0" w:space="0" w:color="auto"/>
      </w:divBdr>
      <w:divsChild>
        <w:div w:id="465701508">
          <w:marLeft w:val="0"/>
          <w:marRight w:val="0"/>
          <w:marTop w:val="0"/>
          <w:marBottom w:val="60"/>
          <w:divBdr>
            <w:top w:val="none" w:sz="0" w:space="0" w:color="auto"/>
            <w:left w:val="none" w:sz="0" w:space="0" w:color="auto"/>
            <w:bottom w:val="none" w:sz="0" w:space="0" w:color="auto"/>
            <w:right w:val="none" w:sz="0" w:space="0" w:color="auto"/>
          </w:divBdr>
          <w:divsChild>
            <w:div w:id="2028436032">
              <w:marLeft w:val="0"/>
              <w:marRight w:val="0"/>
              <w:marTop w:val="0"/>
              <w:marBottom w:val="0"/>
              <w:divBdr>
                <w:top w:val="none" w:sz="0" w:space="0" w:color="auto"/>
                <w:left w:val="none" w:sz="0" w:space="0" w:color="auto"/>
                <w:bottom w:val="none" w:sz="0" w:space="0" w:color="auto"/>
                <w:right w:val="none" w:sz="0" w:space="0" w:color="auto"/>
              </w:divBdr>
              <w:divsChild>
                <w:div w:id="1018391849">
                  <w:marLeft w:val="0"/>
                  <w:marRight w:val="0"/>
                  <w:marTop w:val="0"/>
                  <w:marBottom w:val="0"/>
                  <w:divBdr>
                    <w:top w:val="none" w:sz="0" w:space="0" w:color="auto"/>
                    <w:left w:val="none" w:sz="0" w:space="0" w:color="auto"/>
                    <w:bottom w:val="none" w:sz="0" w:space="0" w:color="auto"/>
                    <w:right w:val="none" w:sz="0" w:space="0" w:color="auto"/>
                  </w:divBdr>
                </w:div>
                <w:div w:id="522599665">
                  <w:marLeft w:val="0"/>
                  <w:marRight w:val="0"/>
                  <w:marTop w:val="0"/>
                  <w:marBottom w:val="0"/>
                  <w:divBdr>
                    <w:top w:val="none" w:sz="0" w:space="0" w:color="auto"/>
                    <w:left w:val="none" w:sz="0" w:space="0" w:color="auto"/>
                    <w:bottom w:val="none" w:sz="0" w:space="0" w:color="auto"/>
                    <w:right w:val="none" w:sz="0" w:space="0" w:color="auto"/>
                  </w:divBdr>
                  <w:divsChild>
                    <w:div w:id="1481457804">
                      <w:marLeft w:val="0"/>
                      <w:marRight w:val="150"/>
                      <w:marTop w:val="30"/>
                      <w:marBottom w:val="0"/>
                      <w:divBdr>
                        <w:top w:val="none" w:sz="0" w:space="0" w:color="auto"/>
                        <w:left w:val="none" w:sz="0" w:space="0" w:color="auto"/>
                        <w:bottom w:val="none" w:sz="0" w:space="0" w:color="auto"/>
                        <w:right w:val="none" w:sz="0" w:space="0" w:color="auto"/>
                      </w:divBdr>
                    </w:div>
                    <w:div w:id="1476141714">
                      <w:marLeft w:val="0"/>
                      <w:marRight w:val="150"/>
                      <w:marTop w:val="30"/>
                      <w:marBottom w:val="0"/>
                      <w:divBdr>
                        <w:top w:val="none" w:sz="0" w:space="0" w:color="auto"/>
                        <w:left w:val="none" w:sz="0" w:space="0" w:color="auto"/>
                        <w:bottom w:val="none" w:sz="0" w:space="0" w:color="auto"/>
                        <w:right w:val="none" w:sz="0" w:space="0" w:color="auto"/>
                      </w:divBdr>
                    </w:div>
                    <w:div w:id="936788053">
                      <w:marLeft w:val="0"/>
                      <w:marRight w:val="0"/>
                      <w:marTop w:val="0"/>
                      <w:marBottom w:val="0"/>
                      <w:divBdr>
                        <w:top w:val="none" w:sz="0" w:space="0" w:color="auto"/>
                        <w:left w:val="none" w:sz="0" w:space="0" w:color="auto"/>
                        <w:bottom w:val="none" w:sz="0" w:space="0" w:color="auto"/>
                        <w:right w:val="none" w:sz="0" w:space="0" w:color="auto"/>
                      </w:divBdr>
                      <w:divsChild>
                        <w:div w:id="1213268973">
                          <w:marLeft w:val="0"/>
                          <w:marRight w:val="0"/>
                          <w:marTop w:val="0"/>
                          <w:marBottom w:val="0"/>
                          <w:divBdr>
                            <w:top w:val="none" w:sz="0" w:space="0" w:color="auto"/>
                            <w:left w:val="none" w:sz="0" w:space="0" w:color="auto"/>
                            <w:bottom w:val="none" w:sz="0" w:space="0" w:color="auto"/>
                            <w:right w:val="none" w:sz="0" w:space="0" w:color="auto"/>
                          </w:divBdr>
                        </w:div>
                        <w:div w:id="17481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275090">
      <w:bodyDiv w:val="1"/>
      <w:marLeft w:val="0"/>
      <w:marRight w:val="0"/>
      <w:marTop w:val="0"/>
      <w:marBottom w:val="0"/>
      <w:divBdr>
        <w:top w:val="none" w:sz="0" w:space="0" w:color="auto"/>
        <w:left w:val="none" w:sz="0" w:space="0" w:color="auto"/>
        <w:bottom w:val="none" w:sz="0" w:space="0" w:color="auto"/>
        <w:right w:val="none" w:sz="0" w:space="0" w:color="auto"/>
      </w:divBdr>
    </w:div>
    <w:div w:id="1911429661">
      <w:bodyDiv w:val="1"/>
      <w:marLeft w:val="0"/>
      <w:marRight w:val="0"/>
      <w:marTop w:val="0"/>
      <w:marBottom w:val="0"/>
      <w:divBdr>
        <w:top w:val="none" w:sz="0" w:space="0" w:color="auto"/>
        <w:left w:val="none" w:sz="0" w:space="0" w:color="auto"/>
        <w:bottom w:val="none" w:sz="0" w:space="0" w:color="auto"/>
        <w:right w:val="none" w:sz="0" w:space="0" w:color="auto"/>
      </w:divBdr>
      <w:divsChild>
        <w:div w:id="800028887">
          <w:marLeft w:val="0"/>
          <w:marRight w:val="0"/>
          <w:marTop w:val="0"/>
          <w:marBottom w:val="0"/>
          <w:divBdr>
            <w:top w:val="none" w:sz="0" w:space="0" w:color="auto"/>
            <w:left w:val="none" w:sz="0" w:space="0" w:color="auto"/>
            <w:bottom w:val="none" w:sz="0" w:space="0" w:color="auto"/>
            <w:right w:val="none" w:sz="0" w:space="0" w:color="auto"/>
          </w:divBdr>
        </w:div>
        <w:div w:id="63187694">
          <w:marLeft w:val="0"/>
          <w:marRight w:val="0"/>
          <w:marTop w:val="0"/>
          <w:marBottom w:val="0"/>
          <w:divBdr>
            <w:top w:val="none" w:sz="0" w:space="0" w:color="auto"/>
            <w:left w:val="none" w:sz="0" w:space="0" w:color="auto"/>
            <w:bottom w:val="none" w:sz="0" w:space="0" w:color="auto"/>
            <w:right w:val="none" w:sz="0" w:space="0" w:color="auto"/>
          </w:divBdr>
        </w:div>
      </w:divsChild>
    </w:div>
    <w:div w:id="2105951033">
      <w:bodyDiv w:val="1"/>
      <w:marLeft w:val="0"/>
      <w:marRight w:val="0"/>
      <w:marTop w:val="0"/>
      <w:marBottom w:val="0"/>
      <w:divBdr>
        <w:top w:val="none" w:sz="0" w:space="0" w:color="auto"/>
        <w:left w:val="none" w:sz="0" w:space="0" w:color="auto"/>
        <w:bottom w:val="none" w:sz="0" w:space="0" w:color="auto"/>
        <w:right w:val="none" w:sz="0" w:space="0" w:color="auto"/>
      </w:divBdr>
      <w:divsChild>
        <w:div w:id="1208027776">
          <w:marLeft w:val="0"/>
          <w:marRight w:val="0"/>
          <w:marTop w:val="0"/>
          <w:marBottom w:val="0"/>
          <w:divBdr>
            <w:top w:val="none" w:sz="0" w:space="0" w:color="auto"/>
            <w:left w:val="none" w:sz="0" w:space="0" w:color="auto"/>
            <w:bottom w:val="none" w:sz="0" w:space="0" w:color="auto"/>
            <w:right w:val="none" w:sz="0" w:space="0" w:color="auto"/>
          </w:divBdr>
        </w:div>
        <w:div w:id="13864176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sshr.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2EE33E-57D2-434F-833F-EBB5D4C9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1576</Words>
  <Characters>9301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Exlová Silvie</dc:creator>
  <cp:lastModifiedBy>Okrouhlická Jana</cp:lastModifiedBy>
  <cp:revision>3</cp:revision>
  <cp:lastPrinted>2021-04-26T07:32:00Z</cp:lastPrinted>
  <dcterms:created xsi:type="dcterms:W3CDTF">2021-05-06T08:30:00Z</dcterms:created>
  <dcterms:modified xsi:type="dcterms:W3CDTF">2021-05-06T10:47:00Z</dcterms:modified>
</cp:coreProperties>
</file>