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58" w:rsidRDefault="00322958">
      <w:pPr>
        <w:spacing w:before="24" w:after="24" w:line="240" w:lineRule="exact"/>
        <w:rPr>
          <w:sz w:val="19"/>
          <w:szCs w:val="19"/>
        </w:rPr>
      </w:pPr>
    </w:p>
    <w:p w:rsidR="00322958" w:rsidRDefault="00322958">
      <w:pPr>
        <w:rPr>
          <w:sz w:val="2"/>
          <w:szCs w:val="2"/>
        </w:rPr>
        <w:sectPr w:rsidR="00322958">
          <w:headerReference w:type="default" r:id="rId7"/>
          <w:footerReference w:type="default" r:id="rId8"/>
          <w:headerReference w:type="first" r:id="rId9"/>
          <w:pgSz w:w="11900" w:h="16840"/>
          <w:pgMar w:top="1328" w:right="0" w:bottom="1640" w:left="0" w:header="0" w:footer="3" w:gutter="0"/>
          <w:cols w:space="720"/>
          <w:noEndnote/>
          <w:titlePg/>
          <w:docGrid w:linePitch="360"/>
        </w:sectPr>
      </w:pPr>
    </w:p>
    <w:p w:rsidR="00322958" w:rsidRDefault="004228FA">
      <w:pPr>
        <w:pStyle w:val="Nadpis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t xml:space="preserve">Smlouva o zajištění poskytnutí softwarových </w:t>
      </w:r>
      <w:r>
        <w:t>licencí</w:t>
      </w:r>
      <w:bookmarkEnd w:id="0"/>
    </w:p>
    <w:p w:rsidR="00322958" w:rsidRDefault="004228FA">
      <w:pPr>
        <w:pStyle w:val="Zkladntext20"/>
        <w:shd w:val="clear" w:color="auto" w:fill="auto"/>
        <w:spacing w:before="0" w:after="288" w:line="240" w:lineRule="exact"/>
        <w:ind w:left="160" w:firstLine="0"/>
      </w:pPr>
      <w:r>
        <w:t>(dle § 1746 odst. 2 zákona č. 89/2012 Sb., občanský zákoník, ve znění pozdějších předpisů)</w:t>
      </w:r>
    </w:p>
    <w:p w:rsidR="00322958" w:rsidRDefault="004228FA">
      <w:pPr>
        <w:pStyle w:val="Zkladntext20"/>
        <w:shd w:val="clear" w:color="auto" w:fill="auto"/>
        <w:spacing w:before="0" w:after="261" w:line="240" w:lineRule="exact"/>
        <w:ind w:left="20" w:firstLine="0"/>
        <w:jc w:val="center"/>
      </w:pPr>
      <w:r>
        <w:t>Smluvní strany:</w:t>
      </w:r>
    </w:p>
    <w:p w:rsidR="00322958" w:rsidRDefault="004228F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  <w:ind w:left="740" w:right="5240"/>
      </w:pPr>
      <w:bookmarkStart w:id="1" w:name="bookmark1"/>
      <w:r>
        <w:t>Technická univerzita v Liberci Ekonomická fakulta</w:t>
      </w:r>
      <w:bookmarkEnd w:id="1"/>
    </w:p>
    <w:p w:rsidR="00DE370A" w:rsidRDefault="004228FA">
      <w:pPr>
        <w:pStyle w:val="Zkladntext20"/>
        <w:shd w:val="clear" w:color="auto" w:fill="auto"/>
        <w:spacing w:before="0" w:after="0" w:line="274" w:lineRule="exact"/>
        <w:ind w:left="740" w:right="920" w:firstLine="0"/>
      </w:pPr>
      <w:r>
        <w:t xml:space="preserve">Se sídlem v: Studentská 1402/2, 461 17 Liberec </w:t>
      </w:r>
    </w:p>
    <w:p w:rsidR="00DE370A" w:rsidRDefault="004228FA">
      <w:pPr>
        <w:pStyle w:val="Zkladntext20"/>
        <w:shd w:val="clear" w:color="auto" w:fill="auto"/>
        <w:spacing w:before="0" w:after="0" w:line="274" w:lineRule="exact"/>
        <w:ind w:left="740" w:right="920" w:firstLine="0"/>
      </w:pPr>
      <w:r>
        <w:t xml:space="preserve">IČ: 46747885 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right="920" w:firstLine="0"/>
      </w:pPr>
      <w:r>
        <w:t>DIČ: CZ46747885 ^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right="920" w:firstLine="0"/>
      </w:pPr>
      <w:r>
        <w:t>Bankovní spoj</w:t>
      </w:r>
      <w:r>
        <w:t>ení: Československá obchodní banka, a.s., pobočka Liberec Účet číslo: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Zastoupená: Ing. Alešem Kocourkem, Ph.D.</w:t>
      </w:r>
    </w:p>
    <w:p w:rsidR="00DE370A" w:rsidRDefault="004228FA" w:rsidP="00DE370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 xml:space="preserve">Osoba zodpovědná za smluvní vztah: 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Interní číslo smlouvy:</w:t>
      </w:r>
    </w:p>
    <w:p w:rsidR="00322958" w:rsidRDefault="004228FA">
      <w:pPr>
        <w:pStyle w:val="Zkladntext20"/>
        <w:shd w:val="clear" w:color="auto" w:fill="auto"/>
        <w:spacing w:before="0" w:after="267" w:line="274" w:lineRule="exact"/>
        <w:ind w:left="740" w:firstLine="0"/>
      </w:pPr>
      <w:r>
        <w:t>(dále jen jako „</w:t>
      </w:r>
      <w:r>
        <w:rPr>
          <w:rStyle w:val="Zkladntext2Tun"/>
        </w:rPr>
        <w:t>odběratel“)</w:t>
      </w:r>
    </w:p>
    <w:p w:rsidR="00322958" w:rsidRDefault="004228FA">
      <w:pPr>
        <w:pStyle w:val="Zkladntext20"/>
        <w:shd w:val="clear" w:color="auto" w:fill="auto"/>
        <w:spacing w:before="0" w:after="266" w:line="240" w:lineRule="exact"/>
        <w:ind w:left="4880" w:firstLine="0"/>
      </w:pPr>
      <w:r>
        <w:t>a</w:t>
      </w:r>
    </w:p>
    <w:p w:rsidR="00322958" w:rsidRDefault="004228F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 w:line="274" w:lineRule="exact"/>
        <w:ind w:left="740"/>
        <w:jc w:val="both"/>
      </w:pPr>
      <w:r>
        <w:t xml:space="preserve">Název/Firma: DYNAMIC FUTURE </w:t>
      </w:r>
      <w:r>
        <w:t>s.r.o.</w:t>
      </w:r>
    </w:p>
    <w:p w:rsidR="00DE370A" w:rsidRDefault="004228FA">
      <w:pPr>
        <w:pStyle w:val="Zkladntext20"/>
        <w:shd w:val="clear" w:color="auto" w:fill="auto"/>
        <w:spacing w:before="0" w:after="0" w:line="274" w:lineRule="exact"/>
        <w:ind w:left="740" w:right="920" w:firstLine="0"/>
      </w:pPr>
      <w:r>
        <w:t>Se sídlem v: Občanská 1117/23, 710 00 Ostrava</w:t>
      </w:r>
    </w:p>
    <w:p w:rsidR="00DE370A" w:rsidRDefault="004228FA">
      <w:pPr>
        <w:pStyle w:val="Zkladntext20"/>
        <w:shd w:val="clear" w:color="auto" w:fill="auto"/>
        <w:spacing w:before="0" w:after="0" w:line="274" w:lineRule="exact"/>
        <w:ind w:left="740" w:right="920" w:firstLine="0"/>
      </w:pPr>
      <w:r>
        <w:t xml:space="preserve"> IČ: 25871871 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right="920" w:firstLine="0"/>
      </w:pPr>
      <w:r>
        <w:t>DIČ: CZ25871871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Zapsaná: v OR vedeného Krajským soudem v Ostravě, oddíl C, vložka 23574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Zastoupená:Ing. Janem Šlajerem, jednatelem společnosti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Bankovní spojení: Raiffeisenbank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Účet číslo: 51</w:t>
      </w:r>
      <w:r>
        <w:t>8040001/5500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</w:pPr>
      <w:r>
        <w:t>Plátce DPH: ANO</w:t>
      </w:r>
    </w:p>
    <w:p w:rsidR="00322958" w:rsidRDefault="004228FA">
      <w:pPr>
        <w:pStyle w:val="Zkladntext20"/>
        <w:shd w:val="clear" w:color="auto" w:fill="auto"/>
        <w:spacing w:before="0" w:after="480" w:line="274" w:lineRule="exact"/>
        <w:ind w:left="740" w:firstLine="0"/>
      </w:pPr>
      <w:r>
        <w:t>(dále jen jako „</w:t>
      </w:r>
      <w:r>
        <w:rPr>
          <w:rStyle w:val="Zkladntext2Tun"/>
        </w:rPr>
        <w:t>dodavatel“)</w:t>
      </w:r>
    </w:p>
    <w:p w:rsidR="00322958" w:rsidRDefault="004228FA">
      <w:pPr>
        <w:pStyle w:val="Zkladntext20"/>
        <w:shd w:val="clear" w:color="auto" w:fill="auto"/>
        <w:spacing w:before="0" w:after="240" w:line="274" w:lineRule="exact"/>
        <w:ind w:firstLine="0"/>
        <w:jc w:val="both"/>
      </w:pPr>
      <w:r>
        <w:t>mezi sebou uzavírají tuto smlouvu o zajištění poskytnutí softwarových licencí (dále jen „</w:t>
      </w:r>
      <w:r>
        <w:rPr>
          <w:rStyle w:val="Zkladntext2Tun"/>
        </w:rPr>
        <w:t>smlouva</w:t>
      </w:r>
      <w:r>
        <w:t>“):</w:t>
      </w:r>
    </w:p>
    <w:p w:rsidR="00322958" w:rsidRDefault="004228FA">
      <w:pPr>
        <w:pStyle w:val="Nadpis20"/>
        <w:keepNext/>
        <w:keepLines/>
        <w:shd w:val="clear" w:color="auto" w:fill="auto"/>
        <w:spacing w:before="0"/>
        <w:ind w:left="4460" w:firstLine="0"/>
      </w:pPr>
      <w:bookmarkStart w:id="2" w:name="bookmark2"/>
      <w:r>
        <w:t>I.</w:t>
      </w:r>
      <w:bookmarkEnd w:id="2"/>
    </w:p>
    <w:p w:rsidR="00322958" w:rsidRDefault="004228FA">
      <w:pPr>
        <w:pStyle w:val="Nadpis20"/>
        <w:keepNext/>
        <w:keepLines/>
        <w:shd w:val="clear" w:color="auto" w:fill="auto"/>
        <w:spacing w:before="0"/>
        <w:ind w:left="20" w:firstLine="0"/>
        <w:jc w:val="center"/>
      </w:pPr>
      <w:bookmarkStart w:id="3" w:name="bookmark3"/>
      <w:r>
        <w:t>Předmět smlouvy</w:t>
      </w:r>
      <w:bookmarkEnd w:id="3"/>
    </w:p>
    <w:p w:rsidR="00322958" w:rsidRDefault="004228FA">
      <w:pPr>
        <w:pStyle w:val="Zkladntext20"/>
        <w:numPr>
          <w:ilvl w:val="0"/>
          <w:numId w:val="2"/>
        </w:numPr>
        <w:shd w:val="clear" w:color="auto" w:fill="auto"/>
        <w:tabs>
          <w:tab w:val="left" w:pos="692"/>
        </w:tabs>
        <w:spacing w:before="0" w:after="240" w:line="274" w:lineRule="exact"/>
        <w:ind w:left="740"/>
        <w:jc w:val="both"/>
      </w:pPr>
      <w:r>
        <w:t xml:space="preserve">Předmětem této smlouvy je závazek dodavatele zajistit poskytnutí těchto softwarových licencí </w:t>
      </w:r>
      <w:r>
        <w:rPr>
          <w:rStyle w:val="Zkladntext2TunKurzva"/>
        </w:rPr>
        <w:t>WITNESS Horizon Edu 25+1 (25 školních licencí + 1 licence pro vyučujícího, včetně údržby licencí na 1 rok)</w:t>
      </w:r>
      <w:r>
        <w:t xml:space="preserve"> (dále též jako “předmět”).</w:t>
      </w:r>
    </w:p>
    <w:p w:rsidR="00322958" w:rsidRDefault="004228FA">
      <w:pPr>
        <w:pStyle w:val="Nadpis20"/>
        <w:keepNext/>
        <w:keepLines/>
        <w:shd w:val="clear" w:color="auto" w:fill="auto"/>
        <w:spacing w:before="0"/>
        <w:ind w:left="4460" w:firstLine="0"/>
      </w:pPr>
      <w:bookmarkStart w:id="4" w:name="bookmark4"/>
      <w:r>
        <w:t>II.</w:t>
      </w:r>
      <w:bookmarkEnd w:id="4"/>
    </w:p>
    <w:p w:rsidR="00322958" w:rsidRDefault="004228FA">
      <w:pPr>
        <w:pStyle w:val="Nadpis20"/>
        <w:keepNext/>
        <w:keepLines/>
        <w:shd w:val="clear" w:color="auto" w:fill="auto"/>
        <w:spacing w:before="0"/>
        <w:ind w:left="20" w:firstLine="0"/>
        <w:jc w:val="center"/>
      </w:pPr>
      <w:bookmarkStart w:id="5" w:name="bookmark5"/>
      <w:r>
        <w:t>Celková cena</w:t>
      </w:r>
      <w:bookmarkEnd w:id="5"/>
    </w:p>
    <w:p w:rsidR="00322958" w:rsidRDefault="004228FA">
      <w:pPr>
        <w:pStyle w:val="Zkladntext20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0" w:line="274" w:lineRule="exact"/>
        <w:ind w:left="740"/>
        <w:jc w:val="both"/>
      </w:pPr>
      <w:r>
        <w:t>Odběratel se</w:t>
      </w:r>
      <w:r>
        <w:t xml:space="preserve"> zavazuje zaplatit dodavateli cenu za poskytnutí softwarových licencí podle této smlouvy ve výši 309.560,- Kč (slovy: tři sta devět tisíc pět set šedesát korun českých) bez DPH; DPH činí 65.007,6 Kč; cena s DPH 374.567,6 Kč. V případě, že prodávající není </w:t>
      </w:r>
      <w:r>
        <w:t>plátcem DPH, je uvedená cena cenou konečnou, ke které se nepřičítá účinná sazba DPH, a to po celou dobu účinnosti smlouvy.</w:t>
      </w:r>
    </w:p>
    <w:p w:rsidR="00322958" w:rsidRDefault="004228FA">
      <w:pPr>
        <w:pStyle w:val="Zkladntext20"/>
        <w:numPr>
          <w:ilvl w:val="0"/>
          <w:numId w:val="3"/>
        </w:numPr>
        <w:shd w:val="clear" w:color="auto" w:fill="auto"/>
        <w:tabs>
          <w:tab w:val="left" w:pos="692"/>
        </w:tabs>
        <w:spacing w:before="0" w:after="0" w:line="274" w:lineRule="exact"/>
        <w:ind w:left="740"/>
        <w:jc w:val="both"/>
      </w:pPr>
      <w:r>
        <w:t>Platba ceny dle této smlouvy bude odběratelem provedena na základě faktury vystavené dodavatelem. Faktura bude vystavena po řádném po</w:t>
      </w:r>
      <w:r>
        <w:t>skytnutí předmětu.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 w:firstLine="0"/>
        <w:jc w:val="both"/>
      </w:pPr>
      <w:r>
        <w:t xml:space="preserve">Splatnost se sjednává na dvacetjedna (21) kalendářních dnů ode dne doručení faktury </w:t>
      </w:r>
      <w:r>
        <w:lastRenderedPageBreak/>
        <w:t>odběrateli.</w:t>
      </w:r>
    </w:p>
    <w:p w:rsidR="00322958" w:rsidRDefault="004228FA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left="740"/>
        <w:jc w:val="both"/>
      </w:pPr>
      <w:r>
        <w:t xml:space="preserve">Faktura bude doručena ve dvou stejnopisech tak, aby odběratel byl schopen splnit svoji povinnost prokázat uznatelné výdaje vůči kontrolnímu </w:t>
      </w:r>
      <w:r>
        <w:t>orgánu. Faktura bude mít náležitosti účetního dokladu podle zákona č. 563/1991 Sb. ve znění pozdějších předpisů, náležitosti dle § 435 zákona č. 89/2012 Sb., občanského zákoníku, v platném znění (dále jen „OZ“), a pokud je dodavatel plátce DPH, náležitosti</w:t>
      </w:r>
      <w:r>
        <w:t xml:space="preserve"> daňového dokladu podle zákona č. 235/2004 Sb. ve znění pozdějších předpisů.</w:t>
      </w:r>
    </w:p>
    <w:p w:rsidR="00322958" w:rsidRDefault="004228FA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left="740"/>
        <w:jc w:val="both"/>
      </w:pPr>
      <w:r>
        <w:t>V případě, že faktura nebude mít odpovídající náležitosti, je odběratel oprávněn ji vrátit ve lhůtě splatnosti zpět dodavateli k doplnění, aniž se tak dostane do prodlení se splat</w:t>
      </w:r>
      <w:r>
        <w:t>ností. Lhůta splatnosti počíná běžet znovu od opětovného zaslání náležitě doplněného či opraveného dokladu.</w:t>
      </w:r>
    </w:p>
    <w:p w:rsidR="00322958" w:rsidRDefault="004228FA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240" w:line="274" w:lineRule="exact"/>
        <w:ind w:left="740"/>
        <w:jc w:val="both"/>
      </w:pPr>
      <w:r>
        <w:t>Dodavatel je povinen zajistit řádné a včasné plnění finančních závazků svým poddodavatelům, kdy za řádné a včasné plnění se považuje plné uhrazení p</w:t>
      </w:r>
      <w:r>
        <w:t xml:space="preserve">oddodavatelem vystavených faktur za plnění poskytnutá dodavateli k provedení závazků vyplývajících ze smlouvy, a to vždy nejpozději do 15 dnů od obdržení platby ze strany odběratele za konkrétní plnění (pokud již splatnost poddodavatelem vystavené faktury </w:t>
      </w:r>
      <w:r>
        <w:t>nenastala dříve). Dodavatel se zavazuje přenést totožnou povinnost do dalších úrovní dodavatelského řetězce a zavázat své poddodavatele k plnění a šíření této povinnosti též do nižších úrovní dodavatelského řetězce. Odběratel je oprávněn požadovat předlože</w:t>
      </w:r>
      <w:r>
        <w:t>ní dokladů o provedených platbách poddodavatelům a smlouvy uzavřené mezi dodavatelem a poddodavateli.</w:t>
      </w:r>
    </w:p>
    <w:p w:rsidR="00322958" w:rsidRDefault="004228FA">
      <w:pPr>
        <w:pStyle w:val="Zkladntext30"/>
        <w:shd w:val="clear" w:color="auto" w:fill="auto"/>
        <w:spacing w:before="0"/>
        <w:ind w:left="4420"/>
      </w:pPr>
      <w:r>
        <w:t>III.</w:t>
      </w:r>
    </w:p>
    <w:p w:rsidR="00322958" w:rsidRDefault="004228FA">
      <w:pPr>
        <w:pStyle w:val="Zkladntext30"/>
        <w:shd w:val="clear" w:color="auto" w:fill="auto"/>
        <w:spacing w:before="0"/>
        <w:jc w:val="center"/>
      </w:pPr>
      <w:r>
        <w:t>Zajištění poskytnutí softwarových licencí</w:t>
      </w:r>
    </w:p>
    <w:p w:rsidR="00322958" w:rsidRDefault="004228FA">
      <w:pPr>
        <w:pStyle w:val="Zkladntext2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74" w:lineRule="exact"/>
        <w:ind w:left="740"/>
        <w:jc w:val="both"/>
      </w:pPr>
      <w:r>
        <w:t xml:space="preserve">Dodavatel prohlašuje, že je dodavatelem s oprávněním nabízet, propagovat a dále šířit software (softwarové </w:t>
      </w:r>
      <w:r>
        <w:t>licence) příslušného autora a poskytovat náležitou podporu (zejména dostupné aktualizace dodaného programového vybavení) a závislé servisní služby.</w:t>
      </w:r>
    </w:p>
    <w:p w:rsidR="00322958" w:rsidRDefault="004228FA">
      <w:pPr>
        <w:pStyle w:val="Zkladntext2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74" w:lineRule="exact"/>
        <w:ind w:left="740"/>
        <w:jc w:val="both"/>
      </w:pPr>
      <w:r>
        <w:t>Dodavatel se zavazuje zajistit odběrateli poskytnutí softwarových licencí uvedených v čl. I.</w:t>
      </w:r>
    </w:p>
    <w:p w:rsidR="00322958" w:rsidRDefault="004228FA">
      <w:pPr>
        <w:pStyle w:val="Zkladntext2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0" w:line="274" w:lineRule="exact"/>
        <w:ind w:left="740"/>
        <w:jc w:val="both"/>
      </w:pPr>
      <w:r>
        <w:t>Softwarové lice</w:t>
      </w:r>
      <w:r>
        <w:t>nce k software pocházejícímu od příslušného autora budou uděleny odběrateli autorem na základě příslušné licenční smlouvy (licenčních podmínek), kterou se řídí veškeré podmínky užívání software.</w:t>
      </w:r>
    </w:p>
    <w:p w:rsidR="00322958" w:rsidRDefault="004228FA">
      <w:pPr>
        <w:pStyle w:val="Zkladntext2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240" w:line="274" w:lineRule="exact"/>
        <w:ind w:left="740"/>
        <w:jc w:val="both"/>
      </w:pPr>
      <w:r>
        <w:t>Dodavatel poskytuje na předmět smlouvy 12-ti měsíční maintena</w:t>
      </w:r>
      <w:r>
        <w:t>nce (automatický upgrade) a úvodní zaškolení.</w:t>
      </w:r>
    </w:p>
    <w:p w:rsidR="00322958" w:rsidRDefault="004228FA">
      <w:pPr>
        <w:pStyle w:val="Zkladntext30"/>
        <w:shd w:val="clear" w:color="auto" w:fill="auto"/>
        <w:spacing w:before="0"/>
        <w:ind w:left="4420"/>
      </w:pPr>
      <w:r>
        <w:t>IV.</w:t>
      </w:r>
    </w:p>
    <w:p w:rsidR="00322958" w:rsidRDefault="004228FA">
      <w:pPr>
        <w:pStyle w:val="Zkladntext30"/>
        <w:shd w:val="clear" w:color="auto" w:fill="auto"/>
        <w:spacing w:before="0"/>
        <w:jc w:val="center"/>
      </w:pPr>
      <w:r>
        <w:t>Doba plnění</w:t>
      </w:r>
    </w:p>
    <w:p w:rsidR="00322958" w:rsidRDefault="004228FA">
      <w:pPr>
        <w:pStyle w:val="Zkladntext20"/>
        <w:shd w:val="clear" w:color="auto" w:fill="auto"/>
        <w:spacing w:before="0" w:after="244" w:line="274" w:lineRule="exact"/>
        <w:ind w:firstLine="0"/>
        <w:jc w:val="both"/>
      </w:pPr>
      <w:r>
        <w:t>Dodavatel zajistí poskytnutí softwarových licencí podle této smlouvy do 20 dnů ode dne účinnosti smlouvy.</w:t>
      </w:r>
    </w:p>
    <w:p w:rsidR="00322958" w:rsidRDefault="004228FA">
      <w:pPr>
        <w:pStyle w:val="Zkladntext30"/>
        <w:shd w:val="clear" w:color="auto" w:fill="auto"/>
        <w:spacing w:before="0" w:line="269" w:lineRule="exact"/>
        <w:ind w:left="4420"/>
      </w:pPr>
      <w:r>
        <w:t>V.</w:t>
      </w:r>
    </w:p>
    <w:p w:rsidR="00322958" w:rsidRDefault="004228FA">
      <w:pPr>
        <w:pStyle w:val="Zkladntext30"/>
        <w:shd w:val="clear" w:color="auto" w:fill="auto"/>
        <w:spacing w:before="0" w:line="269" w:lineRule="exact"/>
        <w:jc w:val="center"/>
      </w:pPr>
      <w:r>
        <w:t>Místo plnění</w:t>
      </w:r>
    </w:p>
    <w:p w:rsidR="00322958" w:rsidRDefault="004228FA">
      <w:pPr>
        <w:pStyle w:val="Zkladntext20"/>
        <w:shd w:val="clear" w:color="auto" w:fill="auto"/>
        <w:spacing w:before="0" w:after="0" w:line="269" w:lineRule="exact"/>
        <w:ind w:firstLine="0"/>
        <w:jc w:val="both"/>
        <w:sectPr w:rsidR="00322958">
          <w:type w:val="continuous"/>
          <w:pgSz w:w="11900" w:h="16840"/>
          <w:pgMar w:top="1328" w:right="1376" w:bottom="1640" w:left="1395" w:header="0" w:footer="3" w:gutter="0"/>
          <w:cols w:space="720"/>
          <w:noEndnote/>
          <w:docGrid w:linePitch="360"/>
        </w:sectPr>
      </w:pPr>
      <w:r>
        <w:t xml:space="preserve">Místem plnění všech závazků dodavatele </w:t>
      </w:r>
      <w:r>
        <w:t>stanovených touto smlouvou je sídlo odběratele, tj. Technická univerzita v Liberci, Studentská 1402/2, 461 17 Liberec.</w:t>
      </w:r>
    </w:p>
    <w:p w:rsidR="00322958" w:rsidRDefault="004228FA">
      <w:pPr>
        <w:pStyle w:val="Nadpis20"/>
        <w:keepNext/>
        <w:keepLines/>
        <w:shd w:val="clear" w:color="auto" w:fill="auto"/>
        <w:spacing w:before="0" w:after="206" w:line="240" w:lineRule="exact"/>
        <w:ind w:firstLine="0"/>
        <w:jc w:val="center"/>
      </w:pPr>
      <w:bookmarkStart w:id="6" w:name="bookmark6"/>
      <w:r>
        <w:lastRenderedPageBreak/>
        <w:t>Odpovědnost za vady a odpovědnost za škodu</w:t>
      </w:r>
      <w:bookmarkEnd w:id="6"/>
    </w:p>
    <w:p w:rsidR="00322958" w:rsidRDefault="004228FA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Není-li v této smlouvě stanoveno jinak, řídí se odpovědnost za vady § 2099 a násl. OZ.</w:t>
      </w:r>
    </w:p>
    <w:p w:rsidR="00322958" w:rsidRDefault="004228FA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Oznámen</w:t>
      </w:r>
      <w:r>
        <w:t xml:space="preserve">í vady je odběratel povinen provést neprodleně po zjištění vady, a to písemně u dodavatele na email: </w:t>
      </w:r>
      <w:hyperlink r:id="rId10" w:history="1">
        <w:r>
          <w:rPr>
            <w:rStyle w:val="Hypertextovodkaz"/>
            <w:lang w:val="en-US" w:eastAsia="en-US" w:bidi="en-US"/>
          </w:rPr>
          <w:t>jan.slajer@dynfut.cz</w:t>
        </w:r>
      </w:hyperlink>
      <w:r>
        <w:rPr>
          <w:lang w:val="en-US" w:eastAsia="en-US" w:bidi="en-US"/>
        </w:rPr>
        <w:t xml:space="preserve"> </w:t>
      </w:r>
      <w:r>
        <w:t>a spoluúčinkovat při bližším vymezení vady.</w:t>
      </w:r>
    </w:p>
    <w:p w:rsidR="00322958" w:rsidRDefault="004228FA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 xml:space="preserve">Smluvní strany vyvinou maximální úsilí k </w:t>
      </w:r>
      <w:r>
        <w:t>předcházení škodám a minimalizaci vzniklých škod.</w:t>
      </w:r>
    </w:p>
    <w:p w:rsidR="00322958" w:rsidRDefault="004228FA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Smluvní strany odpovídají za škodu způsobenou porušením povinnosti vyplývající z této smlouvy s možností liberace dle § 2913 odst. 2 OZ. Za škodu se považuje též újma, která smluvní straně vznikla tím, že m</w:t>
      </w:r>
      <w:r>
        <w:t>usela vynaložit náklady v důsledku porušení povinnosti druhé smluvní strany.</w:t>
      </w:r>
    </w:p>
    <w:p w:rsidR="00322958" w:rsidRDefault="004228FA">
      <w:pPr>
        <w:pStyle w:val="Zkladn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240" w:line="274" w:lineRule="exact"/>
        <w:ind w:left="740"/>
        <w:jc w:val="both"/>
      </w:pPr>
      <w:r>
        <w:t>Smluvní strany připouští limitaci prokázaných škod, které vzniknou v souvislosti s plněním z této smlouvy, a to do výše ceny předmětu vč. DPH.</w:t>
      </w:r>
    </w:p>
    <w:p w:rsidR="00322958" w:rsidRDefault="004228FA">
      <w:pPr>
        <w:pStyle w:val="Nadpis20"/>
        <w:keepNext/>
        <w:keepLines/>
        <w:shd w:val="clear" w:color="auto" w:fill="auto"/>
        <w:spacing w:before="0"/>
        <w:ind w:left="4340" w:firstLine="0"/>
      </w:pPr>
      <w:bookmarkStart w:id="7" w:name="bookmark7"/>
      <w:r>
        <w:t>VII.</w:t>
      </w:r>
      <w:bookmarkEnd w:id="7"/>
    </w:p>
    <w:p w:rsidR="00322958" w:rsidRDefault="004228FA">
      <w:pPr>
        <w:pStyle w:val="Nadpis20"/>
        <w:keepNext/>
        <w:keepLines/>
        <w:shd w:val="clear" w:color="auto" w:fill="auto"/>
        <w:spacing w:before="0"/>
        <w:ind w:firstLine="0"/>
        <w:jc w:val="center"/>
      </w:pPr>
      <w:bookmarkStart w:id="8" w:name="bookmark8"/>
      <w:r>
        <w:t>Smluvní pokuty</w:t>
      </w:r>
      <w:bookmarkEnd w:id="8"/>
    </w:p>
    <w:p w:rsidR="00322958" w:rsidRDefault="004228FA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 xml:space="preserve">V případě prodlení odběratele se zaplacením ceny je odběratel povinen zaplatit dodavateli smluvní pokutu ve výši 0,05 </w:t>
      </w:r>
      <w:r>
        <w:rPr>
          <w:rStyle w:val="Zkladntext2TunKurzva"/>
        </w:rPr>
        <w:t>%</w:t>
      </w:r>
      <w:r>
        <w:t xml:space="preserve"> z celkové ceny bez DPH za každý započatý den prodlení.</w:t>
      </w:r>
    </w:p>
    <w:p w:rsidR="00322958" w:rsidRDefault="004228FA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V případě prodlení dodavatele se zajištěním poskytnutí softwarových licencí v ter</w:t>
      </w:r>
      <w:r>
        <w:t>mínu dle čl. IV. této smlouvy je dodavatel povinen zaplatit odběrateli smluvní pokutu ve výši 0,05 % z celkové ceny bez DPH za každý započatý den prodlení.</w:t>
      </w:r>
    </w:p>
    <w:p w:rsidR="00322958" w:rsidRDefault="004228FA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Odběratel je oprávněn, v případě neuhrazení vyúčtované smluvní pokuty prodávajícím, smluvní pokuty z</w:t>
      </w:r>
      <w:r>
        <w:t>apočíst vůči jakémukoli finančnímu plnění poskytovanému dodavateli, a to i v rámci jiného obchodního vztahu.</w:t>
      </w:r>
    </w:p>
    <w:p w:rsidR="00322958" w:rsidRDefault="004228FA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Oprávněnost nároku na smluvní pokutu není podmíněna žádnými formálními úkony ze strany kupujícího. Zaplacení smluvní pokuty dodavatele nezbavuje zá</w:t>
      </w:r>
      <w:r>
        <w:t>vazku splnit povinnosti dané mu touto smlouvou. Smluvní pokutou není dotčeno právo na náhradu škody a smluvní strany tímto vylučují použití § 2050 OZ.</w:t>
      </w:r>
    </w:p>
    <w:p w:rsidR="00322958" w:rsidRDefault="004228FA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40" w:line="274" w:lineRule="exact"/>
        <w:ind w:left="740"/>
        <w:jc w:val="both"/>
      </w:pPr>
      <w:r>
        <w:t>Platba smluvní pokuty bude povinnou stranou provedena na základě penalizační faktury vystavené oprávněnou</w:t>
      </w:r>
      <w:r>
        <w:t xml:space="preserve"> smluvní stranou. Splatnost se stanovuje na dvacet jedna (21) kalendářních dnů ode dne doručení faktury povinné smluvní straně.</w:t>
      </w:r>
    </w:p>
    <w:p w:rsidR="00322958" w:rsidRDefault="004228FA">
      <w:pPr>
        <w:pStyle w:val="Nadpis20"/>
        <w:keepNext/>
        <w:keepLines/>
        <w:shd w:val="clear" w:color="auto" w:fill="auto"/>
        <w:spacing w:before="0"/>
        <w:ind w:left="4340" w:firstLine="0"/>
      </w:pPr>
      <w:bookmarkStart w:id="9" w:name="bookmark9"/>
      <w:r>
        <w:t>VIII.</w:t>
      </w:r>
      <w:bookmarkEnd w:id="9"/>
    </w:p>
    <w:p w:rsidR="00322958" w:rsidRDefault="004228FA">
      <w:pPr>
        <w:pStyle w:val="Nadpis20"/>
        <w:keepNext/>
        <w:keepLines/>
        <w:shd w:val="clear" w:color="auto" w:fill="auto"/>
        <w:spacing w:before="0"/>
        <w:ind w:firstLine="0"/>
        <w:jc w:val="center"/>
      </w:pPr>
      <w:bookmarkStart w:id="10" w:name="bookmark10"/>
      <w:r>
        <w:t>Odstoupení od smlouvy</w:t>
      </w:r>
      <w:bookmarkEnd w:id="10"/>
    </w:p>
    <w:p w:rsidR="00322958" w:rsidRDefault="004228FA">
      <w:pPr>
        <w:pStyle w:val="Zkladntext20"/>
        <w:numPr>
          <w:ilvl w:val="0"/>
          <w:numId w:val="7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Kterákoliv ze smluvních stran je oprávněna od této smlouvy odstoupit, poruší-li druhá smluvní strana</w:t>
      </w:r>
      <w:r>
        <w:t xml:space="preserve"> podstatným způsobem své smluvní povinnosti, přestože byla na tuto skutečnost prokazatelným způsobem upozorněna.</w:t>
      </w:r>
    </w:p>
    <w:p w:rsidR="00322958" w:rsidRDefault="004228FA">
      <w:pPr>
        <w:pStyle w:val="Zkladntext20"/>
        <w:numPr>
          <w:ilvl w:val="0"/>
          <w:numId w:val="7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Za podstatné porušení smlouvy se považuje zejména:</w:t>
      </w:r>
    </w:p>
    <w:p w:rsidR="00322958" w:rsidRDefault="004228FA">
      <w:pPr>
        <w:pStyle w:val="Zkladn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 xml:space="preserve">prodlení dodavatele se zajištěním poskytnutí softwarových licencí po dobu delší než čtrnáct </w:t>
      </w:r>
      <w:r>
        <w:t>(14) dnů,</w:t>
      </w:r>
    </w:p>
    <w:p w:rsidR="00322958" w:rsidRDefault="004228FA">
      <w:pPr>
        <w:pStyle w:val="Zkladn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zjištění, že parametry funkcionalit neodpovídají požadavkům kupujícího a účelu užití předmětu.</w:t>
      </w:r>
    </w:p>
    <w:p w:rsidR="00322958" w:rsidRDefault="004228FA">
      <w:pPr>
        <w:pStyle w:val="Zkladn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0" w:line="274" w:lineRule="exact"/>
        <w:ind w:left="740"/>
        <w:jc w:val="both"/>
      </w:pPr>
      <w:r>
        <w:t>prodlení odběratele se zaplacením ceny po dobu delší třicet (30) dnů.</w:t>
      </w:r>
    </w:p>
    <w:p w:rsidR="00322958" w:rsidRDefault="004228FA">
      <w:pPr>
        <w:pStyle w:val="Zkladntext20"/>
        <w:shd w:val="clear" w:color="auto" w:fill="auto"/>
        <w:spacing w:before="0" w:after="0" w:line="274" w:lineRule="exact"/>
        <w:ind w:left="740"/>
        <w:jc w:val="both"/>
      </w:pPr>
      <w:r>
        <w:t>4. Smlouva zaniká dnem doručení oznámení o odstoupení od smlouvy druhé smluvní st</w:t>
      </w:r>
      <w:r>
        <w:t>raně.</w:t>
      </w:r>
    </w:p>
    <w:p w:rsidR="00322958" w:rsidRDefault="004228FA">
      <w:pPr>
        <w:pStyle w:val="Nadpis20"/>
        <w:keepNext/>
        <w:keepLines/>
        <w:shd w:val="clear" w:color="auto" w:fill="auto"/>
        <w:spacing w:before="0"/>
        <w:ind w:left="4340" w:firstLine="0"/>
      </w:pPr>
      <w:bookmarkStart w:id="11" w:name="bookmark11"/>
      <w:r>
        <w:t>IX.</w:t>
      </w:r>
      <w:bookmarkEnd w:id="11"/>
    </w:p>
    <w:p w:rsidR="00322958" w:rsidRDefault="004228FA">
      <w:pPr>
        <w:pStyle w:val="Nadpis20"/>
        <w:keepNext/>
        <w:keepLines/>
        <w:shd w:val="clear" w:color="auto" w:fill="auto"/>
        <w:spacing w:before="0"/>
        <w:ind w:firstLine="0"/>
        <w:jc w:val="center"/>
      </w:pPr>
      <w:bookmarkStart w:id="12" w:name="bookmark12"/>
      <w:r>
        <w:t>Závěrečná ustanovení</w:t>
      </w:r>
      <w:bookmarkEnd w:id="12"/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Smluvní strany prohlašují, že veškerá práva a povinnosti neupravená touto smlouvou, jakož i práva a povinnosti z této smlouvy vyplývající, budou řešit podle ustanovení OZ.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Prodávající je srozuměn a výslovně souhlasí s tím, že</w:t>
      </w:r>
      <w:r>
        <w:t xml:space="preserve"> tato smlouva včetně všech jejích </w:t>
      </w:r>
      <w:r>
        <w:lastRenderedPageBreak/>
        <w:t>případných změn a dodatků bude dle § 219 zákona č. 134/2016 Sb., o zadávání veřejných zakázek, uveřejněna na profilu zadavatele kupujícího, pokud nastanou zákonné důvody k tomuto uveřejnění.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Pokud smlouva naplní podmínky p</w:t>
      </w:r>
      <w:r>
        <w:t>ro uveřejnění v Registru smluv, bude uveřejněna Technickou univerzitou v Liberci dle zákona č. 340/2015 Sb. (o registru smluv) v Registru smluv vedeném Ministerstvem vnitra ČR.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Dodavatel je povinen zajistit v rámci plnění smlouvy legální zaměstnávání osob.</w:t>
      </w:r>
      <w:r>
        <w:t xml:space="preserve"> Dodavatel je dále povinen pracovníkům podílejícím se na plnění smlouvy zajistit férové a důstojné pracovní podmínky. Férovými a důstojnými pracovními podmínkami se rozumí takové pracovní podmínky, které splňují alespoň minimální standardy stanovené pracov</w:t>
      </w:r>
      <w:r>
        <w:t>něprávními a mzdovými předpisy. Dodavatel je povinen zajistit splnění požadavků tohoto ustanovení smlouvy i u svých poddodavatelů. Nesplnění povinností dodavatele dle tohoto ujednání smlouvy se považuje za podstatné porušení smlouvy.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Prodávající i jeho pří</w:t>
      </w:r>
      <w:r>
        <w:t>padný poddodavatel jsou povinni spolupůsobit při výkonu finanční kontroly dle § 2 písm. e) zákona č. 320/2001 Sb., o finanční kontrole ve veřejné správě.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 xml:space="preserve">Práva a povinnosti vyplývající z této smlouvy přecházejí na případné právní nástupce smluvních stran. </w:t>
      </w:r>
      <w:r>
        <w:t>Převádět práva a povinnosti z této smlouvy lze jen po písemném souhlasu druhé smluvní strany.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Smlouva je uzavřena elektronicky. Je-li uzavřena listině, pak je vyhotovena ve 2 stejnopisech, které mají platnost a závaznost originálu, kdy každá smluvní strana</w:t>
      </w:r>
      <w:r>
        <w:t xml:space="preserve"> obdrží po 1 vyhotovení.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Změny a doplňky této smlouvy je možné provádět pouze formou písemných oboustranně odsouhlasených dodatků, podepsaných oběma smluvními stranami.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jc w:val="both"/>
      </w:pPr>
      <w:r>
        <w:t>Smlouva nabývá platnosti dnem oboustranného podpisu oprávněnými zástupci smluvních stra</w:t>
      </w:r>
      <w:r>
        <w:t>n, resp. dnem, kdy tuto smlouvu podepíše oprávněný zástupce té smluvní strany, která smlouvu podepisuje později. Smlouva nabývá účinnosti dnem uveřejnění v Registru smluv.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274" w:lineRule="exact"/>
        <w:ind w:left="400" w:hanging="400"/>
        <w:jc w:val="both"/>
      </w:pPr>
      <w:r>
        <w:t>Všechna ustanovení smlouvy jsou oddělitelná, a pokud jakékoliv její ustanovení je an</w:t>
      </w:r>
      <w:r>
        <w:t>ebo se stane neplatným či neúčinným, nebude tímto ovlivněna platnost či účinnost ostatních ustanovení, a smlouva bude posuzována jako by takové ustanovení nikdy neobsahovala.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274" w:lineRule="exact"/>
        <w:ind w:left="400" w:hanging="400"/>
        <w:jc w:val="both"/>
      </w:pPr>
      <w:r>
        <w:t>Veškeré spory mezi smluvními stranami vyplývající nebo související s ustanoveními</w:t>
      </w:r>
      <w:r>
        <w:t xml:space="preserve">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89a zák. č</w:t>
      </w:r>
      <w:r>
        <w:t>. 99/1963 Sb., občanský soudní řád, ve znění pozdějších předpisů, se za místně příslušný soud k projednávání sporů z této smlouvy prohlašuje obecný soud kupujícího.</w:t>
      </w:r>
    </w:p>
    <w:p w:rsidR="00322958" w:rsidRDefault="004228FA">
      <w:pPr>
        <w:pStyle w:val="Zkladn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274" w:lineRule="exact"/>
        <w:ind w:left="400" w:hanging="400"/>
        <w:jc w:val="both"/>
        <w:sectPr w:rsidR="00322958">
          <w:headerReference w:type="default" r:id="rId11"/>
          <w:footerReference w:type="default" r:id="rId12"/>
          <w:headerReference w:type="first" r:id="rId13"/>
          <w:pgSz w:w="11900" w:h="16840"/>
          <w:pgMar w:top="1328" w:right="1376" w:bottom="1640" w:left="1395" w:header="0" w:footer="3" w:gutter="0"/>
          <w:cols w:space="720"/>
          <w:noEndnote/>
          <w:docGrid w:linePitch="360"/>
        </w:sectPr>
      </w:pPr>
      <w:r>
        <w:t xml:space="preserve">Obě smluvní </w:t>
      </w:r>
      <w:r>
        <w:t>strany prohlašují, že si smlouvu pečlivě přečetly a na důkaz souhlasu s výše uvedenými ustanoveními připojují své podpisy:</w:t>
      </w:r>
    </w:p>
    <w:tbl>
      <w:tblPr>
        <w:tblOverlap w:val="never"/>
        <w:tblW w:w="94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679"/>
      </w:tblGrid>
      <w:tr w:rsidR="00322958" w:rsidTr="00DE370A">
        <w:tblPrEx>
          <w:tblCellMar>
            <w:top w:w="0" w:type="dxa"/>
            <w:bottom w:w="0" w:type="dxa"/>
          </w:tblCellMar>
        </w:tblPrEx>
        <w:trPr>
          <w:trHeight w:hRule="exact" w:val="2689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58" w:rsidRDefault="004228FA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lastRenderedPageBreak/>
              <w:t>Razítko a podpis dodavatele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58" w:rsidRDefault="004228FA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Razítko a podpis odběratele</w:t>
            </w:r>
          </w:p>
        </w:tc>
      </w:tr>
      <w:tr w:rsidR="00322958" w:rsidTr="00DE370A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958" w:rsidRDefault="004228FA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552" w:lineRule="exact"/>
              <w:ind w:left="660" w:firstLine="0"/>
            </w:pPr>
            <w:r>
              <w:rPr>
                <w:rStyle w:val="Zkladntext21"/>
              </w:rPr>
              <w:t>Ing. Jan Šlajer, jednatel společnosti V Roudnici nad Labem dne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958" w:rsidRDefault="004228FA">
            <w:pPr>
              <w:pStyle w:val="Zkladntext20"/>
              <w:framePr w:w="9187" w:wrap="notBeside" w:vAnchor="text" w:hAnchor="text" w:xAlign="center" w:y="1"/>
              <w:shd w:val="clear" w:color="auto" w:fill="auto"/>
              <w:spacing w:before="0" w:after="0" w:line="557" w:lineRule="exact"/>
              <w:ind w:firstLine="0"/>
              <w:jc w:val="center"/>
            </w:pPr>
            <w:r>
              <w:rPr>
                <w:rStyle w:val="Zkladntext21"/>
              </w:rPr>
              <w:t xml:space="preserve">Ing. Aleš </w:t>
            </w:r>
            <w:r>
              <w:rPr>
                <w:rStyle w:val="Zkladntext21"/>
              </w:rPr>
              <w:t>Kocourek, Ph.D. děkan EF TUL V Liberci dne</w:t>
            </w:r>
          </w:p>
        </w:tc>
      </w:tr>
    </w:tbl>
    <w:p w:rsidR="00322958" w:rsidRDefault="00322958">
      <w:pPr>
        <w:framePr w:w="9187" w:wrap="notBeside" w:vAnchor="text" w:hAnchor="text" w:xAlign="center" w:y="1"/>
        <w:rPr>
          <w:sz w:val="2"/>
          <w:szCs w:val="2"/>
        </w:rPr>
      </w:pPr>
    </w:p>
    <w:p w:rsidR="00322958" w:rsidRDefault="00322958">
      <w:pPr>
        <w:rPr>
          <w:sz w:val="2"/>
          <w:szCs w:val="2"/>
        </w:rPr>
      </w:pPr>
    </w:p>
    <w:p w:rsidR="00322958" w:rsidRDefault="00322958">
      <w:pPr>
        <w:rPr>
          <w:sz w:val="2"/>
          <w:szCs w:val="2"/>
        </w:rPr>
      </w:pPr>
      <w:bookmarkStart w:id="13" w:name="_GoBack"/>
      <w:bookmarkEnd w:id="13"/>
    </w:p>
    <w:sectPr w:rsidR="00322958">
      <w:pgSz w:w="11900" w:h="16840"/>
      <w:pgMar w:top="1290" w:right="1392" w:bottom="1290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8FA" w:rsidRDefault="004228FA">
      <w:r>
        <w:separator/>
      </w:r>
    </w:p>
  </w:endnote>
  <w:endnote w:type="continuationSeparator" w:id="0">
    <w:p w:rsidR="004228FA" w:rsidRDefault="004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58" w:rsidRDefault="00DE37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9709785</wp:posOffset>
              </wp:positionV>
              <wp:extent cx="155575" cy="146050"/>
              <wp:effectExtent l="0" t="381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958" w:rsidRDefault="00422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VI.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05pt;margin-top:764.55pt;width:12.2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" filled="f" stroked="f">
              <v:textbox style="mso-fit-shape-to-text:t" inset="0,0,0,0">
                <w:txbxContent>
                  <w:p w:rsidR="00322958" w:rsidRDefault="004228FA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3"/>
                        <w:b/>
                        <w:bCs/>
                      </w:rPr>
                      <w:t>VI.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58" w:rsidRDefault="003229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8FA" w:rsidRDefault="004228FA"/>
  </w:footnote>
  <w:footnote w:type="continuationSeparator" w:id="0">
    <w:p w:rsidR="004228FA" w:rsidRDefault="0042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58" w:rsidRDefault="00DE37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354965</wp:posOffset>
              </wp:positionV>
              <wp:extent cx="2526665" cy="29210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958" w:rsidRDefault="00422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lang w:val="cs-CZ" w:eastAsia="cs-CZ" w:bidi="cs-CZ"/>
                            </w:rPr>
                            <w:t xml:space="preserve">rri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TECHNICKÁ UNIVERZITA V LIBERCI</w:t>
                          </w:r>
                        </w:p>
                        <w:p w:rsidR="00322958" w:rsidRDefault="004228FA">
                          <w:pPr>
                            <w:pStyle w:val="ZhlavneboZpat0"/>
                            <w:shd w:val="clear" w:color="auto" w:fill="auto"/>
                            <w:tabs>
                              <w:tab w:val="right" w:pos="397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www.tul.cz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  <w:lang w:val="cs-CZ" w:eastAsia="cs-CZ" w:bidi="cs-CZ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8pt;margin-top:27.95pt;width:198.95pt;height:23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W9rQ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" filled="f" stroked="f">
              <v:textbox style="mso-fit-shape-to-text:t" inset="0,0,0,0">
                <w:txbxContent>
                  <w:p w:rsidR="00322958" w:rsidRDefault="004228FA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  <w:lang w:val="cs-CZ" w:eastAsia="cs-CZ" w:bidi="cs-CZ"/>
                      </w:rPr>
                      <w:t xml:space="preserve">rri </w:t>
                    </w:r>
                    <w:r>
                      <w:rPr>
                        <w:rStyle w:val="ZhlavneboZpat2"/>
                        <w:b/>
                        <w:bCs/>
                      </w:rPr>
                      <w:t>TECHNICKÁ UNIVERZITA V LIBERCI</w:t>
                    </w:r>
                  </w:p>
                  <w:p w:rsidR="00322958" w:rsidRDefault="004228FA">
                    <w:pPr>
                      <w:pStyle w:val="ZhlavneboZpat0"/>
                      <w:shd w:val="clear" w:color="auto" w:fill="auto"/>
                      <w:tabs>
                        <w:tab w:val="right" w:pos="3979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www.tul.cz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58" w:rsidRDefault="00DE37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288925</wp:posOffset>
              </wp:positionV>
              <wp:extent cx="2526665" cy="292100"/>
              <wp:effectExtent l="0" t="3175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958" w:rsidRDefault="00422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lang w:val="cs-CZ" w:eastAsia="cs-CZ" w:bidi="cs-CZ"/>
                            </w:rPr>
                            <w:t xml:space="preserve">rri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TECHNICKÁ UNIVERZITA V LIBERCI</w:t>
                          </w:r>
                        </w:p>
                        <w:p w:rsidR="00322958" w:rsidRDefault="004228FA">
                          <w:pPr>
                            <w:pStyle w:val="ZhlavneboZpat0"/>
                            <w:shd w:val="clear" w:color="auto" w:fill="auto"/>
                            <w:tabs>
                              <w:tab w:val="right" w:pos="397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www.tul.cz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  <w:lang w:val="cs-CZ" w:eastAsia="cs-CZ" w:bidi="cs-CZ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6.65pt;margin-top:22.75pt;width:198.95pt;height:23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vNsAIAALA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" filled="f" stroked="f">
              <v:textbox style="mso-fit-shape-to-text:t" inset="0,0,0,0">
                <w:txbxContent>
                  <w:p w:rsidR="00322958" w:rsidRDefault="004228FA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  <w:lang w:val="cs-CZ" w:eastAsia="cs-CZ" w:bidi="cs-CZ"/>
                      </w:rPr>
                      <w:t xml:space="preserve">rri </w:t>
                    </w:r>
                    <w:r>
                      <w:rPr>
                        <w:rStyle w:val="ZhlavneboZpat2"/>
                        <w:b/>
                        <w:bCs/>
                      </w:rPr>
                      <w:t>TECHNICKÁ UNIVERZITA V LIBERCI</w:t>
                    </w:r>
                  </w:p>
                  <w:p w:rsidR="00322958" w:rsidRDefault="004228FA">
                    <w:pPr>
                      <w:pStyle w:val="ZhlavneboZpat0"/>
                      <w:shd w:val="clear" w:color="auto" w:fill="auto"/>
                      <w:tabs>
                        <w:tab w:val="right" w:pos="3979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www.tul.cz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58" w:rsidRDefault="00DE37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288925</wp:posOffset>
              </wp:positionV>
              <wp:extent cx="2526665" cy="292100"/>
              <wp:effectExtent l="0" t="3175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958" w:rsidRDefault="004228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lang w:val="cs-CZ" w:eastAsia="cs-CZ" w:bidi="cs-CZ"/>
                            </w:rPr>
                            <w:t xml:space="preserve">rri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TECHNICKÁ UNIVERZITA V LIBERCI</w:t>
                          </w:r>
                        </w:p>
                        <w:p w:rsidR="00322958" w:rsidRDefault="004228FA">
                          <w:pPr>
                            <w:pStyle w:val="ZhlavneboZpat0"/>
                            <w:shd w:val="clear" w:color="auto" w:fill="auto"/>
                            <w:tabs>
                              <w:tab w:val="right" w:pos="397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www.tul.cz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  <w:lang w:val="cs-CZ" w:eastAsia="cs-CZ" w:bidi="cs-CZ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6.65pt;margin-top:22.75pt;width:198.95pt;height:23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k6sQ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" filled="f" stroked="f">
              <v:textbox style="mso-fit-shape-to-text:t" inset="0,0,0,0">
                <w:txbxContent>
                  <w:p w:rsidR="00322958" w:rsidRDefault="004228FA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  <w:lang w:val="cs-CZ" w:eastAsia="cs-CZ" w:bidi="cs-CZ"/>
                      </w:rPr>
                      <w:t xml:space="preserve">rri </w:t>
                    </w:r>
                    <w:r>
                      <w:rPr>
                        <w:rStyle w:val="ZhlavneboZpat2"/>
                        <w:b/>
                        <w:bCs/>
                      </w:rPr>
                      <w:t>TECHNICKÁ UNIVERZITA V LIBERCI</w:t>
                    </w:r>
                  </w:p>
                  <w:p w:rsidR="00322958" w:rsidRDefault="004228FA">
                    <w:pPr>
                      <w:pStyle w:val="ZhlavneboZpat0"/>
                      <w:shd w:val="clear" w:color="auto" w:fill="auto"/>
                      <w:tabs>
                        <w:tab w:val="right" w:pos="3979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www.tul.cz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58" w:rsidRDefault="003229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6E7"/>
    <w:multiLevelType w:val="multilevel"/>
    <w:tmpl w:val="02667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A159F"/>
    <w:multiLevelType w:val="multilevel"/>
    <w:tmpl w:val="2F482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F7226"/>
    <w:multiLevelType w:val="multilevel"/>
    <w:tmpl w:val="CAEA2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B1B42"/>
    <w:multiLevelType w:val="multilevel"/>
    <w:tmpl w:val="C7A46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06D03"/>
    <w:multiLevelType w:val="multilevel"/>
    <w:tmpl w:val="A134E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A11593"/>
    <w:multiLevelType w:val="multilevel"/>
    <w:tmpl w:val="9DCAF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33E55"/>
    <w:multiLevelType w:val="multilevel"/>
    <w:tmpl w:val="0C129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21BCD"/>
    <w:multiLevelType w:val="multilevel"/>
    <w:tmpl w:val="8FC4FB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8768F"/>
    <w:multiLevelType w:val="multilevel"/>
    <w:tmpl w:val="1B561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58"/>
    <w:rsid w:val="00322958"/>
    <w:rsid w:val="004228FA"/>
    <w:rsid w:val="00D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809C"/>
  <w15:docId w15:val="{609035DC-1B17-4172-A886-A0A76B30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74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4" w:lineRule="exact"/>
      <w:ind w:hanging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slajer@dynfut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1499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jarmila.hawlova</dc:creator>
  <cp:keywords/>
  <cp:lastModifiedBy>Jarmila Hawlová</cp:lastModifiedBy>
  <cp:revision>1</cp:revision>
  <dcterms:created xsi:type="dcterms:W3CDTF">2021-05-07T09:08:00Z</dcterms:created>
  <dcterms:modified xsi:type="dcterms:W3CDTF">2021-05-07T09:11:00Z</dcterms:modified>
</cp:coreProperties>
</file>