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46" w:rsidRDefault="00424F67">
      <w:pPr>
        <w:pStyle w:val="Zkladntext"/>
        <w:kinsoku w:val="0"/>
        <w:overflowPunct w:val="0"/>
        <w:ind w:left="768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1950720" cy="4038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46" w:rsidRDefault="001F4546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1F4546" w:rsidRDefault="001F4546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1F4546" w:rsidRDefault="001F4546">
      <w:pPr>
        <w:pStyle w:val="Zkladntext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:rsidR="001F4546" w:rsidRDefault="001F4546">
      <w:pPr>
        <w:pStyle w:val="Zkladntext"/>
        <w:kinsoku w:val="0"/>
        <w:overflowPunct w:val="0"/>
        <w:ind w:left="803" w:right="1191"/>
        <w:jc w:val="center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Smlouva o spolupráci při pořádání mezinárodní muzikologické konference v rámci projektu</w:t>
      </w: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spacing w:before="146"/>
        <w:ind w:left="798" w:right="1279"/>
        <w:jc w:val="center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,,Opera jako slavnostní příležitost"</w:t>
      </w: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spacing w:before="141"/>
        <w:ind w:left="4090" w:hanging="3648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uzavřená podle§ 1746 odst. 2 zákona č. 89/2012 Sb., občanského zákoníku, ve znění pozdějších  předpisů</w:t>
      </w:r>
    </w:p>
    <w:p w:rsidR="001F4546" w:rsidRDefault="001F4546">
      <w:pPr>
        <w:pStyle w:val="Zkladntext"/>
        <w:kinsoku w:val="0"/>
        <w:overflowPunct w:val="0"/>
      </w:pPr>
    </w:p>
    <w:p w:rsidR="001F4546" w:rsidRDefault="001F4546">
      <w:pPr>
        <w:pStyle w:val="Zkladntext"/>
        <w:kinsoku w:val="0"/>
        <w:overflowPunct w:val="0"/>
        <w:spacing w:before="2"/>
      </w:pPr>
    </w:p>
    <w:p w:rsidR="001F4546" w:rsidRDefault="001F4546">
      <w:pPr>
        <w:pStyle w:val="Zkladntext"/>
        <w:kinsoku w:val="0"/>
        <w:overflowPunct w:val="0"/>
        <w:ind w:left="4090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mezi smluvními stranami</w:t>
      </w:r>
    </w:p>
    <w:p w:rsidR="001F4546" w:rsidRDefault="001F4546">
      <w:pPr>
        <w:pStyle w:val="Zkladntext"/>
        <w:kinsoku w:val="0"/>
        <w:overflowPunct w:val="0"/>
      </w:pPr>
    </w:p>
    <w:p w:rsidR="001F4546" w:rsidRDefault="001F4546">
      <w:pPr>
        <w:pStyle w:val="Zkladntext"/>
        <w:kinsoku w:val="0"/>
        <w:overflowPunct w:val="0"/>
      </w:pPr>
    </w:p>
    <w:p w:rsidR="001F4546" w:rsidRDefault="001F4546">
      <w:pPr>
        <w:pStyle w:val="Zkladntext"/>
        <w:kinsoku w:val="0"/>
        <w:overflowPunct w:val="0"/>
        <w:spacing w:before="142"/>
        <w:ind w:left="129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Ústav dějin umění AV ČR, v. v. i.</w:t>
      </w:r>
    </w:p>
    <w:p w:rsidR="001F4546" w:rsidRDefault="001F4546">
      <w:pPr>
        <w:pStyle w:val="Zkladntext"/>
        <w:kinsoku w:val="0"/>
        <w:overflowPunct w:val="0"/>
        <w:spacing w:before="12" w:line="252" w:lineRule="auto"/>
        <w:ind w:left="130" w:right="771" w:hanging="1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zapsaný v rejstříku veřejných výzkumných institucí vedeném Ministerstvem školství, mládeže a tělovýchovy české republiky</w:t>
      </w:r>
    </w:p>
    <w:p w:rsidR="001F4546" w:rsidRDefault="001F4546">
      <w:pPr>
        <w:pStyle w:val="Zkladntext"/>
        <w:kinsoku w:val="0"/>
        <w:overflowPunct w:val="0"/>
        <w:spacing w:before="1" w:line="252" w:lineRule="auto"/>
        <w:ind w:left="125" w:right="6942" w:firstLine="7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se sídlem: Husova 4, 110 00 Praha 1 IČ:68378033</w:t>
      </w:r>
    </w:p>
    <w:p w:rsidR="001F4546" w:rsidRDefault="001F4546">
      <w:pPr>
        <w:pStyle w:val="Zkladntext"/>
        <w:kinsoku w:val="0"/>
        <w:overflowPunct w:val="0"/>
        <w:spacing w:before="1" w:line="252" w:lineRule="auto"/>
        <w:ind w:left="122" w:right="5296" w:firstLine="5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jednající ředitelem doc. PhDr. Tomášem Winterem, PhD. (dále jen „ÚDU AV ČR")</w:t>
      </w:r>
    </w:p>
    <w:p w:rsidR="001F4546" w:rsidRDefault="001F4546">
      <w:pPr>
        <w:pStyle w:val="Zkladntext"/>
        <w:kinsoku w:val="0"/>
        <w:overflowPunct w:val="0"/>
        <w:spacing w:before="1"/>
      </w:pPr>
    </w:p>
    <w:p w:rsidR="001F4546" w:rsidRDefault="001F4546">
      <w:pPr>
        <w:pStyle w:val="Zkladntext"/>
        <w:kinsoku w:val="0"/>
        <w:overflowPunct w:val="0"/>
        <w:ind w:left="126"/>
        <w:rPr>
          <w:color w:val="1F1F1F"/>
          <w:w w:val="108"/>
          <w:sz w:val="19"/>
          <w:szCs w:val="19"/>
        </w:rPr>
      </w:pPr>
      <w:r>
        <w:rPr>
          <w:color w:val="1F1F1F"/>
          <w:w w:val="108"/>
          <w:sz w:val="19"/>
          <w:szCs w:val="19"/>
        </w:rPr>
        <w:t>a</w:t>
      </w:r>
    </w:p>
    <w:p w:rsidR="001F4546" w:rsidRDefault="001F4546">
      <w:pPr>
        <w:pStyle w:val="Zkladntext"/>
        <w:kinsoku w:val="0"/>
        <w:overflowPunct w:val="0"/>
        <w:rPr>
          <w:sz w:val="21"/>
          <w:szCs w:val="21"/>
        </w:rPr>
      </w:pPr>
    </w:p>
    <w:p w:rsidR="001F4546" w:rsidRDefault="001F4546">
      <w:pPr>
        <w:pStyle w:val="Zkladntext"/>
        <w:kinsoku w:val="0"/>
        <w:overflowPunct w:val="0"/>
        <w:ind w:left="124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Městské divadlo Český Krumlov</w:t>
      </w:r>
    </w:p>
    <w:p w:rsidR="001F4546" w:rsidRDefault="001F4546">
      <w:pPr>
        <w:pStyle w:val="Zkladntext"/>
        <w:kinsoku w:val="0"/>
        <w:overflowPunct w:val="0"/>
        <w:spacing w:before="11"/>
        <w:ind w:left="127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se sídlem: Horní Brána 2,  381 01 český Krumlov</w:t>
      </w:r>
    </w:p>
    <w:p w:rsidR="001F4546" w:rsidRDefault="001F4546">
      <w:pPr>
        <w:pStyle w:val="Zkladntext"/>
        <w:kinsoku w:val="0"/>
        <w:overflowPunct w:val="0"/>
        <w:spacing w:before="11"/>
        <w:ind w:left="120"/>
        <w:rPr>
          <w:color w:val="1F1F1F"/>
          <w:w w:val="110"/>
          <w:sz w:val="19"/>
          <w:szCs w:val="19"/>
        </w:rPr>
      </w:pPr>
      <w:r>
        <w:rPr>
          <w:color w:val="1F1F1F"/>
          <w:w w:val="110"/>
          <w:sz w:val="19"/>
          <w:szCs w:val="19"/>
        </w:rPr>
        <w:t>IČ: 650 062 67</w:t>
      </w:r>
    </w:p>
    <w:p w:rsidR="001F4546" w:rsidRDefault="001F4546">
      <w:pPr>
        <w:pStyle w:val="Zkladntext"/>
        <w:kinsoku w:val="0"/>
        <w:overflowPunct w:val="0"/>
        <w:spacing w:before="11"/>
        <w:ind w:left="123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DIČ: CZ650 062 67</w:t>
      </w:r>
    </w:p>
    <w:p w:rsidR="001F4546" w:rsidRDefault="001F4546">
      <w:pPr>
        <w:pStyle w:val="Zkladntext"/>
        <w:kinsoku w:val="0"/>
        <w:overflowPunct w:val="0"/>
        <w:spacing w:before="11"/>
        <w:ind w:left="126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 xml:space="preserve">bank.spojení:  </w:t>
      </w:r>
    </w:p>
    <w:p w:rsidR="001F4546" w:rsidRDefault="001F4546">
      <w:pPr>
        <w:pStyle w:val="Zkladntext"/>
        <w:kinsoku w:val="0"/>
        <w:overflowPunct w:val="0"/>
        <w:spacing w:before="11" w:line="247" w:lineRule="auto"/>
        <w:ind w:left="122" w:right="1322" w:hanging="2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registrace: rejstřík obecně prospěšných společností vedený Krajským soudem v českých Budějovicích, odd. O, vl. 1</w:t>
      </w:r>
    </w:p>
    <w:p w:rsidR="001F4546" w:rsidRDefault="001F4546">
      <w:pPr>
        <w:pStyle w:val="Zkladntext"/>
        <w:kinsoku w:val="0"/>
        <w:overflowPunct w:val="0"/>
        <w:spacing w:before="9" w:line="247" w:lineRule="auto"/>
        <w:ind w:left="117" w:right="6942" w:firstLine="5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jednající Janem Vozábalem, ředitelem (dále jen „Městské divadlo")</w:t>
      </w:r>
    </w:p>
    <w:p w:rsidR="001F4546" w:rsidRDefault="001F4546">
      <w:pPr>
        <w:pStyle w:val="Zkladntext"/>
        <w:kinsoku w:val="0"/>
        <w:overflowPunct w:val="0"/>
        <w:spacing w:before="10"/>
      </w:pPr>
    </w:p>
    <w:p w:rsidR="001F4546" w:rsidRDefault="001F4546">
      <w:pPr>
        <w:pStyle w:val="Zkladntext"/>
        <w:kinsoku w:val="0"/>
        <w:overflowPunct w:val="0"/>
        <w:ind w:left="4277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I. Předmět smlouvy</w:t>
      </w:r>
    </w:p>
    <w:p w:rsidR="001F4546" w:rsidRDefault="001F4546">
      <w:pPr>
        <w:pStyle w:val="Zkladntext"/>
        <w:kinsoku w:val="0"/>
        <w:overflowPunct w:val="0"/>
        <w:spacing w:before="122" w:line="290" w:lineRule="auto"/>
        <w:ind w:left="116" w:right="771" w:firstLine="2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Předmětem této smlouvy je spolupráce smluvních stran při zajištění podmínek pro realizaci mezinárodní muzikologické konference v rámci projektu „Opera jako slavnostní příležitost".</w:t>
      </w:r>
    </w:p>
    <w:p w:rsidR="001F4546" w:rsidRDefault="001F4546">
      <w:pPr>
        <w:pStyle w:val="Zkladntext"/>
        <w:kinsoku w:val="0"/>
        <w:overflowPunct w:val="0"/>
        <w:spacing w:before="3"/>
        <w:rPr>
          <w:sz w:val="22"/>
          <w:szCs w:val="22"/>
        </w:rPr>
      </w:pPr>
    </w:p>
    <w:p w:rsidR="001F4546" w:rsidRDefault="001F4546">
      <w:pPr>
        <w:pStyle w:val="Zkladntext"/>
        <w:kinsoku w:val="0"/>
        <w:overflowPunct w:val="0"/>
        <w:ind w:left="803" w:right="1261"/>
        <w:jc w:val="center"/>
        <w:rPr>
          <w:b/>
          <w:bCs/>
          <w:color w:val="1F1F1F"/>
          <w:w w:val="105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1F1F1F"/>
          <w:w w:val="105"/>
          <w:sz w:val="21"/>
          <w:szCs w:val="21"/>
        </w:rPr>
        <w:t xml:space="preserve">li. </w:t>
      </w:r>
      <w:r>
        <w:rPr>
          <w:b/>
          <w:bCs/>
          <w:color w:val="1F1F1F"/>
          <w:w w:val="105"/>
          <w:sz w:val="19"/>
          <w:szCs w:val="19"/>
        </w:rPr>
        <w:t>Závazky smluvních stran</w:t>
      </w:r>
    </w:p>
    <w:p w:rsidR="001F4546" w:rsidRDefault="001F4546">
      <w:pPr>
        <w:pStyle w:val="Zkladntext"/>
        <w:kinsoku w:val="0"/>
        <w:overflowPunct w:val="0"/>
        <w:spacing w:before="3"/>
        <w:rPr>
          <w:b/>
          <w:bCs/>
          <w:sz w:val="24"/>
          <w:szCs w:val="24"/>
        </w:rPr>
      </w:pPr>
    </w:p>
    <w:p w:rsidR="001F4546" w:rsidRDefault="001F4546">
      <w:pPr>
        <w:pStyle w:val="Odstavecseseznamem"/>
        <w:numPr>
          <w:ilvl w:val="0"/>
          <w:numId w:val="7"/>
        </w:numPr>
        <w:tabs>
          <w:tab w:val="left" w:pos="836"/>
        </w:tabs>
        <w:kinsoku w:val="0"/>
        <w:overflowPunct w:val="0"/>
        <w:spacing w:before="1"/>
        <w:ind w:hanging="357"/>
        <w:jc w:val="left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 xml:space="preserve">Smluvní strany se zavazují k vzájemné spolupráci při realizaci výzkumu podle čl. </w:t>
      </w:r>
      <w:r>
        <w:rPr>
          <w:color w:val="1F1F1F"/>
          <w:spacing w:val="4"/>
          <w:w w:val="105"/>
          <w:sz w:val="19"/>
          <w:szCs w:val="19"/>
        </w:rPr>
        <w:t xml:space="preserve"> </w:t>
      </w:r>
      <w:r>
        <w:rPr>
          <w:color w:val="1F1F1F"/>
          <w:w w:val="105"/>
          <w:sz w:val="19"/>
          <w:szCs w:val="19"/>
        </w:rPr>
        <w:t>I.</w:t>
      </w:r>
    </w:p>
    <w:p w:rsidR="001F4546" w:rsidRDefault="001F4546">
      <w:pPr>
        <w:pStyle w:val="Odstavecseseznamem"/>
        <w:numPr>
          <w:ilvl w:val="0"/>
          <w:numId w:val="7"/>
        </w:numPr>
        <w:tabs>
          <w:tab w:val="left" w:pos="830"/>
        </w:tabs>
        <w:kinsoku w:val="0"/>
        <w:overflowPunct w:val="0"/>
        <w:spacing w:before="17" w:line="252" w:lineRule="auto"/>
        <w:ind w:right="559" w:hanging="357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Městské divadlo zajistí veškerou součinnost nutnou pro úspěšné zajištění předmětu této smlouvy a zavazuje se poskytnout pronájmy prostor a</w:t>
      </w:r>
      <w:r>
        <w:rPr>
          <w:color w:val="1F1F1F"/>
          <w:spacing w:val="39"/>
          <w:w w:val="105"/>
          <w:sz w:val="19"/>
          <w:szCs w:val="19"/>
        </w:rPr>
        <w:t xml:space="preserve"> </w:t>
      </w:r>
      <w:r>
        <w:rPr>
          <w:color w:val="1F1F1F"/>
          <w:w w:val="105"/>
          <w:sz w:val="19"/>
          <w:szCs w:val="19"/>
        </w:rPr>
        <w:t>techniky.</w:t>
      </w:r>
    </w:p>
    <w:p w:rsidR="001F4546" w:rsidRDefault="001F4546">
      <w:pPr>
        <w:pStyle w:val="Odstavecseseznamem"/>
        <w:numPr>
          <w:ilvl w:val="0"/>
          <w:numId w:val="7"/>
        </w:numPr>
        <w:tabs>
          <w:tab w:val="left" w:pos="829"/>
        </w:tabs>
        <w:kinsoku w:val="0"/>
        <w:overflowPunct w:val="0"/>
        <w:spacing w:before="1" w:line="249" w:lineRule="auto"/>
        <w:ind w:left="825" w:right="561" w:hanging="354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ÚDU AV ČR zajistí úhradu cestovného a ubytování referentů, poplatek za prohlídku českokrumlovském zámeckého divadla pro skupinu referentů, překlady textů pro konferenci, výdaje za technika a za naladění klavíru.</w:t>
      </w:r>
    </w:p>
    <w:p w:rsidR="001F4546" w:rsidRDefault="001F4546">
      <w:pPr>
        <w:pStyle w:val="Zkladntext"/>
        <w:kinsoku w:val="0"/>
        <w:overflowPunct w:val="0"/>
        <w:spacing w:before="7"/>
        <w:rPr>
          <w:sz w:val="23"/>
          <w:szCs w:val="23"/>
        </w:rPr>
      </w:pPr>
    </w:p>
    <w:p w:rsidR="001F4546" w:rsidRDefault="001F4546">
      <w:pPr>
        <w:pStyle w:val="Zkladntext"/>
        <w:kinsoku w:val="0"/>
        <w:overflowPunct w:val="0"/>
        <w:ind w:left="803" w:right="1269"/>
        <w:jc w:val="center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Ill. Kontaktní osoby</w:t>
      </w:r>
    </w:p>
    <w:p w:rsidR="001F4546" w:rsidRDefault="001F4546">
      <w:pPr>
        <w:pStyle w:val="Zkladntext"/>
        <w:kinsoku w:val="0"/>
        <w:overflowPunct w:val="0"/>
        <w:spacing w:before="1"/>
        <w:rPr>
          <w:b/>
          <w:bCs/>
          <w:sz w:val="23"/>
          <w:szCs w:val="23"/>
        </w:rPr>
      </w:pPr>
    </w:p>
    <w:p w:rsidR="001F4546" w:rsidRDefault="001F4546">
      <w:pPr>
        <w:pStyle w:val="Odstavecseseznamem"/>
        <w:numPr>
          <w:ilvl w:val="0"/>
          <w:numId w:val="6"/>
        </w:numPr>
        <w:tabs>
          <w:tab w:val="left" w:pos="821"/>
        </w:tabs>
        <w:kinsoku w:val="0"/>
        <w:overflowPunct w:val="0"/>
        <w:spacing w:before="1" w:line="247" w:lineRule="auto"/>
        <w:ind w:right="560" w:hanging="352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 xml:space="preserve">Kontaktní osobou za ÚDU AV ČR zodpovědnou za realizaci výzkumu podle čl. </w:t>
      </w:r>
      <w:r>
        <w:rPr>
          <w:color w:val="1F1F1F"/>
          <w:w w:val="105"/>
          <w:sz w:val="21"/>
          <w:szCs w:val="21"/>
        </w:rPr>
        <w:t xml:space="preserve">li </w:t>
      </w:r>
      <w:r>
        <w:rPr>
          <w:color w:val="1F1F1F"/>
          <w:w w:val="105"/>
          <w:sz w:val="19"/>
          <w:szCs w:val="19"/>
        </w:rPr>
        <w:t xml:space="preserve">odst. 3) je </w:t>
      </w:r>
      <w:r w:rsidR="00193EF5">
        <w:rPr>
          <w:color w:val="1F1F1F"/>
          <w:w w:val="105"/>
          <w:sz w:val="19"/>
          <w:szCs w:val="19"/>
        </w:rPr>
        <w:t>xxxxxxxxxxxx</w:t>
      </w:r>
    </w:p>
    <w:p w:rsidR="001F4546" w:rsidRDefault="001F4546" w:rsidP="00193EF5">
      <w:pPr>
        <w:pStyle w:val="Odstavecseseznamem"/>
        <w:numPr>
          <w:ilvl w:val="0"/>
          <w:numId w:val="6"/>
        </w:numPr>
        <w:tabs>
          <w:tab w:val="left" w:pos="816"/>
        </w:tabs>
        <w:kinsoku w:val="0"/>
        <w:overflowPunct w:val="0"/>
        <w:spacing w:line="228" w:lineRule="exact"/>
        <w:ind w:hanging="351"/>
        <w:jc w:val="left"/>
      </w:pPr>
      <w:r>
        <w:rPr>
          <w:color w:val="1F1F1F"/>
          <w:w w:val="105"/>
          <w:sz w:val="19"/>
          <w:szCs w:val="19"/>
        </w:rPr>
        <w:t xml:space="preserve">Kontaktní osobou za Městské divadlo zodpovědnou za splnění podmínek uvedených v čl. </w:t>
      </w:r>
      <w:r>
        <w:rPr>
          <w:color w:val="1F1F1F"/>
          <w:w w:val="105"/>
          <w:sz w:val="21"/>
          <w:szCs w:val="21"/>
        </w:rPr>
        <w:t xml:space="preserve">li </w:t>
      </w:r>
      <w:r>
        <w:rPr>
          <w:color w:val="1F1F1F"/>
          <w:w w:val="105"/>
          <w:sz w:val="19"/>
          <w:szCs w:val="19"/>
        </w:rPr>
        <w:t xml:space="preserve">odst. 2) je  </w:t>
      </w:r>
      <w:r>
        <w:rPr>
          <w:color w:val="1F1F1F"/>
          <w:spacing w:val="4"/>
          <w:w w:val="105"/>
          <w:sz w:val="19"/>
          <w:szCs w:val="19"/>
        </w:rPr>
        <w:t xml:space="preserve"> </w:t>
      </w:r>
      <w:r w:rsidR="00193EF5">
        <w:rPr>
          <w:color w:val="1F1F1F"/>
          <w:spacing w:val="4"/>
          <w:w w:val="105"/>
          <w:sz w:val="19"/>
          <w:szCs w:val="19"/>
        </w:rPr>
        <w:t>xxxxxx</w:t>
      </w:r>
    </w:p>
    <w:p w:rsidR="001F4546" w:rsidRDefault="001F4546">
      <w:pPr>
        <w:pStyle w:val="Odstavecseseznamem"/>
        <w:numPr>
          <w:ilvl w:val="0"/>
          <w:numId w:val="5"/>
        </w:numPr>
        <w:tabs>
          <w:tab w:val="left" w:pos="4325"/>
        </w:tabs>
        <w:kinsoku w:val="0"/>
        <w:overflowPunct w:val="0"/>
        <w:spacing w:before="1"/>
        <w:ind w:hanging="301"/>
        <w:jc w:val="left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Financování</w:t>
      </w:r>
      <w:r>
        <w:rPr>
          <w:b/>
          <w:bCs/>
          <w:color w:val="1F1F1F"/>
          <w:spacing w:val="25"/>
          <w:w w:val="105"/>
          <w:sz w:val="19"/>
          <w:szCs w:val="19"/>
        </w:rPr>
        <w:t xml:space="preserve"> </w:t>
      </w:r>
      <w:r>
        <w:rPr>
          <w:b/>
          <w:bCs/>
          <w:color w:val="1F1F1F"/>
          <w:w w:val="105"/>
          <w:sz w:val="19"/>
          <w:szCs w:val="19"/>
        </w:rPr>
        <w:t>projektu</w:t>
      </w:r>
    </w:p>
    <w:p w:rsidR="001F4546" w:rsidRDefault="001F4546">
      <w:pPr>
        <w:pStyle w:val="Zkladn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1F4546" w:rsidRDefault="001F4546">
      <w:pPr>
        <w:pStyle w:val="Odstavecseseznamem"/>
        <w:numPr>
          <w:ilvl w:val="0"/>
          <w:numId w:val="4"/>
        </w:numPr>
        <w:tabs>
          <w:tab w:val="left" w:pos="811"/>
        </w:tabs>
        <w:kinsoku w:val="0"/>
        <w:overflowPunct w:val="0"/>
        <w:spacing w:line="252" w:lineRule="auto"/>
        <w:ind w:right="564" w:hanging="358"/>
        <w:rPr>
          <w:color w:val="1F1F1F"/>
          <w:w w:val="105"/>
          <w:sz w:val="19"/>
          <w:szCs w:val="19"/>
        </w:rPr>
      </w:pPr>
      <w:r>
        <w:rPr>
          <w:color w:val="1F1F1F"/>
          <w:w w:val="105"/>
          <w:sz w:val="19"/>
          <w:szCs w:val="19"/>
        </w:rPr>
        <w:t>Projekt dle článku I. smlouvy bude částečně financován z prostředků, které jsou poskytnuty formou dotace z rozpočtu Ministerstva kultury ústavu dějin umění Akademie věd české republiky (dále jen „ÚDU AV ČR") ve výši 110.000,-</w:t>
      </w:r>
      <w:r>
        <w:rPr>
          <w:color w:val="1F1F1F"/>
          <w:spacing w:val="12"/>
          <w:w w:val="105"/>
          <w:sz w:val="19"/>
          <w:szCs w:val="19"/>
        </w:rPr>
        <w:t xml:space="preserve"> </w:t>
      </w:r>
      <w:r>
        <w:rPr>
          <w:color w:val="1F1F1F"/>
          <w:w w:val="105"/>
          <w:sz w:val="19"/>
          <w:szCs w:val="19"/>
        </w:rPr>
        <w:t>Kč.</w:t>
      </w:r>
    </w:p>
    <w:p w:rsidR="001F4546" w:rsidRDefault="001F4546">
      <w:pPr>
        <w:pStyle w:val="Odstavecseseznamem"/>
        <w:numPr>
          <w:ilvl w:val="0"/>
          <w:numId w:val="4"/>
        </w:numPr>
        <w:tabs>
          <w:tab w:val="left" w:pos="811"/>
        </w:tabs>
        <w:kinsoku w:val="0"/>
        <w:overflowPunct w:val="0"/>
        <w:spacing w:line="252" w:lineRule="auto"/>
        <w:ind w:right="564" w:hanging="358"/>
        <w:rPr>
          <w:color w:val="1F1F1F"/>
          <w:w w:val="105"/>
          <w:sz w:val="19"/>
          <w:szCs w:val="19"/>
        </w:rPr>
        <w:sectPr w:rsidR="001F4546">
          <w:footerReference w:type="default" r:id="rId10"/>
          <w:pgSz w:w="11910" w:h="16840"/>
          <w:pgMar w:top="300" w:right="300" w:bottom="1080" w:left="740" w:header="0" w:footer="885" w:gutter="0"/>
          <w:pgNumType w:start="1"/>
          <w:cols w:space="708"/>
          <w:noEndnote/>
        </w:sectPr>
      </w:pPr>
    </w:p>
    <w:p w:rsidR="001F4546" w:rsidRDefault="001F4546">
      <w:pPr>
        <w:pStyle w:val="Odstavecseseznamem"/>
        <w:numPr>
          <w:ilvl w:val="0"/>
          <w:numId w:val="4"/>
        </w:numPr>
        <w:tabs>
          <w:tab w:val="left" w:pos="506"/>
        </w:tabs>
        <w:kinsoku w:val="0"/>
        <w:overflowPunct w:val="0"/>
        <w:spacing w:before="75"/>
        <w:ind w:left="497" w:right="127" w:hanging="356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lastRenderedPageBreak/>
        <w:t xml:space="preserve">Výdaje na činnosti, jimiž se smluvní strany podílejí na projektu, jsou podrobně rozepsány v příloze </w:t>
      </w:r>
      <w:r>
        <w:rPr>
          <w:color w:val="1F1F1F"/>
          <w:spacing w:val="-3"/>
          <w:sz w:val="20"/>
          <w:szCs w:val="20"/>
        </w:rPr>
        <w:t>č</w:t>
      </w:r>
      <w:r>
        <w:rPr>
          <w:color w:val="444444"/>
          <w:spacing w:val="-3"/>
          <w:sz w:val="20"/>
          <w:szCs w:val="20"/>
        </w:rPr>
        <w:t xml:space="preserve">. </w:t>
      </w:r>
      <w:r>
        <w:rPr>
          <w:color w:val="1F1F1F"/>
          <w:sz w:val="20"/>
          <w:szCs w:val="20"/>
        </w:rPr>
        <w:t xml:space="preserve">1 Smlouvy. Celkový finanční podíl na projektu </w:t>
      </w:r>
      <w:r>
        <w:rPr>
          <w:color w:val="1F1F1F"/>
          <w:spacing w:val="-4"/>
          <w:sz w:val="20"/>
          <w:szCs w:val="20"/>
        </w:rPr>
        <w:t>činí</w:t>
      </w:r>
      <w:r>
        <w:rPr>
          <w:color w:val="444444"/>
          <w:spacing w:val="-4"/>
          <w:sz w:val="20"/>
          <w:szCs w:val="20"/>
        </w:rPr>
        <w:t xml:space="preserve">: </w:t>
      </w:r>
      <w:r>
        <w:rPr>
          <w:color w:val="1F1F1F"/>
          <w:sz w:val="20"/>
          <w:szCs w:val="20"/>
        </w:rPr>
        <w:t>157</w:t>
      </w:r>
      <w:r>
        <w:rPr>
          <w:color w:val="444444"/>
          <w:sz w:val="20"/>
          <w:szCs w:val="20"/>
        </w:rPr>
        <w:t>.</w:t>
      </w:r>
      <w:r>
        <w:rPr>
          <w:color w:val="1F1F1F"/>
          <w:sz w:val="20"/>
          <w:szCs w:val="20"/>
        </w:rPr>
        <w:t>150,- Kč za ÚDU AV ČR (včetně dotace Ministerstva kultury)  a 48.158,- Kč za Městské</w:t>
      </w:r>
      <w:r>
        <w:rPr>
          <w:color w:val="1F1F1F"/>
          <w:spacing w:val="-3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divadlo.</w:t>
      </w:r>
    </w:p>
    <w:p w:rsidR="001F4546" w:rsidRDefault="001F4546">
      <w:pPr>
        <w:pStyle w:val="Zkladntext"/>
        <w:kinsoku w:val="0"/>
        <w:overflowPunct w:val="0"/>
        <w:rPr>
          <w:sz w:val="22"/>
          <w:szCs w:val="22"/>
        </w:rPr>
      </w:pPr>
    </w:p>
    <w:p w:rsidR="001F4546" w:rsidRDefault="001F4546">
      <w:pPr>
        <w:pStyle w:val="Zkladntext"/>
        <w:kinsoku w:val="0"/>
        <w:overflowPunct w:val="0"/>
        <w:rPr>
          <w:sz w:val="22"/>
          <w:szCs w:val="22"/>
        </w:rPr>
      </w:pPr>
    </w:p>
    <w:p w:rsidR="001F4546" w:rsidRDefault="001F4546">
      <w:pPr>
        <w:pStyle w:val="Zkladntext"/>
        <w:kinsoku w:val="0"/>
        <w:overflowPunct w:val="0"/>
        <w:rPr>
          <w:sz w:val="22"/>
          <w:szCs w:val="22"/>
        </w:rPr>
      </w:pPr>
    </w:p>
    <w:p w:rsidR="001F4546" w:rsidRDefault="001F4546">
      <w:pPr>
        <w:pStyle w:val="Zkladntext"/>
        <w:kinsoku w:val="0"/>
        <w:overflowPunct w:val="0"/>
        <w:rPr>
          <w:sz w:val="22"/>
          <w:szCs w:val="22"/>
        </w:rPr>
      </w:pPr>
    </w:p>
    <w:p w:rsidR="001F4546" w:rsidRDefault="001F4546">
      <w:pPr>
        <w:pStyle w:val="Odstavecseseznamem"/>
        <w:numPr>
          <w:ilvl w:val="0"/>
          <w:numId w:val="5"/>
        </w:numPr>
        <w:tabs>
          <w:tab w:val="left" w:pos="3638"/>
        </w:tabs>
        <w:kinsoku w:val="0"/>
        <w:overflowPunct w:val="0"/>
        <w:spacing w:before="158"/>
        <w:ind w:left="3637" w:hanging="245"/>
        <w:jc w:val="left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Povinnosti smluvních stran</w:t>
      </w:r>
    </w:p>
    <w:p w:rsidR="001F4546" w:rsidRDefault="001F4546">
      <w:pPr>
        <w:pStyle w:val="Zkladntext"/>
        <w:kinsoku w:val="0"/>
        <w:overflowPunct w:val="0"/>
        <w:spacing w:before="8"/>
        <w:rPr>
          <w:b/>
          <w:bCs/>
          <w:sz w:val="22"/>
          <w:szCs w:val="22"/>
        </w:rPr>
      </w:pPr>
    </w:p>
    <w:p w:rsidR="001F4546" w:rsidRDefault="001F4546">
      <w:pPr>
        <w:pStyle w:val="Odstavecseseznamem"/>
        <w:numPr>
          <w:ilvl w:val="0"/>
          <w:numId w:val="3"/>
        </w:numPr>
        <w:tabs>
          <w:tab w:val="left" w:pos="503"/>
        </w:tabs>
        <w:kinsoku w:val="0"/>
        <w:overflowPunct w:val="0"/>
        <w:ind w:right="129" w:hanging="365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Smluvní strany se zavazují nést plnou odpovědnost za realizaci činností, které mají vykonávat dle této smlouvy.</w:t>
      </w:r>
    </w:p>
    <w:p w:rsidR="001F4546" w:rsidRDefault="001F4546">
      <w:pPr>
        <w:pStyle w:val="Odstavecseseznamem"/>
        <w:numPr>
          <w:ilvl w:val="0"/>
          <w:numId w:val="3"/>
        </w:numPr>
        <w:tabs>
          <w:tab w:val="left" w:pos="497"/>
        </w:tabs>
        <w:kinsoku w:val="0"/>
        <w:overflowPunct w:val="0"/>
        <w:ind w:right="136" w:hanging="363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Každá smluvní strana je povinna jednat způsobem, který neohrožuje realizaci projektu a zájmy druhé smluvní</w:t>
      </w:r>
      <w:r>
        <w:rPr>
          <w:color w:val="1F1F1F"/>
          <w:spacing w:val="-2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strany.</w:t>
      </w:r>
    </w:p>
    <w:p w:rsidR="001F4546" w:rsidRDefault="001F4546">
      <w:pPr>
        <w:pStyle w:val="Odstavecseseznamem"/>
        <w:numPr>
          <w:ilvl w:val="0"/>
          <w:numId w:val="3"/>
        </w:numPr>
        <w:tabs>
          <w:tab w:val="left" w:pos="497"/>
        </w:tabs>
        <w:kinsoku w:val="0"/>
        <w:overflowPunct w:val="0"/>
        <w:spacing w:before="10"/>
        <w:ind w:left="501" w:right="143" w:hanging="362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Každá ze smluvních stran má právo na veškeré informace týkající se projektu, zejména jeho finančnlho řízení, dosažených výsledků projektu a souvisejíc!</w:t>
      </w:r>
      <w:r>
        <w:rPr>
          <w:color w:val="1F1F1F"/>
          <w:spacing w:val="-3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dokumentace.</w:t>
      </w:r>
    </w:p>
    <w:p w:rsidR="001F4546" w:rsidRDefault="001F4546">
      <w:pPr>
        <w:pStyle w:val="Odstavecseseznamem"/>
        <w:numPr>
          <w:ilvl w:val="0"/>
          <w:numId w:val="3"/>
        </w:numPr>
        <w:tabs>
          <w:tab w:val="left" w:pos="496"/>
        </w:tabs>
        <w:kinsoku w:val="0"/>
        <w:overflowPunct w:val="0"/>
        <w:ind w:left="493" w:right="122" w:hanging="353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Pracovníci účastnicí se realizace předmětu činnosti jsou povinni dodržovat předpisy o bezpečnosti práce a ochraně</w:t>
      </w:r>
      <w:r>
        <w:rPr>
          <w:color w:val="1F1F1F"/>
          <w:spacing w:val="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zdraví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při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práci</w:t>
      </w:r>
      <w:r>
        <w:rPr>
          <w:color w:val="1F1F1F"/>
          <w:spacing w:val="-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a</w:t>
      </w:r>
      <w:r>
        <w:rPr>
          <w:color w:val="1F1F1F"/>
          <w:spacing w:val="-6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další</w:t>
      </w:r>
      <w:r>
        <w:rPr>
          <w:color w:val="1F1F1F"/>
          <w:spacing w:val="-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nařízení platná</w:t>
      </w:r>
      <w:r>
        <w:rPr>
          <w:color w:val="1F1F1F"/>
          <w:spacing w:val="-6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na</w:t>
      </w:r>
      <w:r>
        <w:rPr>
          <w:color w:val="1F1F1F"/>
          <w:spacing w:val="-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pracovištích</w:t>
      </w:r>
      <w:r>
        <w:rPr>
          <w:color w:val="1F1F1F"/>
          <w:spacing w:val="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a</w:t>
      </w:r>
      <w:r>
        <w:rPr>
          <w:color w:val="1F1F1F"/>
          <w:spacing w:val="-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</w:t>
      </w:r>
      <w:r>
        <w:rPr>
          <w:color w:val="1F1F1F"/>
          <w:spacing w:val="-6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prostorech,</w:t>
      </w:r>
      <w:r>
        <w:rPr>
          <w:color w:val="1F1F1F"/>
          <w:spacing w:val="1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ve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kterých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se</w:t>
      </w:r>
      <w:r>
        <w:rPr>
          <w:color w:val="1F1F1F"/>
          <w:spacing w:val="-9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budou</w:t>
      </w:r>
      <w:r>
        <w:rPr>
          <w:color w:val="1F1F1F"/>
          <w:spacing w:val="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</w:t>
      </w:r>
      <w:r>
        <w:rPr>
          <w:color w:val="1F1F1F"/>
          <w:spacing w:val="-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rámci realizace výzkumu</w:t>
      </w:r>
      <w:r>
        <w:rPr>
          <w:color w:val="1F1F1F"/>
          <w:spacing w:val="-1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pohybovat.</w:t>
      </w:r>
    </w:p>
    <w:p w:rsidR="001F4546" w:rsidRDefault="001F4546">
      <w:pPr>
        <w:pStyle w:val="Odstavecseseznamem"/>
        <w:numPr>
          <w:ilvl w:val="0"/>
          <w:numId w:val="3"/>
        </w:numPr>
        <w:tabs>
          <w:tab w:val="left" w:pos="498"/>
        </w:tabs>
        <w:kinsoku w:val="0"/>
        <w:overflowPunct w:val="0"/>
        <w:ind w:left="497" w:hanging="358"/>
        <w:jc w:val="left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Smluvní strany se dále</w:t>
      </w:r>
      <w:r>
        <w:rPr>
          <w:color w:val="1F1F1F"/>
          <w:spacing w:val="-2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zavazují: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500"/>
        </w:tabs>
        <w:kinsoku w:val="0"/>
        <w:overflowPunct w:val="0"/>
        <w:spacing w:before="14"/>
        <w:ind w:right="121" w:hanging="361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vést účetnictví v souladu se zákonem </w:t>
      </w:r>
      <w:r>
        <w:rPr>
          <w:color w:val="1F1F1F"/>
          <w:spacing w:val="-3"/>
          <w:sz w:val="20"/>
          <w:szCs w:val="20"/>
        </w:rPr>
        <w:t>č</w:t>
      </w:r>
      <w:r>
        <w:rPr>
          <w:color w:val="444444"/>
          <w:spacing w:val="-3"/>
          <w:sz w:val="20"/>
          <w:szCs w:val="20"/>
        </w:rPr>
        <w:t xml:space="preserve">. </w:t>
      </w:r>
      <w:r>
        <w:rPr>
          <w:color w:val="1F1F1F"/>
          <w:sz w:val="20"/>
          <w:szCs w:val="20"/>
        </w:rPr>
        <w:t xml:space="preserve">563/1991 Sb., o účetnictví, ve znění pozdějších předpisů, nebo daňovou evidenci podle zákona </w:t>
      </w:r>
      <w:r>
        <w:rPr>
          <w:color w:val="1F1F1F"/>
          <w:spacing w:val="-5"/>
          <w:sz w:val="20"/>
          <w:szCs w:val="20"/>
        </w:rPr>
        <w:t>č</w:t>
      </w:r>
      <w:r>
        <w:rPr>
          <w:color w:val="444444"/>
          <w:spacing w:val="-5"/>
          <w:sz w:val="20"/>
          <w:szCs w:val="20"/>
        </w:rPr>
        <w:t xml:space="preserve">. </w:t>
      </w:r>
      <w:r>
        <w:rPr>
          <w:color w:val="1F1F1F"/>
          <w:sz w:val="20"/>
          <w:szCs w:val="20"/>
        </w:rPr>
        <w:t xml:space="preserve">586/1992 </w:t>
      </w:r>
      <w:r>
        <w:rPr>
          <w:color w:val="1F1F1F"/>
          <w:spacing w:val="-5"/>
          <w:sz w:val="20"/>
          <w:szCs w:val="20"/>
        </w:rPr>
        <w:t>Sb</w:t>
      </w:r>
      <w:r>
        <w:rPr>
          <w:color w:val="545454"/>
          <w:spacing w:val="-5"/>
          <w:sz w:val="20"/>
          <w:szCs w:val="20"/>
        </w:rPr>
        <w:t>.</w:t>
      </w:r>
      <w:r>
        <w:rPr>
          <w:color w:val="1F1F1F"/>
          <w:spacing w:val="-5"/>
          <w:sz w:val="20"/>
          <w:szCs w:val="20"/>
        </w:rPr>
        <w:t xml:space="preserve">, </w:t>
      </w:r>
      <w:r>
        <w:rPr>
          <w:color w:val="1F1F1F"/>
          <w:sz w:val="20"/>
          <w:szCs w:val="20"/>
        </w:rPr>
        <w:t xml:space="preserve">o daních z příjmů, ve znění pozdějších </w:t>
      </w:r>
      <w:r>
        <w:rPr>
          <w:color w:val="1F1F1F"/>
          <w:spacing w:val="-8"/>
          <w:sz w:val="20"/>
          <w:szCs w:val="20"/>
        </w:rPr>
        <w:t>předpisů</w:t>
      </w:r>
      <w:r>
        <w:rPr>
          <w:color w:val="6B6B6B"/>
          <w:spacing w:val="-8"/>
          <w:sz w:val="20"/>
          <w:szCs w:val="20"/>
        </w:rPr>
        <w:t xml:space="preserve">. </w:t>
      </w:r>
      <w:r>
        <w:rPr>
          <w:color w:val="1F1F1F"/>
          <w:sz w:val="20"/>
          <w:szCs w:val="20"/>
        </w:rPr>
        <w:t>Pokud Partner povede daňovou evidenci, je povinen dodržovat, aby příslušné doklady prokazující výdaje související</w:t>
      </w:r>
      <w:r>
        <w:rPr>
          <w:color w:val="1F1F1F"/>
          <w:spacing w:val="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</w:t>
      </w:r>
      <w:r>
        <w:rPr>
          <w:color w:val="1F1F1F"/>
          <w:spacing w:val="-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projektem</w:t>
      </w:r>
      <w:r>
        <w:rPr>
          <w:color w:val="1F1F1F"/>
          <w:spacing w:val="-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splňovaly</w:t>
      </w:r>
      <w:r>
        <w:rPr>
          <w:color w:val="1F1F1F"/>
          <w:spacing w:val="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předepsané</w:t>
      </w:r>
      <w:r>
        <w:rPr>
          <w:color w:val="1F1F1F"/>
          <w:spacing w:val="-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náležitosti</w:t>
      </w:r>
      <w:r>
        <w:rPr>
          <w:color w:val="1F1F1F"/>
          <w:spacing w:val="-6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účetního dokladu</w:t>
      </w:r>
      <w:r>
        <w:rPr>
          <w:color w:val="1F1F1F"/>
          <w:spacing w:val="-9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dle§</w:t>
      </w:r>
      <w:r>
        <w:rPr>
          <w:color w:val="1F1F1F"/>
          <w:spacing w:val="-1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11</w:t>
      </w:r>
      <w:r>
        <w:rPr>
          <w:color w:val="1F1F1F"/>
          <w:spacing w:val="-2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zákona</w:t>
      </w:r>
      <w:r>
        <w:rPr>
          <w:color w:val="1F1F1F"/>
          <w:spacing w:val="-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č.</w:t>
      </w:r>
      <w:r>
        <w:rPr>
          <w:color w:val="1F1F1F"/>
          <w:spacing w:val="-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563/1991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pacing w:val="-3"/>
          <w:sz w:val="20"/>
          <w:szCs w:val="20"/>
        </w:rPr>
        <w:t>Sb</w:t>
      </w:r>
      <w:r>
        <w:rPr>
          <w:color w:val="545454"/>
          <w:spacing w:val="-3"/>
          <w:sz w:val="20"/>
          <w:szCs w:val="20"/>
        </w:rPr>
        <w:t>.</w:t>
      </w:r>
      <w:r>
        <w:rPr>
          <w:color w:val="1F1F1F"/>
          <w:spacing w:val="-3"/>
          <w:sz w:val="20"/>
          <w:szCs w:val="20"/>
        </w:rPr>
        <w:t xml:space="preserve">, </w:t>
      </w:r>
      <w:r>
        <w:rPr>
          <w:color w:val="1F1F1F"/>
          <w:sz w:val="20"/>
          <w:szCs w:val="20"/>
        </w:rPr>
        <w:t xml:space="preserve">o účetnictví, ve znění pozdějších předpisů, aby tyto doklady byly správné, úplné, průkazné a srozumitelné, dále je povinen uchovávat je způsobem uvedeným v zákoně č. 563/1991 Sb., o účetnictví, ve znění pozdějších </w:t>
      </w:r>
      <w:r>
        <w:rPr>
          <w:color w:val="1F1F1F"/>
          <w:spacing w:val="-4"/>
          <w:sz w:val="20"/>
          <w:szCs w:val="20"/>
        </w:rPr>
        <w:t>předpis</w:t>
      </w:r>
      <w:r>
        <w:rPr>
          <w:color w:val="444444"/>
          <w:spacing w:val="-4"/>
          <w:sz w:val="20"/>
          <w:szCs w:val="20"/>
        </w:rPr>
        <w:t xml:space="preserve">ů </w:t>
      </w:r>
      <w:r>
        <w:rPr>
          <w:color w:val="1F1F1F"/>
          <w:sz w:val="20"/>
          <w:szCs w:val="20"/>
        </w:rPr>
        <w:t>a v zákoně č. 499/2004 Sb., o archivnictví a spisové službě a o změně některých zákonů, ve znění pozdějšfch předpisů,  a v souladu s dalšími platnými p</w:t>
      </w:r>
      <w:r>
        <w:rPr>
          <w:color w:val="444444"/>
          <w:sz w:val="20"/>
          <w:szCs w:val="20"/>
        </w:rPr>
        <w:t>r</w:t>
      </w:r>
      <w:r>
        <w:rPr>
          <w:color w:val="1F1F1F"/>
          <w:sz w:val="20"/>
          <w:szCs w:val="20"/>
        </w:rPr>
        <w:t>ávními předpisy</w:t>
      </w:r>
      <w:r>
        <w:rPr>
          <w:color w:val="1F1F1F"/>
          <w:spacing w:val="-19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ČR,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95"/>
        </w:tabs>
        <w:kinsoku w:val="0"/>
        <w:overflowPunct w:val="0"/>
        <w:spacing w:before="71"/>
        <w:ind w:left="494" w:hanging="367"/>
        <w:jc w:val="left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vést analytickou účetní evidenci všech účetních pripadů vztahujících se k</w:t>
      </w:r>
      <w:r>
        <w:rPr>
          <w:color w:val="1F1F1F"/>
          <w:spacing w:val="-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projektu,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94"/>
        </w:tabs>
        <w:kinsoku w:val="0"/>
        <w:overflowPunct w:val="0"/>
        <w:spacing w:before="71"/>
        <w:ind w:left="495" w:right="126" w:hanging="363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na žádost jedné smluvní strany bezodkladně písemně poskytnout požadované doplňující informace související s realizací</w:t>
      </w:r>
      <w:r>
        <w:rPr>
          <w:color w:val="1F1F1F"/>
          <w:spacing w:val="-2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projektu,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92"/>
        </w:tabs>
        <w:kinsoku w:val="0"/>
        <w:overflowPunct w:val="0"/>
        <w:spacing w:before="71"/>
        <w:ind w:left="489" w:right="131" w:hanging="367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řádně</w:t>
      </w:r>
      <w:r>
        <w:rPr>
          <w:color w:val="1F1F1F"/>
          <w:spacing w:val="-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uchovávat</w:t>
      </w:r>
      <w:r>
        <w:rPr>
          <w:color w:val="1F1F1F"/>
          <w:spacing w:val="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veškeré</w:t>
      </w:r>
      <w:r>
        <w:rPr>
          <w:color w:val="1F1F1F"/>
          <w:spacing w:val="-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dokumenty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související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</w:t>
      </w:r>
      <w:r>
        <w:rPr>
          <w:color w:val="1F1F1F"/>
          <w:spacing w:val="-1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realizací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projektu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</w:t>
      </w:r>
      <w:r>
        <w:rPr>
          <w:color w:val="1F1F1F"/>
          <w:spacing w:val="-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souladu</w:t>
      </w:r>
      <w:r>
        <w:rPr>
          <w:color w:val="1F1F1F"/>
          <w:spacing w:val="-1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</w:t>
      </w:r>
      <w:r>
        <w:rPr>
          <w:color w:val="1F1F1F"/>
          <w:spacing w:val="-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platnými</w:t>
      </w:r>
      <w:r>
        <w:rPr>
          <w:color w:val="1F1F1F"/>
          <w:spacing w:val="-16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právními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předpisy české</w:t>
      </w:r>
      <w:r>
        <w:rPr>
          <w:color w:val="1F1F1F"/>
          <w:spacing w:val="2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republiky,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90"/>
        </w:tabs>
        <w:kinsoku w:val="0"/>
        <w:overflowPunct w:val="0"/>
        <w:spacing w:before="71"/>
        <w:ind w:left="489" w:right="98" w:hanging="367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v případě uzavíráni dodavatelsko-odběratelských vztahů dodržovat pravidla účelovosti a způsobilosti výdajů,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86"/>
        </w:tabs>
        <w:kinsoku w:val="0"/>
        <w:overflowPunct w:val="0"/>
        <w:spacing w:before="76"/>
        <w:ind w:left="486" w:hanging="364"/>
        <w:jc w:val="left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s</w:t>
      </w:r>
      <w:r>
        <w:rPr>
          <w:color w:val="1F1F1F"/>
          <w:spacing w:val="-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finančními</w:t>
      </w:r>
      <w:r>
        <w:rPr>
          <w:color w:val="1F1F1F"/>
          <w:spacing w:val="-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prostředky</w:t>
      </w:r>
      <w:r>
        <w:rPr>
          <w:color w:val="1F1F1F"/>
          <w:spacing w:val="-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poskytnutými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na</w:t>
      </w:r>
      <w:r>
        <w:rPr>
          <w:color w:val="1F1F1F"/>
          <w:spacing w:val="-1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základě</w:t>
      </w:r>
      <w:r>
        <w:rPr>
          <w:color w:val="1F1F1F"/>
          <w:spacing w:val="-1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dotace</w:t>
      </w:r>
      <w:r>
        <w:rPr>
          <w:color w:val="1F1F1F"/>
          <w:spacing w:val="-1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nakládat</w:t>
      </w:r>
      <w:r>
        <w:rPr>
          <w:color w:val="1F1F1F"/>
          <w:spacing w:val="-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správně,</w:t>
      </w:r>
      <w:r>
        <w:rPr>
          <w:color w:val="1F1F1F"/>
          <w:spacing w:val="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hospodárně, efektivně</w:t>
      </w:r>
      <w:r>
        <w:rPr>
          <w:color w:val="1F1F1F"/>
          <w:spacing w:val="-10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a</w:t>
      </w:r>
      <w:r>
        <w:rPr>
          <w:color w:val="1F1F1F"/>
          <w:spacing w:val="-1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účelně,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84"/>
        </w:tabs>
        <w:kinsoku w:val="0"/>
        <w:overflowPunct w:val="0"/>
        <w:spacing w:before="72"/>
        <w:ind w:left="483" w:hanging="361"/>
        <w:jc w:val="left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při realizaci činností dle této smlouvy uskutečňovat propagaci</w:t>
      </w:r>
      <w:r>
        <w:rPr>
          <w:color w:val="1F1F1F"/>
          <w:spacing w:val="-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projektu,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84"/>
        </w:tabs>
        <w:kinsoku w:val="0"/>
        <w:overflowPunct w:val="0"/>
        <w:spacing w:before="83" w:line="226" w:lineRule="exact"/>
        <w:ind w:left="484" w:right="113" w:hanging="367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předkládat vždy, kdy o to druhá smluvní strana požádá, podklady pro průběžné monitorovací zprávy o realizaci projektu a dále závěrečnou</w:t>
      </w:r>
      <w:r>
        <w:rPr>
          <w:color w:val="1F1F1F"/>
          <w:spacing w:val="-1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zprávu,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80"/>
        </w:tabs>
        <w:kinsoku w:val="0"/>
        <w:overflowPunct w:val="0"/>
        <w:spacing w:before="73"/>
        <w:ind w:left="479" w:right="128" w:hanging="357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umožnit provedení kontroly všech dokladů vztahujících se k činnostem, které realizuje v rámci projektu, umožnit průběžné ověřování provádění činností, k nimž se zavázal dle této smlouvy a poskytnout součinnost všem osobám oprávněným k prováděni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kontroly,</w:t>
      </w:r>
    </w:p>
    <w:p w:rsidR="001F4546" w:rsidRDefault="001F4546">
      <w:pPr>
        <w:pStyle w:val="Odstavecseseznamem"/>
        <w:numPr>
          <w:ilvl w:val="0"/>
          <w:numId w:val="2"/>
        </w:numPr>
        <w:tabs>
          <w:tab w:val="left" w:pos="475"/>
        </w:tabs>
        <w:kinsoku w:val="0"/>
        <w:overflowPunct w:val="0"/>
        <w:spacing w:before="83" w:line="226" w:lineRule="exact"/>
        <w:ind w:left="474" w:right="125" w:hanging="361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neprodleně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druhou</w:t>
      </w:r>
      <w:r>
        <w:rPr>
          <w:color w:val="1F1F1F"/>
          <w:spacing w:val="-9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smluvní stranu</w:t>
      </w:r>
      <w:r>
        <w:rPr>
          <w:color w:val="1F1F1F"/>
          <w:spacing w:val="-1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informovat</w:t>
      </w:r>
      <w:r>
        <w:rPr>
          <w:color w:val="1F1F1F"/>
          <w:spacing w:val="-1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o</w:t>
      </w:r>
      <w:r>
        <w:rPr>
          <w:color w:val="1F1F1F"/>
          <w:spacing w:val="-1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veškerých</w:t>
      </w:r>
      <w:r>
        <w:rPr>
          <w:color w:val="1F1F1F"/>
          <w:spacing w:val="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změnách,</w:t>
      </w:r>
      <w:r>
        <w:rPr>
          <w:color w:val="1F1F1F"/>
          <w:spacing w:val="-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které</w:t>
      </w:r>
      <w:r>
        <w:rPr>
          <w:color w:val="1F1F1F"/>
          <w:spacing w:val="-1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u</w:t>
      </w:r>
      <w:r>
        <w:rPr>
          <w:color w:val="1F1F1F"/>
          <w:spacing w:val="-1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ní</w:t>
      </w:r>
      <w:r>
        <w:rPr>
          <w:color w:val="1F1F1F"/>
          <w:spacing w:val="-12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nastaly</w:t>
      </w:r>
      <w:r>
        <w:rPr>
          <w:color w:val="1F1F1F"/>
          <w:spacing w:val="-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ve</w:t>
      </w:r>
      <w:r>
        <w:rPr>
          <w:color w:val="1F1F1F"/>
          <w:spacing w:val="-13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vztahu</w:t>
      </w:r>
      <w:r>
        <w:rPr>
          <w:color w:val="1F1F1F"/>
          <w:spacing w:val="-8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k</w:t>
      </w:r>
      <w:r>
        <w:rPr>
          <w:color w:val="1F1F1F"/>
          <w:spacing w:val="41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projektu nebo změnách souvisejících s činnostmi, které realizuje dle této</w:t>
      </w:r>
      <w:r>
        <w:rPr>
          <w:color w:val="1F1F1F"/>
          <w:spacing w:val="7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smlouvy.</w:t>
      </w:r>
    </w:p>
    <w:p w:rsidR="001F4546" w:rsidRDefault="001F4546">
      <w:pPr>
        <w:pStyle w:val="Zkladntext"/>
        <w:kinsoku w:val="0"/>
        <w:overflowPunct w:val="0"/>
        <w:rPr>
          <w:sz w:val="22"/>
          <w:szCs w:val="22"/>
        </w:rPr>
      </w:pPr>
    </w:p>
    <w:p w:rsidR="001F4546" w:rsidRDefault="001F4546">
      <w:pPr>
        <w:pStyle w:val="Zkladntext"/>
        <w:kinsoku w:val="0"/>
        <w:overflowPunct w:val="0"/>
        <w:spacing w:before="10"/>
        <w:rPr>
          <w:sz w:val="26"/>
          <w:szCs w:val="26"/>
        </w:rPr>
      </w:pPr>
    </w:p>
    <w:p w:rsidR="001F4546" w:rsidRDefault="001F4546">
      <w:pPr>
        <w:pStyle w:val="Odstavecseseznamem"/>
        <w:numPr>
          <w:ilvl w:val="0"/>
          <w:numId w:val="5"/>
        </w:numPr>
        <w:tabs>
          <w:tab w:val="left" w:pos="3379"/>
        </w:tabs>
        <w:kinsoku w:val="0"/>
        <w:overflowPunct w:val="0"/>
        <w:ind w:left="3378" w:hanging="297"/>
        <w:jc w:val="left"/>
        <w:rPr>
          <w:b/>
          <w:bCs/>
          <w:color w:val="1F1F1F"/>
          <w:w w:val="105"/>
          <w:sz w:val="19"/>
          <w:szCs w:val="19"/>
        </w:rPr>
      </w:pPr>
      <w:r>
        <w:rPr>
          <w:b/>
          <w:bCs/>
          <w:color w:val="1F1F1F"/>
          <w:w w:val="105"/>
          <w:sz w:val="19"/>
          <w:szCs w:val="19"/>
        </w:rPr>
        <w:t>Prezentace a vlastnictví</w:t>
      </w:r>
      <w:r>
        <w:rPr>
          <w:b/>
          <w:bCs/>
          <w:color w:val="1F1F1F"/>
          <w:spacing w:val="2"/>
          <w:w w:val="105"/>
          <w:sz w:val="19"/>
          <w:szCs w:val="19"/>
        </w:rPr>
        <w:t xml:space="preserve"> </w:t>
      </w:r>
      <w:r>
        <w:rPr>
          <w:b/>
          <w:bCs/>
          <w:color w:val="1F1F1F"/>
          <w:w w:val="105"/>
          <w:sz w:val="19"/>
          <w:szCs w:val="19"/>
        </w:rPr>
        <w:t>výsledků</w:t>
      </w:r>
    </w:p>
    <w:p w:rsidR="001F4546" w:rsidRDefault="001F4546">
      <w:pPr>
        <w:pStyle w:val="Zkladntext"/>
        <w:kinsoku w:val="0"/>
        <w:overflowPunct w:val="0"/>
        <w:spacing w:before="7"/>
        <w:rPr>
          <w:b/>
          <w:bCs/>
          <w:sz w:val="22"/>
          <w:szCs w:val="22"/>
        </w:rPr>
      </w:pPr>
    </w:p>
    <w:p w:rsidR="001F4546" w:rsidRDefault="001F4546">
      <w:pPr>
        <w:pStyle w:val="Odstavecseseznamem"/>
        <w:numPr>
          <w:ilvl w:val="0"/>
          <w:numId w:val="1"/>
        </w:numPr>
        <w:tabs>
          <w:tab w:val="left" w:pos="473"/>
        </w:tabs>
        <w:kinsoku w:val="0"/>
        <w:overflowPunct w:val="0"/>
        <w:ind w:right="138" w:hanging="363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Výsledky vzniklé při realizaci předmětu činnosti budou prezentovány ve vhodných sdělovacích prostředcích, vědeckých a odborných periodicich, na konferenci a dále na obvyklých</w:t>
      </w:r>
      <w:r>
        <w:rPr>
          <w:color w:val="1F1F1F"/>
          <w:spacing w:val="39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fórech.</w:t>
      </w:r>
    </w:p>
    <w:p w:rsidR="001F4546" w:rsidRDefault="001F4546">
      <w:pPr>
        <w:pStyle w:val="Odstavecseseznamem"/>
        <w:numPr>
          <w:ilvl w:val="0"/>
          <w:numId w:val="1"/>
        </w:numPr>
        <w:tabs>
          <w:tab w:val="left" w:pos="464"/>
        </w:tabs>
        <w:kinsoku w:val="0"/>
        <w:overflowPunct w:val="0"/>
        <w:ind w:left="461" w:right="126" w:hanging="353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Otázky práv k duševnímu vlastnictví se řídí obecně závaznými právními předpisy, zejména zákonem č.121/2000 </w:t>
      </w:r>
      <w:r>
        <w:rPr>
          <w:color w:val="1F1F1F"/>
          <w:spacing w:val="-3"/>
          <w:sz w:val="20"/>
          <w:szCs w:val="20"/>
        </w:rPr>
        <w:t>Sb.</w:t>
      </w:r>
      <w:r>
        <w:rPr>
          <w:color w:val="444444"/>
          <w:spacing w:val="-3"/>
          <w:sz w:val="20"/>
          <w:szCs w:val="20"/>
        </w:rPr>
        <w:t xml:space="preserve">, </w:t>
      </w:r>
      <w:r>
        <w:rPr>
          <w:color w:val="1F1F1F"/>
          <w:sz w:val="20"/>
          <w:szCs w:val="20"/>
        </w:rPr>
        <w:t>o právu autorském, o právech souvisejících s právem autorským a o změně některých zákonů (autorský zákon), ve znění pozdějšlch předpisů, zákonem č. 527/1990 Sb., o vynálezech, průmyslových vzorech a zlepšovacích návrzích, ve znění pozdějších předpisů a zákonem č. 130/2002 Sb., o podpoře výzkumu, experimentálního vývoje a inovací z veřejných prostředků a o změně některých souvisejících zákonů (zákon o podpoře výzkumu a vývoje), ve znění pozdějších</w:t>
      </w:r>
      <w:r>
        <w:rPr>
          <w:color w:val="1F1F1F"/>
          <w:spacing w:val="24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předpisů.</w:t>
      </w:r>
    </w:p>
    <w:p w:rsidR="001F4546" w:rsidRDefault="001F4546">
      <w:pPr>
        <w:pStyle w:val="Odstavecseseznamem"/>
        <w:numPr>
          <w:ilvl w:val="0"/>
          <w:numId w:val="1"/>
        </w:numPr>
        <w:tabs>
          <w:tab w:val="left" w:pos="464"/>
        </w:tabs>
        <w:kinsoku w:val="0"/>
        <w:overflowPunct w:val="0"/>
        <w:ind w:left="461" w:right="131" w:hanging="361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>Smluvní strany se dohodly, že způsob komerčního využití konkrétního výsledku bude vždy předmětem dalšího ujednání pro daný</w:t>
      </w:r>
      <w:r>
        <w:rPr>
          <w:color w:val="1F1F1F"/>
          <w:spacing w:val="-5"/>
          <w:sz w:val="20"/>
          <w:szCs w:val="20"/>
        </w:rPr>
        <w:t xml:space="preserve"> </w:t>
      </w:r>
      <w:r>
        <w:rPr>
          <w:color w:val="1F1F1F"/>
          <w:sz w:val="20"/>
          <w:szCs w:val="20"/>
        </w:rPr>
        <w:t>případ.</w:t>
      </w:r>
    </w:p>
    <w:p w:rsidR="001F4546" w:rsidRDefault="001F4546">
      <w:pPr>
        <w:pStyle w:val="Odstavecseseznamem"/>
        <w:numPr>
          <w:ilvl w:val="0"/>
          <w:numId w:val="1"/>
        </w:numPr>
        <w:tabs>
          <w:tab w:val="left" w:pos="464"/>
        </w:tabs>
        <w:kinsoku w:val="0"/>
        <w:overflowPunct w:val="0"/>
        <w:ind w:left="461" w:right="131" w:hanging="361"/>
        <w:rPr>
          <w:color w:val="1F1F1F"/>
          <w:sz w:val="20"/>
          <w:szCs w:val="20"/>
        </w:rPr>
        <w:sectPr w:rsidR="001F4546">
          <w:pgSz w:w="11910" w:h="16840"/>
          <w:pgMar w:top="980" w:right="740" w:bottom="1120" w:left="1140" w:header="0" w:footer="885" w:gutter="0"/>
          <w:cols w:space="708" w:equalWidth="0">
            <w:col w:w="10030"/>
          </w:cols>
          <w:noEndnote/>
        </w:sectPr>
      </w:pPr>
    </w:p>
    <w:p w:rsidR="001F4546" w:rsidRDefault="001F4546">
      <w:pPr>
        <w:pStyle w:val="Odstavecseseznamem"/>
        <w:numPr>
          <w:ilvl w:val="0"/>
          <w:numId w:val="5"/>
        </w:numPr>
        <w:tabs>
          <w:tab w:val="left" w:pos="4293"/>
        </w:tabs>
        <w:kinsoku w:val="0"/>
        <w:overflowPunct w:val="0"/>
        <w:spacing w:before="80"/>
        <w:ind w:left="4292" w:hanging="348"/>
        <w:jc w:val="left"/>
        <w:rPr>
          <w:b/>
          <w:bCs/>
          <w:color w:val="232323"/>
          <w:w w:val="105"/>
          <w:sz w:val="19"/>
          <w:szCs w:val="19"/>
        </w:rPr>
      </w:pPr>
      <w:r>
        <w:rPr>
          <w:b/>
          <w:bCs/>
          <w:color w:val="232323"/>
          <w:w w:val="105"/>
          <w:sz w:val="19"/>
          <w:szCs w:val="19"/>
        </w:rPr>
        <w:lastRenderedPageBreak/>
        <w:t>Závěrečná</w:t>
      </w:r>
      <w:r>
        <w:rPr>
          <w:b/>
          <w:bCs/>
          <w:color w:val="232323"/>
          <w:spacing w:val="-1"/>
          <w:w w:val="105"/>
          <w:sz w:val="19"/>
          <w:szCs w:val="19"/>
        </w:rPr>
        <w:t xml:space="preserve"> </w:t>
      </w:r>
      <w:r>
        <w:rPr>
          <w:b/>
          <w:bCs/>
          <w:color w:val="232323"/>
          <w:w w:val="105"/>
          <w:sz w:val="19"/>
          <w:szCs w:val="19"/>
        </w:rPr>
        <w:t>ustanovení</w:t>
      </w:r>
    </w:p>
    <w:p w:rsidR="001F4546" w:rsidRDefault="001F4546">
      <w:pPr>
        <w:pStyle w:val="Zkladntext"/>
        <w:kinsoku w:val="0"/>
        <w:overflowPunct w:val="0"/>
        <w:spacing w:before="11"/>
        <w:rPr>
          <w:b/>
          <w:bCs/>
          <w:sz w:val="23"/>
          <w:szCs w:val="23"/>
        </w:rPr>
      </w:pPr>
    </w:p>
    <w:p w:rsidR="001F4546" w:rsidRDefault="001F4546">
      <w:pPr>
        <w:pStyle w:val="Odstavecseseznamem"/>
        <w:numPr>
          <w:ilvl w:val="1"/>
          <w:numId w:val="1"/>
        </w:numPr>
        <w:tabs>
          <w:tab w:val="left" w:pos="772"/>
        </w:tabs>
        <w:kinsoku w:val="0"/>
        <w:overflowPunct w:val="0"/>
        <w:ind w:hanging="373"/>
        <w:jc w:val="left"/>
        <w:rPr>
          <w:color w:val="232323"/>
          <w:w w:val="105"/>
          <w:sz w:val="19"/>
          <w:szCs w:val="19"/>
        </w:rPr>
      </w:pPr>
      <w:r>
        <w:rPr>
          <w:color w:val="232323"/>
          <w:w w:val="105"/>
          <w:sz w:val="19"/>
          <w:szCs w:val="19"/>
        </w:rPr>
        <w:t xml:space="preserve">Tato smlouva se uzavírá na dobu od 1. 5. 2021 do </w:t>
      </w:r>
      <w:r>
        <w:rPr>
          <w:color w:val="232323"/>
          <w:spacing w:val="40"/>
          <w:w w:val="105"/>
          <w:sz w:val="19"/>
          <w:szCs w:val="19"/>
        </w:rPr>
        <w:t xml:space="preserve"> </w:t>
      </w:r>
      <w:r>
        <w:rPr>
          <w:color w:val="232323"/>
          <w:w w:val="105"/>
          <w:sz w:val="19"/>
          <w:szCs w:val="19"/>
        </w:rPr>
        <w:t>30.9.2021.</w:t>
      </w:r>
    </w:p>
    <w:p w:rsidR="001F4546" w:rsidRDefault="001F4546">
      <w:pPr>
        <w:pStyle w:val="Odstavecseseznamem"/>
        <w:numPr>
          <w:ilvl w:val="1"/>
          <w:numId w:val="1"/>
        </w:numPr>
        <w:tabs>
          <w:tab w:val="left" w:pos="772"/>
        </w:tabs>
        <w:kinsoku w:val="0"/>
        <w:overflowPunct w:val="0"/>
        <w:spacing w:before="7" w:line="252" w:lineRule="auto"/>
        <w:ind w:right="122" w:hanging="368"/>
        <w:rPr>
          <w:color w:val="232323"/>
          <w:w w:val="105"/>
          <w:sz w:val="19"/>
          <w:szCs w:val="19"/>
        </w:rPr>
      </w:pPr>
      <w:r>
        <w:rPr>
          <w:color w:val="232323"/>
          <w:w w:val="105"/>
          <w:sz w:val="19"/>
          <w:szCs w:val="19"/>
        </w:rPr>
        <w:t>Každý z účastníků může smlouvu vypovědět. Výpovědní lhůta činí 2 měsíce a počíná běžet prvním dnem měsíce následujícího po doručení písemné výpovědi druhé smluvní</w:t>
      </w:r>
      <w:r>
        <w:rPr>
          <w:color w:val="232323"/>
          <w:spacing w:val="1"/>
          <w:w w:val="105"/>
          <w:sz w:val="19"/>
          <w:szCs w:val="19"/>
        </w:rPr>
        <w:t xml:space="preserve"> </w:t>
      </w:r>
      <w:r>
        <w:rPr>
          <w:color w:val="232323"/>
          <w:w w:val="105"/>
          <w:sz w:val="19"/>
          <w:szCs w:val="19"/>
        </w:rPr>
        <w:t>straně.</w:t>
      </w:r>
    </w:p>
    <w:p w:rsidR="001F4546" w:rsidRDefault="001F4546">
      <w:pPr>
        <w:pStyle w:val="Odstavecseseznamem"/>
        <w:numPr>
          <w:ilvl w:val="1"/>
          <w:numId w:val="1"/>
        </w:numPr>
        <w:tabs>
          <w:tab w:val="left" w:pos="773"/>
        </w:tabs>
        <w:kinsoku w:val="0"/>
        <w:overflowPunct w:val="0"/>
        <w:spacing w:line="256" w:lineRule="auto"/>
        <w:ind w:left="772" w:right="121" w:hanging="369"/>
        <w:rPr>
          <w:color w:val="232323"/>
          <w:w w:val="105"/>
          <w:sz w:val="19"/>
          <w:szCs w:val="19"/>
        </w:rPr>
      </w:pPr>
      <w:r>
        <w:rPr>
          <w:color w:val="232323"/>
          <w:w w:val="105"/>
          <w:sz w:val="19"/>
          <w:szCs w:val="19"/>
        </w:rPr>
        <w:t>Smluvní strany souhlasí s uveřejněním tohoto dodatku v registru smluv dle zákona č. 340/2015 Sb., o zvláštních podmínkách účinnosti některých smluv, uveřejňování těchto smluv a o registru smluv (zákon o registru smluv). Toto uveřejnění bude zajištěno ÚDU AV</w:t>
      </w:r>
      <w:r>
        <w:rPr>
          <w:color w:val="232323"/>
          <w:spacing w:val="-1"/>
          <w:w w:val="105"/>
          <w:sz w:val="19"/>
          <w:szCs w:val="19"/>
        </w:rPr>
        <w:t xml:space="preserve"> </w:t>
      </w:r>
      <w:r>
        <w:rPr>
          <w:color w:val="232323"/>
          <w:w w:val="105"/>
          <w:sz w:val="19"/>
          <w:szCs w:val="19"/>
        </w:rPr>
        <w:t>ČR.</w:t>
      </w:r>
    </w:p>
    <w:p w:rsidR="001F4546" w:rsidRDefault="001F4546">
      <w:pPr>
        <w:pStyle w:val="Odstavecseseznamem"/>
        <w:numPr>
          <w:ilvl w:val="1"/>
          <w:numId w:val="1"/>
        </w:numPr>
        <w:tabs>
          <w:tab w:val="left" w:pos="772"/>
        </w:tabs>
        <w:kinsoku w:val="0"/>
        <w:overflowPunct w:val="0"/>
        <w:spacing w:line="259" w:lineRule="auto"/>
        <w:ind w:left="767" w:right="118" w:hanging="363"/>
        <w:rPr>
          <w:color w:val="232323"/>
          <w:w w:val="105"/>
          <w:sz w:val="17"/>
          <w:szCs w:val="17"/>
        </w:rPr>
      </w:pPr>
      <w:r>
        <w:rPr>
          <w:color w:val="232323"/>
          <w:w w:val="105"/>
          <w:sz w:val="19"/>
          <w:szCs w:val="19"/>
        </w:rPr>
        <w:t>Tato smlouva nabývá platnosti dnem podpisu oprávněnými zástupci smluvních stran a účinnosti dnem zveřejnění v registru</w:t>
      </w:r>
      <w:r>
        <w:rPr>
          <w:color w:val="232323"/>
          <w:spacing w:val="-7"/>
          <w:w w:val="105"/>
          <w:sz w:val="19"/>
          <w:szCs w:val="19"/>
        </w:rPr>
        <w:t xml:space="preserve"> </w:t>
      </w:r>
      <w:r>
        <w:rPr>
          <w:color w:val="232323"/>
          <w:w w:val="105"/>
          <w:sz w:val="19"/>
          <w:szCs w:val="19"/>
        </w:rPr>
        <w:t>smluv.</w:t>
      </w:r>
    </w:p>
    <w:p w:rsidR="001F4546" w:rsidRDefault="001F4546">
      <w:pPr>
        <w:pStyle w:val="Odstavecseseznamem"/>
        <w:numPr>
          <w:ilvl w:val="1"/>
          <w:numId w:val="1"/>
        </w:numPr>
        <w:tabs>
          <w:tab w:val="left" w:pos="773"/>
        </w:tabs>
        <w:kinsoku w:val="0"/>
        <w:overflowPunct w:val="0"/>
        <w:spacing w:line="213" w:lineRule="exact"/>
        <w:ind w:left="772" w:hanging="364"/>
        <w:jc w:val="left"/>
        <w:rPr>
          <w:color w:val="232323"/>
          <w:w w:val="105"/>
          <w:sz w:val="19"/>
          <w:szCs w:val="19"/>
        </w:rPr>
      </w:pPr>
      <w:r>
        <w:rPr>
          <w:color w:val="232323"/>
          <w:w w:val="105"/>
          <w:sz w:val="19"/>
          <w:szCs w:val="19"/>
        </w:rPr>
        <w:t>Změny a doplňky této smlouvy lze učinit pouze písemnými</w:t>
      </w:r>
      <w:r>
        <w:rPr>
          <w:color w:val="232323"/>
          <w:spacing w:val="-2"/>
          <w:w w:val="105"/>
          <w:sz w:val="19"/>
          <w:szCs w:val="19"/>
        </w:rPr>
        <w:t xml:space="preserve"> </w:t>
      </w:r>
      <w:r>
        <w:rPr>
          <w:color w:val="232323"/>
          <w:w w:val="105"/>
          <w:sz w:val="19"/>
          <w:szCs w:val="19"/>
        </w:rPr>
        <w:t>dodatky.</w:t>
      </w:r>
    </w:p>
    <w:p w:rsidR="001F4546" w:rsidRDefault="001F4546">
      <w:pPr>
        <w:pStyle w:val="Odstavecseseznamem"/>
        <w:numPr>
          <w:ilvl w:val="1"/>
          <w:numId w:val="1"/>
        </w:numPr>
        <w:tabs>
          <w:tab w:val="left" w:pos="768"/>
        </w:tabs>
        <w:kinsoku w:val="0"/>
        <w:overflowPunct w:val="0"/>
        <w:spacing w:before="7" w:line="259" w:lineRule="auto"/>
        <w:ind w:left="768" w:right="125" w:hanging="364"/>
        <w:rPr>
          <w:color w:val="232323"/>
          <w:w w:val="105"/>
          <w:sz w:val="19"/>
          <w:szCs w:val="19"/>
        </w:rPr>
      </w:pPr>
      <w:r>
        <w:rPr>
          <w:color w:val="232323"/>
          <w:w w:val="105"/>
          <w:sz w:val="19"/>
          <w:szCs w:val="19"/>
        </w:rPr>
        <w:t>Smlouva je vyhotovena v 2 výtiscích, z nichž každý má platnost  originálu. Každá  smluvní  strana  obdrží po jednom</w:t>
      </w:r>
      <w:r>
        <w:rPr>
          <w:color w:val="232323"/>
          <w:spacing w:val="-12"/>
          <w:w w:val="105"/>
          <w:sz w:val="19"/>
          <w:szCs w:val="19"/>
        </w:rPr>
        <w:t xml:space="preserve"> </w:t>
      </w:r>
      <w:r>
        <w:rPr>
          <w:color w:val="232323"/>
          <w:w w:val="105"/>
          <w:sz w:val="19"/>
          <w:szCs w:val="19"/>
        </w:rPr>
        <w:t>výtisku.</w:t>
      </w:r>
    </w:p>
    <w:p w:rsidR="001F4546" w:rsidRDefault="001F4546">
      <w:pPr>
        <w:pStyle w:val="Zkladntext"/>
        <w:kinsoku w:val="0"/>
        <w:overflowPunct w:val="0"/>
      </w:pPr>
    </w:p>
    <w:p w:rsidR="001F4546" w:rsidRDefault="001F4546">
      <w:pPr>
        <w:pStyle w:val="Zkladntext"/>
        <w:kinsoku w:val="0"/>
        <w:overflowPunct w:val="0"/>
        <w:spacing w:before="4"/>
      </w:pPr>
    </w:p>
    <w:p w:rsidR="001F4546" w:rsidRDefault="00424F67">
      <w:pPr>
        <w:pStyle w:val="Zkladntext"/>
        <w:kinsoku w:val="0"/>
        <w:overflowPunct w:val="0"/>
        <w:spacing w:before="91"/>
        <w:ind w:left="122"/>
        <w:rPr>
          <w:color w:val="4F4F4F"/>
          <w:w w:val="10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4230370</wp:posOffset>
                </wp:positionH>
                <wp:positionV relativeFrom="paragraph">
                  <wp:posOffset>193040</wp:posOffset>
                </wp:positionV>
                <wp:extent cx="1981200" cy="7239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46" w:rsidRDefault="001F45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4546" w:rsidRDefault="001F45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3.1pt;margin-top:15.2pt;width:156pt;height:5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" o:allowincell="f" filled="f" stroked="f">
                <v:textbox inset="0,0,0,0">
                  <w:txbxContent>
                    <w:p w:rsidR="001F4546" w:rsidRDefault="001F4546">
                      <w:pPr>
                        <w:widowControl/>
                        <w:autoSpaceDE/>
                        <w:autoSpaceDN/>
                        <w:adjustRightInd/>
                        <w:spacing w:line="11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1F4546" w:rsidRDefault="001F454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F4546">
        <w:rPr>
          <w:color w:val="232323"/>
          <w:w w:val="105"/>
          <w:sz w:val="19"/>
          <w:szCs w:val="19"/>
        </w:rPr>
        <w:t>V</w:t>
      </w:r>
      <w:r w:rsidR="001F4546">
        <w:rPr>
          <w:color w:val="232323"/>
          <w:spacing w:val="-5"/>
          <w:sz w:val="19"/>
          <w:szCs w:val="19"/>
        </w:rPr>
        <w:t xml:space="preserve"> </w:t>
      </w:r>
      <w:r w:rsidR="001F4546">
        <w:rPr>
          <w:color w:val="232323"/>
          <w:w w:val="106"/>
          <w:sz w:val="19"/>
          <w:szCs w:val="19"/>
        </w:rPr>
        <w:t>Praze.</w:t>
      </w:r>
      <w:r w:rsidR="001F4546">
        <w:rPr>
          <w:color w:val="232323"/>
          <w:spacing w:val="6"/>
          <w:sz w:val="19"/>
          <w:szCs w:val="19"/>
        </w:rPr>
        <w:t xml:space="preserve"> </w:t>
      </w:r>
      <w:r w:rsidR="001F4546">
        <w:rPr>
          <w:color w:val="232323"/>
          <w:w w:val="103"/>
          <w:sz w:val="19"/>
          <w:szCs w:val="19"/>
        </w:rPr>
        <w:t>dn</w:t>
      </w:r>
      <w:r w:rsidR="001F4546">
        <w:rPr>
          <w:color w:val="232323"/>
          <w:spacing w:val="5"/>
          <w:w w:val="103"/>
          <w:sz w:val="19"/>
          <w:szCs w:val="19"/>
        </w:rPr>
        <w:t>e</w:t>
      </w:r>
      <w:r w:rsidR="001F4546">
        <w:rPr>
          <w:color w:val="4F4F4F"/>
          <w:w w:val="103"/>
          <w:sz w:val="19"/>
          <w:szCs w:val="19"/>
        </w:rPr>
        <w:t>...</w:t>
      </w:r>
      <w:r w:rsidR="001F4546">
        <w:rPr>
          <w:color w:val="4F4F4F"/>
          <w:spacing w:val="15"/>
          <w:w w:val="103"/>
          <w:sz w:val="19"/>
          <w:szCs w:val="19"/>
        </w:rPr>
        <w:t>.</w:t>
      </w:r>
      <w:r w:rsidR="001F4546">
        <w:rPr>
          <w:color w:val="757777"/>
          <w:w w:val="103"/>
          <w:sz w:val="19"/>
          <w:szCs w:val="19"/>
        </w:rPr>
        <w:t>.</w:t>
      </w:r>
      <w:r w:rsidR="001F4546">
        <w:rPr>
          <w:color w:val="757777"/>
          <w:spacing w:val="-31"/>
          <w:sz w:val="19"/>
          <w:szCs w:val="19"/>
        </w:rPr>
        <w:t xml:space="preserve"> </w:t>
      </w:r>
      <w:r w:rsidR="001F4546">
        <w:rPr>
          <w:color w:val="4F4F4F"/>
          <w:w w:val="103"/>
          <w:sz w:val="19"/>
          <w:szCs w:val="19"/>
        </w:rPr>
        <w:t>..</w:t>
      </w:r>
    </w:p>
    <w:p w:rsidR="001F4546" w:rsidRDefault="001F4546">
      <w:pPr>
        <w:pStyle w:val="Zkladntext"/>
        <w:kinsoku w:val="0"/>
        <w:overflowPunct w:val="0"/>
      </w:pPr>
    </w:p>
    <w:p w:rsidR="001F4546" w:rsidRDefault="001F4546">
      <w:pPr>
        <w:pStyle w:val="Zkladntext"/>
        <w:kinsoku w:val="0"/>
        <w:overflowPunct w:val="0"/>
        <w:spacing w:before="7"/>
        <w:rPr>
          <w:sz w:val="14"/>
          <w:szCs w:val="14"/>
        </w:rPr>
      </w:pPr>
    </w:p>
    <w:p w:rsidR="001F4546" w:rsidRDefault="00424F67" w:rsidP="00193EF5">
      <w:pPr>
        <w:pStyle w:val="Zkladntext"/>
        <w:tabs>
          <w:tab w:val="left" w:pos="730"/>
        </w:tabs>
        <w:kinsoku w:val="0"/>
        <w:overflowPunct w:val="0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-172720</wp:posOffset>
                </wp:positionV>
                <wp:extent cx="1602740" cy="26987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46" w:rsidRDefault="001F4546">
                            <w:pPr>
                              <w:pStyle w:val="Zkladntext"/>
                              <w:tabs>
                                <w:tab w:val="left" w:pos="856"/>
                                <w:tab w:val="left" w:pos="1435"/>
                                <w:tab w:val="left" w:pos="2450"/>
                              </w:tabs>
                              <w:kinsoku w:val="0"/>
                              <w:overflowPunct w:val="0"/>
                              <w:spacing w:line="425" w:lineRule="exact"/>
                              <w:rPr>
                                <w:color w:val="9C9EA0"/>
                                <w:w w:val="55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73.7pt;margin-top:-13.6pt;width:126.2pt;height:2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oOYrg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" o:allowincell="f" filled="f" stroked="f">
                <v:textbox inset="0,0,0,0">
                  <w:txbxContent>
                    <w:p w:rsidR="001F4546" w:rsidRDefault="001F4546">
                      <w:pPr>
                        <w:pStyle w:val="Zkladntext"/>
                        <w:tabs>
                          <w:tab w:val="left" w:pos="856"/>
                          <w:tab w:val="left" w:pos="1435"/>
                          <w:tab w:val="left" w:pos="2450"/>
                        </w:tabs>
                        <w:kinsoku w:val="0"/>
                        <w:overflowPunct w:val="0"/>
                        <w:spacing w:line="425" w:lineRule="exact"/>
                        <w:rPr>
                          <w:color w:val="9C9EA0"/>
                          <w:w w:val="55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4546">
        <w:rPr>
          <w:color w:val="3B3D3D"/>
          <w:w w:val="95"/>
          <w:sz w:val="18"/>
          <w:szCs w:val="18"/>
        </w:rPr>
        <w:t>..</w:t>
      </w:r>
      <w:r w:rsidR="001F4546">
        <w:rPr>
          <w:color w:val="3B3D3D"/>
          <w:spacing w:val="-20"/>
          <w:w w:val="95"/>
          <w:sz w:val="18"/>
          <w:szCs w:val="18"/>
        </w:rPr>
        <w:t xml:space="preserve"> </w:t>
      </w:r>
    </w:p>
    <w:p w:rsidR="001F4546" w:rsidRDefault="001F4546">
      <w:pPr>
        <w:pStyle w:val="Zkladntext"/>
        <w:kinsoku w:val="0"/>
        <w:overflowPunct w:val="0"/>
        <w:ind w:right="-40"/>
        <w:sectPr w:rsidR="001F4546">
          <w:footerReference w:type="default" r:id="rId11"/>
          <w:pgSz w:w="11910" w:h="16840"/>
          <w:pgMar w:top="0" w:right="0" w:bottom="0" w:left="0" w:header="0" w:footer="0" w:gutter="0"/>
          <w:cols w:space="708" w:equalWidth="0">
            <w:col w:w="11910"/>
          </w:cols>
          <w:noEndnote/>
        </w:sectPr>
      </w:pPr>
    </w:p>
    <w:p w:rsidR="001F4546" w:rsidRDefault="001F4546">
      <w:pPr>
        <w:pStyle w:val="Zkladntext"/>
        <w:kinsoku w:val="0"/>
        <w:overflowPunct w:val="0"/>
        <w:spacing w:before="63"/>
        <w:ind w:right="113"/>
        <w:jc w:val="right"/>
        <w:rPr>
          <w:rFonts w:ascii="Times New Roman" w:hAnsi="Times New Roman" w:cs="Times New Roman"/>
          <w:color w:val="2A2A2A"/>
          <w:w w:val="105"/>
          <w:sz w:val="23"/>
          <w:szCs w:val="23"/>
        </w:rPr>
      </w:pP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lastRenderedPageBreak/>
        <w:t>Příloha č.1</w:t>
      </w:r>
    </w:p>
    <w:p w:rsidR="001F4546" w:rsidRDefault="001F4546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1F4546" w:rsidRDefault="001F4546">
      <w:pPr>
        <w:pStyle w:val="Zkladntext"/>
        <w:kinsoku w:val="0"/>
        <w:overflowPunct w:val="0"/>
        <w:spacing w:before="8"/>
        <w:rPr>
          <w:rFonts w:ascii="Times New Roman" w:hAnsi="Times New Roman" w:cs="Times New Roman"/>
          <w:sz w:val="28"/>
          <w:szCs w:val="28"/>
        </w:rPr>
      </w:pPr>
    </w:p>
    <w:p w:rsidR="001F4546" w:rsidRDefault="001F4546">
      <w:pPr>
        <w:pStyle w:val="Nadpis1"/>
        <w:kinsoku w:val="0"/>
        <w:overflowPunct w:val="0"/>
        <w:spacing w:before="90"/>
        <w:ind w:left="2331"/>
        <w:rPr>
          <w:rFonts w:ascii="Times New Roman" w:hAnsi="Times New Roman" w:cs="Times New Roman"/>
          <w:color w:val="2A2A2A"/>
          <w:w w:val="105"/>
        </w:rPr>
      </w:pPr>
      <w:r>
        <w:rPr>
          <w:rFonts w:ascii="Times New Roman" w:hAnsi="Times New Roman" w:cs="Times New Roman"/>
          <w:color w:val="2A2A2A"/>
          <w:w w:val="105"/>
          <w:u w:val="thick" w:color="000000"/>
        </w:rPr>
        <w:t>KONFERENCE KRUMLOV, 18.-19. 9. 2021</w:t>
      </w:r>
    </w:p>
    <w:p w:rsidR="001F4546" w:rsidRDefault="001F4546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4546" w:rsidRDefault="001F4546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b/>
          <w:bCs/>
          <w:sz w:val="32"/>
          <w:szCs w:val="32"/>
        </w:rPr>
      </w:pPr>
    </w:p>
    <w:p w:rsidR="001F4546" w:rsidRDefault="001F4546">
      <w:pPr>
        <w:pStyle w:val="Zkladntext"/>
        <w:kinsoku w:val="0"/>
        <w:overflowPunct w:val="0"/>
        <w:ind w:left="103"/>
        <w:rPr>
          <w:b/>
          <w:bCs/>
          <w:color w:val="2A2A2A"/>
          <w:w w:val="105"/>
          <w:sz w:val="23"/>
          <w:szCs w:val="23"/>
        </w:rPr>
      </w:pPr>
      <w:r>
        <w:rPr>
          <w:b/>
          <w:bCs/>
          <w:color w:val="2A2A2A"/>
          <w:w w:val="105"/>
          <w:sz w:val="23"/>
          <w:szCs w:val="23"/>
        </w:rPr>
        <w:t>Rozpočet nákladů za ÚDU AV ČR:</w:t>
      </w: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spacing w:before="4"/>
        <w:rPr>
          <w:b/>
          <w:bCs/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4"/>
        <w:gridCol w:w="1280"/>
      </w:tblGrid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6364" w:type="dxa"/>
            <w:tcBorders>
              <w:top w:val="single" w:sz="6" w:space="0" w:color="545454"/>
              <w:left w:val="single" w:sz="10" w:space="0" w:color="545454"/>
              <w:bottom w:val="single" w:sz="4" w:space="0" w:color="707070"/>
              <w:right w:val="single" w:sz="4" w:space="0" w:color="646464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18"/>
              <w:ind w:left="59"/>
            </w:pPr>
            <w:r>
              <w:rPr>
                <w:color w:val="2A2A2A"/>
                <w:w w:val="105"/>
                <w:sz w:val="23"/>
                <w:szCs w:val="23"/>
              </w:rPr>
              <w:t>- ubytování 15 referentů konference</w:t>
            </w:r>
          </w:p>
        </w:tc>
        <w:tc>
          <w:tcPr>
            <w:tcW w:w="1280" w:type="dxa"/>
            <w:tcBorders>
              <w:top w:val="single" w:sz="6" w:space="0" w:color="545454"/>
              <w:left w:val="single" w:sz="4" w:space="0" w:color="646464"/>
              <w:bottom w:val="single" w:sz="4" w:space="0" w:color="707070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ind w:right="59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54 000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364" w:type="dxa"/>
            <w:tcBorders>
              <w:top w:val="single" w:sz="4" w:space="0" w:color="707070"/>
              <w:left w:val="single" w:sz="10" w:space="0" w:color="545454"/>
              <w:bottom w:val="single" w:sz="4" w:space="0" w:color="777777"/>
              <w:right w:val="single" w:sz="4" w:space="0" w:color="646464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10"/>
              <w:ind w:left="59"/>
            </w:pPr>
            <w:r>
              <w:rPr>
                <w:color w:val="2A2A2A"/>
                <w:w w:val="105"/>
                <w:sz w:val="23"/>
                <w:szCs w:val="23"/>
              </w:rPr>
              <w:t>- náklady na cestovní výdaie referuiících</w:t>
            </w:r>
          </w:p>
        </w:tc>
        <w:tc>
          <w:tcPr>
            <w:tcW w:w="1280" w:type="dxa"/>
            <w:tcBorders>
              <w:top w:val="single" w:sz="4" w:space="0" w:color="707070"/>
              <w:left w:val="single" w:sz="4" w:space="0" w:color="646464"/>
              <w:bottom w:val="single" w:sz="4" w:space="0" w:color="777777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6"/>
              <w:ind w:right="59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78 000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364" w:type="dxa"/>
            <w:tcBorders>
              <w:top w:val="single" w:sz="4" w:space="0" w:color="777777"/>
              <w:left w:val="single" w:sz="6" w:space="0" w:color="383838"/>
              <w:bottom w:val="single" w:sz="4" w:space="0" w:color="777777"/>
              <w:right w:val="single" w:sz="4" w:space="0" w:color="383838"/>
            </w:tcBorders>
          </w:tcPr>
          <w:p w:rsidR="001F4546" w:rsidRDefault="001F4546">
            <w:pPr>
              <w:pStyle w:val="TableParagraph"/>
              <w:kinsoku w:val="0"/>
              <w:overflowPunct w:val="0"/>
              <w:ind w:left="59"/>
            </w:pPr>
            <w:r>
              <w:rPr>
                <w:color w:val="2A2A2A"/>
                <w:w w:val="105"/>
                <w:sz w:val="23"/>
                <w:szCs w:val="23"/>
              </w:rPr>
              <w:t>- odborný výklad o barokním divadle a exkurse do divadla</w:t>
            </w:r>
          </w:p>
        </w:tc>
        <w:tc>
          <w:tcPr>
            <w:tcW w:w="1280" w:type="dxa"/>
            <w:tcBorders>
              <w:top w:val="single" w:sz="4" w:space="0" w:color="777777"/>
              <w:left w:val="single" w:sz="4" w:space="0" w:color="383838"/>
              <w:bottom w:val="single" w:sz="4" w:space="0" w:color="777777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3"/>
              <w:ind w:right="59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1 000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364" w:type="dxa"/>
            <w:tcBorders>
              <w:top w:val="single" w:sz="4" w:space="0" w:color="777777"/>
              <w:left w:val="single" w:sz="6" w:space="0" w:color="232323"/>
              <w:bottom w:val="single" w:sz="4" w:space="0" w:color="7C7C7C"/>
              <w:right w:val="single" w:sz="4" w:space="0" w:color="38383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8"/>
              <w:ind w:left="59"/>
            </w:pPr>
            <w:r>
              <w:rPr>
                <w:color w:val="2A2A2A"/>
                <w:w w:val="105"/>
                <w:sz w:val="23"/>
                <w:szCs w:val="23"/>
              </w:rPr>
              <w:t>- překlady textů ke konferenci do angličtiny a němčiny</w:t>
            </w:r>
          </w:p>
        </w:tc>
        <w:tc>
          <w:tcPr>
            <w:tcW w:w="1280" w:type="dxa"/>
            <w:tcBorders>
              <w:top w:val="single" w:sz="4" w:space="0" w:color="777777"/>
              <w:left w:val="single" w:sz="4" w:space="0" w:color="383838"/>
              <w:bottom w:val="single" w:sz="4" w:space="0" w:color="7C7C7C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8"/>
              <w:ind w:right="57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8 150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364" w:type="dxa"/>
            <w:tcBorders>
              <w:top w:val="single" w:sz="4" w:space="0" w:color="7C7C7C"/>
              <w:left w:val="single" w:sz="6" w:space="0" w:color="232323"/>
              <w:bottom w:val="single" w:sz="4" w:space="0" w:color="7C7C7C"/>
              <w:right w:val="single" w:sz="4" w:space="0" w:color="38383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10"/>
              <w:ind w:left="59"/>
            </w:pPr>
            <w:r>
              <w:rPr>
                <w:color w:val="2A2A2A"/>
                <w:sz w:val="23"/>
                <w:szCs w:val="23"/>
              </w:rPr>
              <w:t>- 1rraf. návrh a tisk plakátu</w:t>
            </w:r>
          </w:p>
        </w:tc>
        <w:tc>
          <w:tcPr>
            <w:tcW w:w="1280" w:type="dxa"/>
            <w:tcBorders>
              <w:top w:val="single" w:sz="4" w:space="0" w:color="7C7C7C"/>
              <w:left w:val="single" w:sz="4" w:space="0" w:color="383838"/>
              <w:bottom w:val="single" w:sz="4" w:space="0" w:color="7C7C7C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6"/>
              <w:ind w:right="54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2 000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364" w:type="dxa"/>
            <w:tcBorders>
              <w:top w:val="single" w:sz="4" w:space="0" w:color="7C7C7C"/>
              <w:left w:val="single" w:sz="6" w:space="0" w:color="232323"/>
              <w:bottom w:val="single" w:sz="4" w:space="0" w:color="747474"/>
              <w:right w:val="single" w:sz="4" w:space="0" w:color="38383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15"/>
              <w:ind w:left="64"/>
            </w:pPr>
            <w:r>
              <w:rPr>
                <w:color w:val="2A2A2A"/>
                <w:w w:val="105"/>
                <w:sz w:val="23"/>
                <w:szCs w:val="23"/>
              </w:rPr>
              <w:t>- technik, ladění klavíru</w:t>
            </w:r>
          </w:p>
        </w:tc>
        <w:tc>
          <w:tcPr>
            <w:tcW w:w="1280" w:type="dxa"/>
            <w:tcBorders>
              <w:top w:val="single" w:sz="4" w:space="0" w:color="7C7C7C"/>
              <w:left w:val="single" w:sz="4" w:space="0" w:color="383838"/>
              <w:bottom w:val="single" w:sz="4" w:space="0" w:color="747474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10"/>
              <w:ind w:right="54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14 000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364" w:type="dxa"/>
            <w:tcBorders>
              <w:top w:val="single" w:sz="4" w:space="0" w:color="747474"/>
              <w:left w:val="single" w:sz="6" w:space="0" w:color="232323"/>
              <w:bottom w:val="single" w:sz="4" w:space="0" w:color="777777"/>
              <w:right w:val="single" w:sz="6" w:space="0" w:color="5B5B5B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20"/>
              <w:ind w:left="64"/>
            </w:pPr>
            <w:r>
              <w:rPr>
                <w:b/>
                <w:bCs/>
                <w:color w:val="2A2A2A"/>
                <w:sz w:val="23"/>
                <w:szCs w:val="23"/>
              </w:rPr>
              <w:t>Celkem za ÚDU AV  ČR</w:t>
            </w:r>
          </w:p>
        </w:tc>
        <w:tc>
          <w:tcPr>
            <w:tcW w:w="1280" w:type="dxa"/>
            <w:tcBorders>
              <w:top w:val="single" w:sz="4" w:space="0" w:color="747474"/>
              <w:left w:val="single" w:sz="6" w:space="0" w:color="5B5B5B"/>
              <w:bottom w:val="single" w:sz="4" w:space="0" w:color="777777"/>
              <w:right w:val="single" w:sz="6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15"/>
              <w:ind w:right="54"/>
              <w:jc w:val="right"/>
            </w:pPr>
            <w:r>
              <w:rPr>
                <w:b/>
                <w:bCs/>
                <w:color w:val="2A2A2A"/>
                <w:w w:val="105"/>
                <w:sz w:val="23"/>
                <w:szCs w:val="23"/>
              </w:rPr>
              <w:t>157 150</w:t>
            </w:r>
          </w:p>
        </w:tc>
      </w:tr>
    </w:tbl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spacing w:before="1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ind w:left="108"/>
        <w:rPr>
          <w:b/>
          <w:bCs/>
          <w:color w:val="2A2A2A"/>
          <w:w w:val="105"/>
          <w:sz w:val="23"/>
          <w:szCs w:val="23"/>
        </w:rPr>
      </w:pPr>
      <w:r>
        <w:rPr>
          <w:b/>
          <w:bCs/>
          <w:color w:val="2A2A2A"/>
          <w:w w:val="105"/>
          <w:sz w:val="23"/>
          <w:szCs w:val="23"/>
        </w:rPr>
        <w:t>Rozpočet nákladů za Městské divadlo Český Krumlov:</w:t>
      </w: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spacing w:before="10"/>
        <w:rPr>
          <w:b/>
          <w:bCs/>
          <w:sz w:val="18"/>
          <w:szCs w:val="1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1"/>
        <w:gridCol w:w="1283"/>
      </w:tblGrid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381" w:type="dxa"/>
            <w:tcBorders>
              <w:top w:val="single" w:sz="4" w:space="0" w:color="777777"/>
              <w:left w:val="single" w:sz="6" w:space="0" w:color="343434"/>
              <w:bottom w:val="single" w:sz="4" w:space="0" w:color="747474"/>
              <w:right w:val="single" w:sz="4" w:space="0" w:color="282828"/>
            </w:tcBorders>
          </w:tcPr>
          <w:p w:rsidR="001F4546" w:rsidRDefault="001F4546">
            <w:pPr>
              <w:pStyle w:val="TableParagraph"/>
              <w:kinsoku w:val="0"/>
              <w:overflowPunct w:val="0"/>
              <w:ind w:left="62"/>
            </w:pPr>
            <w:r>
              <w:rPr>
                <w:color w:val="2A2A2A"/>
                <w:sz w:val="23"/>
                <w:szCs w:val="23"/>
              </w:rPr>
              <w:t>- pronáiem  prostor</w:t>
            </w:r>
          </w:p>
        </w:tc>
        <w:tc>
          <w:tcPr>
            <w:tcW w:w="1283" w:type="dxa"/>
            <w:tcBorders>
              <w:top w:val="single" w:sz="4" w:space="0" w:color="777777"/>
              <w:left w:val="single" w:sz="4" w:space="0" w:color="282828"/>
              <w:bottom w:val="single" w:sz="4" w:space="0" w:color="747474"/>
              <w:right w:val="single" w:sz="8" w:space="0" w:color="3F3F3F"/>
            </w:tcBorders>
          </w:tcPr>
          <w:p w:rsidR="001F4546" w:rsidRDefault="001F4546">
            <w:pPr>
              <w:pStyle w:val="TableParagraph"/>
              <w:kinsoku w:val="0"/>
              <w:overflowPunct w:val="0"/>
              <w:ind w:right="61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38 478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381" w:type="dxa"/>
            <w:tcBorders>
              <w:top w:val="single" w:sz="4" w:space="0" w:color="747474"/>
              <w:left w:val="single" w:sz="6" w:space="0" w:color="343434"/>
              <w:bottom w:val="single" w:sz="4" w:space="0" w:color="777777"/>
              <w:right w:val="single" w:sz="4" w:space="0" w:color="3B3B3B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8"/>
              <w:ind w:left="62"/>
            </w:pPr>
            <w:r>
              <w:rPr>
                <w:color w:val="2A2A2A"/>
                <w:w w:val="105"/>
                <w:sz w:val="23"/>
                <w:szCs w:val="23"/>
              </w:rPr>
              <w:t>- pronájem techniky a klavíru</w:t>
            </w:r>
          </w:p>
        </w:tc>
        <w:tc>
          <w:tcPr>
            <w:tcW w:w="1283" w:type="dxa"/>
            <w:tcBorders>
              <w:top w:val="single" w:sz="4" w:space="0" w:color="747474"/>
              <w:left w:val="single" w:sz="4" w:space="0" w:color="3B3B3B"/>
              <w:bottom w:val="single" w:sz="4" w:space="0" w:color="777777"/>
              <w:right w:val="single" w:sz="8" w:space="0" w:color="3F3F3F"/>
            </w:tcBorders>
          </w:tcPr>
          <w:p w:rsidR="001F4546" w:rsidRDefault="001F4546">
            <w:pPr>
              <w:pStyle w:val="TableParagraph"/>
              <w:kinsoku w:val="0"/>
              <w:overflowPunct w:val="0"/>
              <w:ind w:right="56"/>
              <w:jc w:val="right"/>
            </w:pPr>
            <w:r>
              <w:rPr>
                <w:color w:val="2A2A2A"/>
                <w:w w:val="105"/>
                <w:sz w:val="23"/>
                <w:szCs w:val="23"/>
              </w:rPr>
              <w:t>9 680</w:t>
            </w:r>
          </w:p>
        </w:tc>
      </w:tr>
      <w:tr w:rsidR="001F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381" w:type="dxa"/>
            <w:tcBorders>
              <w:top w:val="single" w:sz="4" w:space="0" w:color="777777"/>
              <w:left w:val="single" w:sz="6" w:space="0" w:color="343434"/>
              <w:bottom w:val="single" w:sz="4" w:space="0" w:color="808080"/>
              <w:right w:val="single" w:sz="4" w:space="0" w:color="3B3B3B"/>
            </w:tcBorders>
          </w:tcPr>
          <w:p w:rsidR="001F4546" w:rsidRDefault="001F4546">
            <w:pPr>
              <w:pStyle w:val="TableParagraph"/>
              <w:kinsoku w:val="0"/>
              <w:overflowPunct w:val="0"/>
              <w:ind w:left="62"/>
            </w:pPr>
            <w:r>
              <w:rPr>
                <w:b/>
                <w:bCs/>
                <w:color w:val="2A2A2A"/>
                <w:w w:val="105"/>
                <w:sz w:val="23"/>
                <w:szCs w:val="23"/>
              </w:rPr>
              <w:t xml:space="preserve">Celkem za MD </w:t>
            </w:r>
            <w:r>
              <w:rPr>
                <w:rFonts w:ascii="Arial" w:hAnsi="Arial" w:cs="Arial"/>
                <w:b/>
                <w:bCs/>
                <w:color w:val="2A2A2A"/>
                <w:w w:val="105"/>
                <w:sz w:val="22"/>
                <w:szCs w:val="22"/>
              </w:rPr>
              <w:t xml:space="preserve">ČK </w:t>
            </w:r>
            <w:r>
              <w:rPr>
                <w:b/>
                <w:bCs/>
                <w:color w:val="2A2A2A"/>
                <w:w w:val="105"/>
                <w:sz w:val="23"/>
                <w:szCs w:val="23"/>
              </w:rPr>
              <w:t>o.o.s.</w:t>
            </w:r>
          </w:p>
        </w:tc>
        <w:tc>
          <w:tcPr>
            <w:tcW w:w="1283" w:type="dxa"/>
            <w:tcBorders>
              <w:top w:val="single" w:sz="4" w:space="0" w:color="777777"/>
              <w:left w:val="single" w:sz="4" w:space="0" w:color="3B3B3B"/>
              <w:bottom w:val="single" w:sz="4" w:space="0" w:color="808080"/>
              <w:right w:val="single" w:sz="8" w:space="0" w:color="3F3F3F"/>
            </w:tcBorders>
          </w:tcPr>
          <w:p w:rsidR="001F4546" w:rsidRDefault="001F4546">
            <w:pPr>
              <w:pStyle w:val="TableParagraph"/>
              <w:kinsoku w:val="0"/>
              <w:overflowPunct w:val="0"/>
              <w:spacing w:before="3"/>
              <w:ind w:right="57"/>
              <w:jc w:val="right"/>
            </w:pPr>
            <w:r>
              <w:rPr>
                <w:b/>
                <w:bCs/>
                <w:color w:val="2A2A2A"/>
                <w:w w:val="115"/>
                <w:sz w:val="23"/>
                <w:szCs w:val="23"/>
              </w:rPr>
              <w:t>48158</w:t>
            </w:r>
          </w:p>
        </w:tc>
      </w:tr>
    </w:tbl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1F4546">
      <w:pPr>
        <w:pStyle w:val="Zkladntext"/>
        <w:kinsoku w:val="0"/>
        <w:overflowPunct w:val="0"/>
        <w:rPr>
          <w:b/>
          <w:bCs/>
        </w:rPr>
      </w:pPr>
    </w:p>
    <w:p w:rsidR="001F4546" w:rsidRDefault="00424F67">
      <w:pPr>
        <w:pStyle w:val="Zkladntext"/>
        <w:kinsoku w:val="0"/>
        <w:overflowPunct w:val="0"/>
        <w:spacing w:before="4"/>
        <w:rPr>
          <w:b/>
          <w:bCs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137160</wp:posOffset>
                </wp:positionV>
                <wp:extent cx="1943100" cy="106680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46" w:rsidRDefault="001F45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4546" w:rsidRDefault="001F45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45.6pt;margin-top:10.8pt;width:153pt;height:8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" o:allowincell="f" filled="f" stroked="f">
                <v:textbox inset="0,0,0,0">
                  <w:txbxContent>
                    <w:p w:rsidR="001F4546" w:rsidRDefault="001F4546">
                      <w:pPr>
                        <w:widowControl/>
                        <w:autoSpaceDE/>
                        <w:autoSpaceDN/>
                        <w:adjustRightInd/>
                        <w:spacing w:line="168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1F4546" w:rsidRDefault="001F454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1F4546" w:rsidRDefault="001F4546">
      <w:pPr>
        <w:pStyle w:val="Zkladntext"/>
        <w:kinsoku w:val="0"/>
        <w:overflowPunct w:val="0"/>
        <w:spacing w:before="4"/>
        <w:rPr>
          <w:b/>
          <w:bCs/>
          <w:sz w:val="15"/>
          <w:szCs w:val="15"/>
        </w:rPr>
        <w:sectPr w:rsidR="001F4546">
          <w:footerReference w:type="default" r:id="rId12"/>
          <w:pgSz w:w="11910" w:h="16840"/>
          <w:pgMar w:top="360" w:right="1540" w:bottom="280" w:left="1320" w:header="0" w:footer="0" w:gutter="0"/>
          <w:cols w:space="708" w:equalWidth="0">
            <w:col w:w="9050"/>
          </w:cols>
          <w:noEndnote/>
        </w:sectPr>
      </w:pPr>
    </w:p>
    <w:p w:rsidR="001F4546" w:rsidRDefault="00424F67">
      <w:pPr>
        <w:pStyle w:val="Zkladntext"/>
        <w:kinsoku w:val="0"/>
        <w:overflowPunct w:val="0"/>
        <w:ind w:right="-37"/>
      </w:pPr>
      <w:r>
        <w:rPr>
          <w:noProof/>
        </w:rPr>
        <w:lastRenderedPageBreak/>
        <w:drawing>
          <wp:inline distT="0" distB="0" distL="0" distR="0">
            <wp:extent cx="7559040" cy="106832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546">
      <w:footerReference w:type="default" r:id="rId14"/>
      <w:pgSz w:w="11910" w:h="16840"/>
      <w:pgMar w:top="0" w:right="0" w:bottom="0" w:left="0" w:header="0" w:footer="0" w:gutter="0"/>
      <w:cols w:space="708" w:equalWidth="0">
        <w:col w:w="119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7F" w:rsidRDefault="00F1347F">
      <w:r>
        <w:separator/>
      </w:r>
    </w:p>
  </w:endnote>
  <w:endnote w:type="continuationSeparator" w:id="0">
    <w:p w:rsidR="00F1347F" w:rsidRDefault="00F1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46" w:rsidRDefault="00424F67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6908800</wp:posOffset>
              </wp:positionH>
              <wp:positionV relativeFrom="page">
                <wp:posOffset>9954260</wp:posOffset>
              </wp:positionV>
              <wp:extent cx="131445" cy="1866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546" w:rsidRDefault="001F4546">
                          <w:pPr>
                            <w:pStyle w:val="Zkladntext"/>
                            <w:kinsoku w:val="0"/>
                            <w:overflowPunct w:val="0"/>
                            <w:spacing w:before="66"/>
                            <w:ind w:left="61"/>
                            <w:rPr>
                              <w:color w:val="232323"/>
                              <w:w w:val="9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2323"/>
                              <w:w w:val="99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232323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32323"/>
                              <w:w w:val="99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24F67">
                            <w:rPr>
                              <w:noProof/>
                              <w:color w:val="232323"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color w:val="232323"/>
                              <w:w w:val="99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4pt;margin-top:783.8pt;width:10.35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" o:allowincell="f" filled="f" stroked="f">
              <v:textbox inset="0,0,0,0">
                <w:txbxContent>
                  <w:p w:rsidR="001F4546" w:rsidRDefault="001F4546">
                    <w:pPr>
                      <w:pStyle w:val="Zkladntext"/>
                      <w:kinsoku w:val="0"/>
                      <w:overflowPunct w:val="0"/>
                      <w:spacing w:before="66"/>
                      <w:ind w:left="61"/>
                      <w:rPr>
                        <w:color w:val="232323"/>
                        <w:w w:val="99"/>
                        <w:sz w:val="18"/>
                        <w:szCs w:val="18"/>
                      </w:rPr>
                    </w:pPr>
                    <w:r>
                      <w:rPr>
                        <w:color w:val="232323"/>
                        <w:w w:val="99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232323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color w:val="232323"/>
                        <w:w w:val="99"/>
                        <w:sz w:val="18"/>
                        <w:szCs w:val="18"/>
                      </w:rPr>
                      <w:fldChar w:fldCharType="separate"/>
                    </w:r>
                    <w:r w:rsidR="00424F67">
                      <w:rPr>
                        <w:noProof/>
                        <w:color w:val="232323"/>
                        <w:w w:val="99"/>
                        <w:sz w:val="18"/>
                        <w:szCs w:val="18"/>
                      </w:rPr>
                      <w:t>2</w:t>
                    </w:r>
                    <w:r>
                      <w:rPr>
                        <w:color w:val="232323"/>
                        <w:w w:val="99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46" w:rsidRDefault="001F4546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46" w:rsidRDefault="001F4546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46" w:rsidRDefault="001F4546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7F" w:rsidRDefault="00F1347F">
      <w:r>
        <w:separator/>
      </w:r>
    </w:p>
  </w:footnote>
  <w:footnote w:type="continuationSeparator" w:id="0">
    <w:p w:rsidR="00F1347F" w:rsidRDefault="00F1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830" w:hanging="363"/>
      </w:pPr>
      <w:rPr>
        <w:rFonts w:ascii="Arial" w:hAnsi="Arial" w:cs="Arial"/>
        <w:b w:val="0"/>
        <w:bCs w:val="0"/>
        <w:color w:val="1F1F1F"/>
        <w:w w:val="109"/>
        <w:sz w:val="19"/>
        <w:szCs w:val="19"/>
      </w:rPr>
    </w:lvl>
    <w:lvl w:ilvl="1">
      <w:numFmt w:val="bullet"/>
      <w:lvlText w:val="•"/>
      <w:lvlJc w:val="left"/>
      <w:pPr>
        <w:ind w:left="1842" w:hanging="363"/>
      </w:pPr>
    </w:lvl>
    <w:lvl w:ilvl="2">
      <w:numFmt w:val="bullet"/>
      <w:lvlText w:val="•"/>
      <w:lvlJc w:val="left"/>
      <w:pPr>
        <w:ind w:left="2844" w:hanging="363"/>
      </w:pPr>
    </w:lvl>
    <w:lvl w:ilvl="3">
      <w:numFmt w:val="bullet"/>
      <w:lvlText w:val="•"/>
      <w:lvlJc w:val="left"/>
      <w:pPr>
        <w:ind w:left="3847" w:hanging="363"/>
      </w:pPr>
    </w:lvl>
    <w:lvl w:ilvl="4">
      <w:numFmt w:val="bullet"/>
      <w:lvlText w:val="•"/>
      <w:lvlJc w:val="left"/>
      <w:pPr>
        <w:ind w:left="4849" w:hanging="363"/>
      </w:pPr>
    </w:lvl>
    <w:lvl w:ilvl="5">
      <w:numFmt w:val="bullet"/>
      <w:lvlText w:val="•"/>
      <w:lvlJc w:val="left"/>
      <w:pPr>
        <w:ind w:left="5852" w:hanging="363"/>
      </w:pPr>
    </w:lvl>
    <w:lvl w:ilvl="6">
      <w:numFmt w:val="bullet"/>
      <w:lvlText w:val="•"/>
      <w:lvlJc w:val="left"/>
      <w:pPr>
        <w:ind w:left="6854" w:hanging="363"/>
      </w:pPr>
    </w:lvl>
    <w:lvl w:ilvl="7">
      <w:numFmt w:val="bullet"/>
      <w:lvlText w:val="•"/>
      <w:lvlJc w:val="left"/>
      <w:pPr>
        <w:ind w:left="7856" w:hanging="363"/>
      </w:pPr>
    </w:lvl>
    <w:lvl w:ilvl="8">
      <w:numFmt w:val="bullet"/>
      <w:lvlText w:val="•"/>
      <w:lvlJc w:val="left"/>
      <w:pPr>
        <w:ind w:left="8859" w:hanging="363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815" w:hanging="358"/>
      </w:pPr>
      <w:rPr>
        <w:rFonts w:ascii="Arial" w:hAnsi="Arial" w:cs="Arial"/>
        <w:b w:val="0"/>
        <w:bCs w:val="0"/>
        <w:color w:val="1F1F1F"/>
        <w:w w:val="106"/>
        <w:sz w:val="19"/>
        <w:szCs w:val="19"/>
      </w:rPr>
    </w:lvl>
    <w:lvl w:ilvl="1">
      <w:numFmt w:val="bullet"/>
      <w:lvlText w:val="•"/>
      <w:lvlJc w:val="left"/>
      <w:pPr>
        <w:ind w:left="1824" w:hanging="358"/>
      </w:pPr>
    </w:lvl>
    <w:lvl w:ilvl="2">
      <w:numFmt w:val="bullet"/>
      <w:lvlText w:val="•"/>
      <w:lvlJc w:val="left"/>
      <w:pPr>
        <w:ind w:left="2828" w:hanging="358"/>
      </w:pPr>
    </w:lvl>
    <w:lvl w:ilvl="3">
      <w:numFmt w:val="bullet"/>
      <w:lvlText w:val="•"/>
      <w:lvlJc w:val="left"/>
      <w:pPr>
        <w:ind w:left="3833" w:hanging="358"/>
      </w:pPr>
    </w:lvl>
    <w:lvl w:ilvl="4">
      <w:numFmt w:val="bullet"/>
      <w:lvlText w:val="•"/>
      <w:lvlJc w:val="left"/>
      <w:pPr>
        <w:ind w:left="4837" w:hanging="358"/>
      </w:pPr>
    </w:lvl>
    <w:lvl w:ilvl="5">
      <w:numFmt w:val="bullet"/>
      <w:lvlText w:val="•"/>
      <w:lvlJc w:val="left"/>
      <w:pPr>
        <w:ind w:left="5842" w:hanging="358"/>
      </w:pPr>
    </w:lvl>
    <w:lvl w:ilvl="6">
      <w:numFmt w:val="bullet"/>
      <w:lvlText w:val="•"/>
      <w:lvlJc w:val="left"/>
      <w:pPr>
        <w:ind w:left="6846" w:hanging="358"/>
      </w:pPr>
    </w:lvl>
    <w:lvl w:ilvl="7">
      <w:numFmt w:val="bullet"/>
      <w:lvlText w:val="•"/>
      <w:lvlJc w:val="left"/>
      <w:pPr>
        <w:ind w:left="7850" w:hanging="358"/>
      </w:pPr>
    </w:lvl>
    <w:lvl w:ilvl="8">
      <w:numFmt w:val="bullet"/>
      <w:lvlText w:val="•"/>
      <w:lvlJc w:val="left"/>
      <w:pPr>
        <w:ind w:left="8855" w:hanging="358"/>
      </w:pPr>
    </w:lvl>
  </w:abstractNum>
  <w:abstractNum w:abstractNumId="2">
    <w:nsid w:val="00000404"/>
    <w:multiLevelType w:val="multilevel"/>
    <w:tmpl w:val="00000887"/>
    <w:lvl w:ilvl="0">
      <w:start w:val="4"/>
      <w:numFmt w:val="upperRoman"/>
      <w:lvlText w:val="%1."/>
      <w:lvlJc w:val="left"/>
      <w:pPr>
        <w:ind w:left="4324" w:hanging="302"/>
      </w:pPr>
      <w:rPr>
        <w:rFonts w:cs="Times New Roman"/>
        <w:b/>
        <w:bCs/>
        <w:w w:val="107"/>
      </w:rPr>
    </w:lvl>
    <w:lvl w:ilvl="1">
      <w:numFmt w:val="bullet"/>
      <w:lvlText w:val="•"/>
      <w:lvlJc w:val="left"/>
      <w:pPr>
        <w:ind w:left="4974" w:hanging="302"/>
      </w:pPr>
    </w:lvl>
    <w:lvl w:ilvl="2">
      <w:numFmt w:val="bullet"/>
      <w:lvlText w:val="•"/>
      <w:lvlJc w:val="left"/>
      <w:pPr>
        <w:ind w:left="5628" w:hanging="302"/>
      </w:pPr>
    </w:lvl>
    <w:lvl w:ilvl="3">
      <w:numFmt w:val="bullet"/>
      <w:lvlText w:val="•"/>
      <w:lvlJc w:val="left"/>
      <w:pPr>
        <w:ind w:left="6283" w:hanging="302"/>
      </w:pPr>
    </w:lvl>
    <w:lvl w:ilvl="4">
      <w:numFmt w:val="bullet"/>
      <w:lvlText w:val="•"/>
      <w:lvlJc w:val="left"/>
      <w:pPr>
        <w:ind w:left="6937" w:hanging="302"/>
      </w:pPr>
    </w:lvl>
    <w:lvl w:ilvl="5">
      <w:numFmt w:val="bullet"/>
      <w:lvlText w:val="•"/>
      <w:lvlJc w:val="left"/>
      <w:pPr>
        <w:ind w:left="7592" w:hanging="302"/>
      </w:pPr>
    </w:lvl>
    <w:lvl w:ilvl="6">
      <w:numFmt w:val="bullet"/>
      <w:lvlText w:val="•"/>
      <w:lvlJc w:val="left"/>
      <w:pPr>
        <w:ind w:left="8246" w:hanging="302"/>
      </w:pPr>
    </w:lvl>
    <w:lvl w:ilvl="7">
      <w:numFmt w:val="bullet"/>
      <w:lvlText w:val="•"/>
      <w:lvlJc w:val="left"/>
      <w:pPr>
        <w:ind w:left="8900" w:hanging="302"/>
      </w:pPr>
    </w:lvl>
    <w:lvl w:ilvl="8">
      <w:numFmt w:val="bullet"/>
      <w:lvlText w:val="•"/>
      <w:lvlJc w:val="left"/>
      <w:pPr>
        <w:ind w:left="9555" w:hanging="302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811" w:hanging="357"/>
      </w:pPr>
      <w:rPr>
        <w:rFonts w:cs="Times New Roman"/>
        <w:b w:val="0"/>
        <w:bCs w:val="0"/>
        <w:w w:val="106"/>
      </w:rPr>
    </w:lvl>
    <w:lvl w:ilvl="1">
      <w:numFmt w:val="bullet"/>
      <w:lvlText w:val="•"/>
      <w:lvlJc w:val="left"/>
      <w:pPr>
        <w:ind w:left="1824" w:hanging="357"/>
      </w:pPr>
    </w:lvl>
    <w:lvl w:ilvl="2">
      <w:numFmt w:val="bullet"/>
      <w:lvlText w:val="•"/>
      <w:lvlJc w:val="left"/>
      <w:pPr>
        <w:ind w:left="2828" w:hanging="357"/>
      </w:pPr>
    </w:lvl>
    <w:lvl w:ilvl="3">
      <w:numFmt w:val="bullet"/>
      <w:lvlText w:val="•"/>
      <w:lvlJc w:val="left"/>
      <w:pPr>
        <w:ind w:left="3833" w:hanging="357"/>
      </w:pPr>
    </w:lvl>
    <w:lvl w:ilvl="4">
      <w:numFmt w:val="bullet"/>
      <w:lvlText w:val="•"/>
      <w:lvlJc w:val="left"/>
      <w:pPr>
        <w:ind w:left="4837" w:hanging="357"/>
      </w:pPr>
    </w:lvl>
    <w:lvl w:ilvl="5">
      <w:numFmt w:val="bullet"/>
      <w:lvlText w:val="•"/>
      <w:lvlJc w:val="left"/>
      <w:pPr>
        <w:ind w:left="5842" w:hanging="357"/>
      </w:pPr>
    </w:lvl>
    <w:lvl w:ilvl="6">
      <w:numFmt w:val="bullet"/>
      <w:lvlText w:val="•"/>
      <w:lvlJc w:val="left"/>
      <w:pPr>
        <w:ind w:left="6846" w:hanging="357"/>
      </w:pPr>
    </w:lvl>
    <w:lvl w:ilvl="7">
      <w:numFmt w:val="bullet"/>
      <w:lvlText w:val="•"/>
      <w:lvlJc w:val="left"/>
      <w:pPr>
        <w:ind w:left="7850" w:hanging="357"/>
      </w:pPr>
    </w:lvl>
    <w:lvl w:ilvl="8">
      <w:numFmt w:val="bullet"/>
      <w:lvlText w:val="•"/>
      <w:lvlJc w:val="left"/>
      <w:pPr>
        <w:ind w:left="8855" w:hanging="357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500" w:hanging="367"/>
      </w:pPr>
      <w:rPr>
        <w:rFonts w:ascii="Arial" w:hAnsi="Arial" w:cs="Arial"/>
        <w:b w:val="0"/>
        <w:bCs w:val="0"/>
        <w:color w:val="1F1F1F"/>
        <w:w w:val="106"/>
        <w:sz w:val="20"/>
        <w:szCs w:val="20"/>
      </w:rPr>
    </w:lvl>
    <w:lvl w:ilvl="1">
      <w:numFmt w:val="bullet"/>
      <w:lvlText w:val="•"/>
      <w:lvlJc w:val="left"/>
      <w:pPr>
        <w:ind w:left="1452" w:hanging="367"/>
      </w:pPr>
    </w:lvl>
    <w:lvl w:ilvl="2">
      <w:numFmt w:val="bullet"/>
      <w:lvlText w:val="•"/>
      <w:lvlJc w:val="left"/>
      <w:pPr>
        <w:ind w:left="2404" w:hanging="367"/>
      </w:pPr>
    </w:lvl>
    <w:lvl w:ilvl="3">
      <w:numFmt w:val="bullet"/>
      <w:lvlText w:val="•"/>
      <w:lvlJc w:val="left"/>
      <w:pPr>
        <w:ind w:left="3357" w:hanging="367"/>
      </w:pPr>
    </w:lvl>
    <w:lvl w:ilvl="4">
      <w:numFmt w:val="bullet"/>
      <w:lvlText w:val="•"/>
      <w:lvlJc w:val="left"/>
      <w:pPr>
        <w:ind w:left="4309" w:hanging="367"/>
      </w:pPr>
    </w:lvl>
    <w:lvl w:ilvl="5">
      <w:numFmt w:val="bullet"/>
      <w:lvlText w:val="•"/>
      <w:lvlJc w:val="left"/>
      <w:pPr>
        <w:ind w:left="5262" w:hanging="367"/>
      </w:pPr>
    </w:lvl>
    <w:lvl w:ilvl="6">
      <w:numFmt w:val="bullet"/>
      <w:lvlText w:val="•"/>
      <w:lvlJc w:val="left"/>
      <w:pPr>
        <w:ind w:left="6214" w:hanging="367"/>
      </w:pPr>
    </w:lvl>
    <w:lvl w:ilvl="7">
      <w:numFmt w:val="bullet"/>
      <w:lvlText w:val="•"/>
      <w:lvlJc w:val="left"/>
      <w:pPr>
        <w:ind w:left="7166" w:hanging="367"/>
      </w:pPr>
    </w:lvl>
    <w:lvl w:ilvl="8">
      <w:numFmt w:val="bullet"/>
      <w:lvlText w:val="•"/>
      <w:lvlJc w:val="left"/>
      <w:pPr>
        <w:ind w:left="8119" w:hanging="367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493" w:hanging="368"/>
      </w:pPr>
      <w:rPr>
        <w:rFonts w:ascii="Arial" w:hAnsi="Arial"/>
        <w:b w:val="0"/>
        <w:color w:val="1F1F1F"/>
        <w:w w:val="99"/>
        <w:sz w:val="20"/>
      </w:rPr>
    </w:lvl>
    <w:lvl w:ilvl="1">
      <w:numFmt w:val="bullet"/>
      <w:lvlText w:val="•"/>
      <w:lvlJc w:val="left"/>
      <w:pPr>
        <w:ind w:left="1452" w:hanging="368"/>
      </w:pPr>
    </w:lvl>
    <w:lvl w:ilvl="2">
      <w:numFmt w:val="bullet"/>
      <w:lvlText w:val="•"/>
      <w:lvlJc w:val="left"/>
      <w:pPr>
        <w:ind w:left="2404" w:hanging="368"/>
      </w:pPr>
    </w:lvl>
    <w:lvl w:ilvl="3">
      <w:numFmt w:val="bullet"/>
      <w:lvlText w:val="•"/>
      <w:lvlJc w:val="left"/>
      <w:pPr>
        <w:ind w:left="3357" w:hanging="368"/>
      </w:pPr>
    </w:lvl>
    <w:lvl w:ilvl="4">
      <w:numFmt w:val="bullet"/>
      <w:lvlText w:val="•"/>
      <w:lvlJc w:val="left"/>
      <w:pPr>
        <w:ind w:left="4309" w:hanging="368"/>
      </w:pPr>
    </w:lvl>
    <w:lvl w:ilvl="5">
      <w:numFmt w:val="bullet"/>
      <w:lvlText w:val="•"/>
      <w:lvlJc w:val="left"/>
      <w:pPr>
        <w:ind w:left="5262" w:hanging="368"/>
      </w:pPr>
    </w:lvl>
    <w:lvl w:ilvl="6">
      <w:numFmt w:val="bullet"/>
      <w:lvlText w:val="•"/>
      <w:lvlJc w:val="left"/>
      <w:pPr>
        <w:ind w:left="6214" w:hanging="368"/>
      </w:pPr>
    </w:lvl>
    <w:lvl w:ilvl="7">
      <w:numFmt w:val="bullet"/>
      <w:lvlText w:val="•"/>
      <w:lvlJc w:val="left"/>
      <w:pPr>
        <w:ind w:left="7166" w:hanging="368"/>
      </w:pPr>
    </w:lvl>
    <w:lvl w:ilvl="8">
      <w:numFmt w:val="bullet"/>
      <w:lvlText w:val="•"/>
      <w:lvlJc w:val="left"/>
      <w:pPr>
        <w:ind w:left="8119" w:hanging="368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469" w:hanging="366"/>
      </w:pPr>
      <w:rPr>
        <w:rFonts w:ascii="Arial" w:hAnsi="Arial" w:cs="Arial"/>
        <w:b w:val="0"/>
        <w:bCs w:val="0"/>
        <w:color w:val="1F1F1F"/>
        <w:w w:val="106"/>
        <w:sz w:val="20"/>
        <w:szCs w:val="20"/>
      </w:rPr>
    </w:lvl>
    <w:lvl w:ilvl="1">
      <w:start w:val="1"/>
      <w:numFmt w:val="decimal"/>
      <w:lvlText w:val="%2)"/>
      <w:lvlJc w:val="left"/>
      <w:pPr>
        <w:ind w:left="773" w:hanging="372"/>
      </w:pPr>
      <w:rPr>
        <w:rFonts w:cs="Times New Roman"/>
        <w:b w:val="0"/>
        <w:bCs w:val="0"/>
        <w:w w:val="103"/>
      </w:rPr>
    </w:lvl>
    <w:lvl w:ilvl="2">
      <w:numFmt w:val="bullet"/>
      <w:lvlText w:val="•"/>
      <w:lvlJc w:val="left"/>
      <w:pPr>
        <w:ind w:left="2060" w:hanging="372"/>
      </w:pPr>
    </w:lvl>
    <w:lvl w:ilvl="3">
      <w:numFmt w:val="bullet"/>
      <w:lvlText w:val="•"/>
      <w:lvlJc w:val="left"/>
      <w:pPr>
        <w:ind w:left="2213" w:hanging="372"/>
      </w:pPr>
    </w:lvl>
    <w:lvl w:ilvl="4">
      <w:numFmt w:val="bullet"/>
      <w:lvlText w:val="•"/>
      <w:lvlJc w:val="left"/>
      <w:pPr>
        <w:ind w:left="2367" w:hanging="372"/>
      </w:pPr>
    </w:lvl>
    <w:lvl w:ilvl="5">
      <w:numFmt w:val="bullet"/>
      <w:lvlText w:val="•"/>
      <w:lvlJc w:val="left"/>
      <w:pPr>
        <w:ind w:left="2521" w:hanging="372"/>
      </w:pPr>
    </w:lvl>
    <w:lvl w:ilvl="6">
      <w:numFmt w:val="bullet"/>
      <w:lvlText w:val="•"/>
      <w:lvlJc w:val="left"/>
      <w:pPr>
        <w:ind w:left="2675" w:hanging="372"/>
      </w:pPr>
    </w:lvl>
    <w:lvl w:ilvl="7">
      <w:numFmt w:val="bullet"/>
      <w:lvlText w:val="•"/>
      <w:lvlJc w:val="left"/>
      <w:pPr>
        <w:ind w:left="2829" w:hanging="372"/>
      </w:pPr>
    </w:lvl>
    <w:lvl w:ilvl="8">
      <w:numFmt w:val="bullet"/>
      <w:lvlText w:val="•"/>
      <w:lvlJc w:val="left"/>
      <w:pPr>
        <w:ind w:left="2983" w:hanging="372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F5"/>
    <w:rsid w:val="00193EF5"/>
    <w:rsid w:val="001F4546"/>
    <w:rsid w:val="00424F67"/>
    <w:rsid w:val="00E4718E"/>
    <w:rsid w:val="00F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0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61" w:hanging="3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3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0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61" w:hanging="3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3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486A-FBE5-4519-90B9-8B14794C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2</cp:revision>
  <dcterms:created xsi:type="dcterms:W3CDTF">2021-05-07T08:58:00Z</dcterms:created>
  <dcterms:modified xsi:type="dcterms:W3CDTF">2021-05-07T08:58:00Z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iR-ADV C3320  PDF</vt:lpwstr>
  </property>
</Properties>
</file>