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Pr="000F4B7E">
                              <w:t>0/</w:t>
                            </w:r>
                            <w:r w:rsidR="00DC3AE2">
                              <w:t>….</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Pr="000F4B7E">
                        <w:t>0/</w:t>
                      </w:r>
                      <w:r w:rsidR="00DC3AE2">
                        <w:t>….</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052B0C" w:rsidRPr="003507DB">
                              <w:rPr>
                                <w:rFonts w:ascii="Georgia" w:hAnsi="Georgia"/>
                                <w:sz w:val="32"/>
                                <w:szCs w:val="32"/>
                                <w:highlight w:val="yellow"/>
                              </w:rPr>
                              <w:t>[•]</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052B0C" w:rsidRPr="003507DB">
                        <w:rPr>
                          <w:rFonts w:ascii="Georgia" w:hAnsi="Georgia"/>
                          <w:sz w:val="32"/>
                          <w:szCs w:val="32"/>
                          <w:highlight w:val="yellow"/>
                        </w:rPr>
                        <w:t>[•]</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F16F05" w:rsidRPr="00C84095" w:rsidRDefault="00050E5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050E5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050E5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050E5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B34B42"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rsidR="00F16F05" w:rsidRPr="00C84095" w:rsidRDefault="00050E5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r w:rsidR="00F16F05" w:rsidRPr="00C84095" w:rsidTr="0048493F">
        <w:tblPrEx>
          <w:tblLook w:val="00A0" w:firstRow="1" w:lastRow="0" w:firstColumn="1" w:lastColumn="0" w:noHBand="0" w:noVBand="0"/>
        </w:tblPrEx>
        <w:tc>
          <w:tcPr>
            <w:tcW w:w="2500" w:type="pct"/>
          </w:tcPr>
          <w:p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[bude doplněno]</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w:t>
      </w:r>
      <w:r w:rsidR="00B34B42">
        <w:rPr>
          <w:szCs w:val="22"/>
        </w:rPr>
        <w:t>Dodavatel</w:t>
      </w:r>
      <w:r w:rsidRPr="00C84095">
        <w:rPr>
          <w:szCs w:val="22"/>
        </w:rPr>
        <w:t>“)</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rsidR="00F16F05" w:rsidRPr="00C84095" w:rsidRDefault="00F16F05" w:rsidP="0094214F">
      <w:pPr>
        <w:keepLines/>
        <w:widowControl w:val="0"/>
        <w:jc w:val="both"/>
        <w:rPr>
          <w:szCs w:val="22"/>
        </w:rPr>
      </w:pPr>
    </w:p>
    <w:p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B34B42">
        <w:rPr>
          <w:szCs w:val="22"/>
        </w:rPr>
        <w:t>Dodavatel</w:t>
      </w:r>
      <w:r w:rsidR="00B34B42" w:rsidRPr="00C84095">
        <w:rPr>
          <w:szCs w:val="22"/>
        </w:rPr>
        <w:t xml:space="preserve"> </w:t>
      </w:r>
      <w:r w:rsidRPr="00C84095">
        <w:rPr>
          <w:szCs w:val="22"/>
        </w:rPr>
        <w:t>(dále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81775D" w:rsidRPr="0081775D">
        <w:rPr>
          <w:szCs w:val="22"/>
        </w:rPr>
        <w:t>Propagace domácího a příjezdového cestovního ruchu prostřednictvím české biatlonové reprezentace v rámci  sezóny 2016</w:t>
      </w:r>
      <w:r w:rsidR="007D53B8">
        <w:rPr>
          <w:szCs w:val="22"/>
        </w:rPr>
        <w:t>/2017</w:t>
      </w:r>
      <w:r w:rsidR="00566189" w:rsidRPr="00C84095">
        <w:rPr>
          <w:rStyle w:val="Siln"/>
          <w:rFonts w:cs="Arial"/>
          <w:b w:val="0"/>
          <w:szCs w:val="22"/>
        </w:rPr>
        <w:t xml:space="preserve"> </w:t>
      </w:r>
      <w:r w:rsidRPr="00C84095">
        <w:rPr>
          <w:rStyle w:val="Siln"/>
          <w:rFonts w:cs="Arial"/>
          <w:b w:val="0"/>
          <w:szCs w:val="22"/>
        </w:rPr>
        <w:t>(dále již jen „akce“)</w:t>
      </w:r>
      <w:r w:rsidR="00C20224" w:rsidRPr="00C84095">
        <w:rPr>
          <w:szCs w:val="22"/>
        </w:rPr>
        <w:t>.</w:t>
      </w:r>
    </w:p>
    <w:p w:rsidR="00F16F05" w:rsidRDefault="00F16F05" w:rsidP="0094214F">
      <w:pPr>
        <w:keepLines/>
        <w:widowControl w:val="0"/>
      </w:pPr>
    </w:p>
    <w:p w:rsidR="00F16F05" w:rsidRDefault="00F16F05" w:rsidP="0094214F">
      <w:pPr>
        <w:keepLines/>
        <w:widowControl w:val="0"/>
      </w:pPr>
    </w:p>
    <w:p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94214F">
      <w:pPr>
        <w:keepLines/>
        <w:widowControl w:val="0"/>
      </w:pPr>
    </w:p>
    <w:p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B34B42" w:rsidRPr="00B34B42">
        <w:rPr>
          <w:rFonts w:ascii="Georgia" w:hAnsi="Georgia"/>
          <w:b w:val="0"/>
          <w:sz w:val="22"/>
          <w:szCs w:val="22"/>
        </w:rPr>
        <w:t>Dodavatele</w:t>
      </w:r>
      <w:r w:rsidR="00B34B42" w:rsidRPr="00C84095">
        <w:rPr>
          <w:rFonts w:ascii="Georgia" w:hAnsi="Georgia"/>
          <w:sz w:val="22"/>
          <w:szCs w:val="22"/>
        </w:rPr>
        <w:t xml:space="preserve"> </w:t>
      </w:r>
      <w:r w:rsidRPr="000F2CD5">
        <w:rPr>
          <w:rFonts w:ascii="Georgia" w:hAnsi="Georgia" w:cs="Arial"/>
          <w:b w:val="0"/>
          <w:sz w:val="22"/>
          <w:lang w:eastAsia="en-US"/>
        </w:rPr>
        <w:t xml:space="preserve">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94214F">
      <w:pPr>
        <w:keepLines/>
        <w:widowControl w:val="0"/>
      </w:pPr>
    </w:p>
    <w:p w:rsidR="00F16F05" w:rsidRDefault="00F16F05" w:rsidP="0094214F">
      <w:pPr>
        <w:keepLines/>
        <w:widowControl w:val="0"/>
      </w:pPr>
    </w:p>
    <w:p w:rsidR="009B1A12" w:rsidRDefault="009B1A12" w:rsidP="0094214F">
      <w:pPr>
        <w:keepLines/>
        <w:widowControl w:val="0"/>
      </w:pPr>
    </w:p>
    <w:p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rsidR="00F16F05" w:rsidRPr="000F2CD5" w:rsidRDefault="00F16F05" w:rsidP="0094214F">
      <w:pPr>
        <w:keepLines/>
        <w:widowControl w:val="0"/>
        <w:rPr>
          <w:lang w:eastAsia="cs-CZ"/>
        </w:rPr>
      </w:pPr>
    </w:p>
    <w:p w:rsidR="00F16F05" w:rsidRDefault="00B34B42" w:rsidP="0094214F">
      <w:pPr>
        <w:pStyle w:val="ListNumber-ContinueHeadingCzechTourism"/>
        <w:keepLines/>
        <w:widowControl w:val="0"/>
        <w:numPr>
          <w:ilvl w:val="1"/>
          <w:numId w:val="20"/>
        </w:numPr>
        <w:jc w:val="both"/>
      </w:pPr>
      <w:r>
        <w:rPr>
          <w:szCs w:val="22"/>
        </w:rPr>
        <w:t>Dodavatel</w:t>
      </w:r>
      <w:r w:rsidRPr="00C84095">
        <w:rPr>
          <w:szCs w:val="22"/>
        </w:rPr>
        <w:t xml:space="preserve"> </w:t>
      </w:r>
      <w:r w:rsidR="00F16F05" w:rsidRPr="00FA602B">
        <w:t>se touto Smlouvou zavazuje zajistit pro Objednatele služby spojené s</w:t>
      </w:r>
      <w:r w:rsidR="00F16F05">
        <w:t> propagací turistic</w:t>
      </w:r>
      <w:r w:rsidR="00C20224">
        <w:t>kého potenciálu České republiky.</w:t>
      </w:r>
    </w:p>
    <w:p w:rsidR="00F16F05" w:rsidRPr="00FA602B" w:rsidRDefault="00F16F05" w:rsidP="0094214F">
      <w:pPr>
        <w:pStyle w:val="ListNumber-ContinueHeadingCzechTourism"/>
        <w:keepLines/>
        <w:widowControl w:val="0"/>
        <w:numPr>
          <w:ilvl w:val="0"/>
          <w:numId w:val="0"/>
        </w:numPr>
        <w:ind w:left="680"/>
        <w:jc w:val="both"/>
      </w:pPr>
    </w:p>
    <w:p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B34B42">
        <w:rPr>
          <w:szCs w:val="22"/>
        </w:rPr>
        <w:t>Dodavateli</w:t>
      </w:r>
      <w:r w:rsidR="00B34B42" w:rsidRPr="00C84095">
        <w:rPr>
          <w:szCs w:val="22"/>
        </w:rPr>
        <w:t xml:space="preserve"> </w:t>
      </w:r>
      <w:r w:rsidRPr="00FA602B">
        <w:t>zaplatit, a to ve výši a za podmínek stanovených touto Smlouvou.</w:t>
      </w:r>
    </w:p>
    <w:p w:rsidR="00F16F05" w:rsidRDefault="00F16F05" w:rsidP="0094214F">
      <w:pPr>
        <w:keepLines/>
        <w:widowControl w:val="0"/>
      </w:pPr>
    </w:p>
    <w:p w:rsidR="00F16F05" w:rsidRDefault="00F16F05" w:rsidP="0094214F">
      <w:pPr>
        <w:keepLines/>
        <w:widowControl w:val="0"/>
      </w:pPr>
    </w:p>
    <w:p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94214F">
      <w:pPr>
        <w:keepLines/>
        <w:widowControl w:val="0"/>
        <w:rPr>
          <w:lang w:eastAsia="cs-CZ"/>
        </w:rPr>
      </w:pPr>
    </w:p>
    <w:p w:rsidR="00F16F05"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81775D" w:rsidRPr="0081775D">
        <w:rPr>
          <w:szCs w:val="22"/>
        </w:rPr>
        <w:t>zajištění propagace České republiky prostřednictvím působení české biatlonové reprezentace na mezinárodních a domácích biatlonových akcích v rámci závodní sezony 2016</w:t>
      </w:r>
      <w:r w:rsidR="007D53B8">
        <w:rPr>
          <w:szCs w:val="22"/>
        </w:rPr>
        <w:t>/2017</w:t>
      </w:r>
      <w:r w:rsidR="00566189">
        <w:rPr>
          <w:szCs w:val="22"/>
        </w:rPr>
        <w:t xml:space="preserve"> </w:t>
      </w:r>
      <w:r w:rsidR="00491636">
        <w:rPr>
          <w:szCs w:val="22"/>
        </w:rPr>
        <w:t>(dále také „akce“)</w:t>
      </w:r>
      <w:r w:rsidR="00D32788" w:rsidRPr="00491636">
        <w:rPr>
          <w:szCs w:val="22"/>
        </w:rPr>
        <w:t>.</w:t>
      </w:r>
    </w:p>
    <w:p w:rsidR="0081775D" w:rsidRDefault="0081775D" w:rsidP="0094214F">
      <w:pPr>
        <w:pStyle w:val="ListNumber-ContinueHeadingCzechTourism"/>
        <w:keepLines/>
        <w:widowControl w:val="0"/>
        <w:numPr>
          <w:ilvl w:val="0"/>
          <w:numId w:val="0"/>
        </w:numPr>
        <w:ind w:left="680" w:hanging="680"/>
        <w:jc w:val="both"/>
        <w:rPr>
          <w:szCs w:val="22"/>
        </w:rPr>
      </w:pPr>
    </w:p>
    <w:p w:rsidR="0081775D" w:rsidRDefault="0081775D" w:rsidP="0081775D">
      <w:pPr>
        <w:ind w:left="680"/>
        <w:jc w:val="both"/>
        <w:rPr>
          <w:sz w:val="20"/>
        </w:rPr>
      </w:pPr>
      <w:r w:rsidRPr="00622D18">
        <w:rPr>
          <w:szCs w:val="22"/>
        </w:rPr>
        <w:t xml:space="preserve">Zadavatel má zájem využít potenciálu </w:t>
      </w:r>
      <w:r>
        <w:rPr>
          <w:szCs w:val="22"/>
        </w:rPr>
        <w:t xml:space="preserve">dynamicky se rozvíjejícího a </w:t>
      </w:r>
      <w:r w:rsidRPr="00622D18">
        <w:rPr>
          <w:szCs w:val="22"/>
        </w:rPr>
        <w:t>mediálně sledované</w:t>
      </w:r>
      <w:r>
        <w:rPr>
          <w:szCs w:val="22"/>
        </w:rPr>
        <w:t>ho</w:t>
      </w:r>
      <w:r w:rsidRPr="00622D18">
        <w:rPr>
          <w:szCs w:val="22"/>
        </w:rPr>
        <w:t xml:space="preserve"> sportovní</w:t>
      </w:r>
      <w:r>
        <w:rPr>
          <w:szCs w:val="22"/>
        </w:rPr>
        <w:t>ho odvětví</w:t>
      </w:r>
      <w:r w:rsidRPr="00622D18">
        <w:rPr>
          <w:szCs w:val="22"/>
        </w:rPr>
        <w:t xml:space="preserve"> se širokým zásahem veřejnosti za účelem propagace České republiky z</w:t>
      </w:r>
      <w:r>
        <w:rPr>
          <w:szCs w:val="22"/>
        </w:rPr>
        <w:t> </w:t>
      </w:r>
      <w:r w:rsidRPr="00622D18">
        <w:rPr>
          <w:szCs w:val="22"/>
        </w:rPr>
        <w:t>pohledu</w:t>
      </w:r>
      <w:r>
        <w:rPr>
          <w:szCs w:val="22"/>
        </w:rPr>
        <w:t xml:space="preserve"> domácího a příjezdového cestovního ruchu</w:t>
      </w:r>
      <w:r>
        <w:rPr>
          <w:sz w:val="20"/>
        </w:rPr>
        <w:t xml:space="preserve">. </w:t>
      </w:r>
    </w:p>
    <w:p w:rsidR="0081775D" w:rsidRPr="00A01471" w:rsidRDefault="0081775D" w:rsidP="0081775D">
      <w:pPr>
        <w:ind w:left="680"/>
        <w:jc w:val="both"/>
        <w:rPr>
          <w:sz w:val="20"/>
        </w:rPr>
      </w:pPr>
      <w:r w:rsidRPr="00A01471">
        <w:rPr>
          <w:sz w:val="20"/>
        </w:rPr>
        <w:t xml:space="preserve"> </w:t>
      </w:r>
    </w:p>
    <w:p w:rsidR="00F16F05" w:rsidRDefault="0081775D" w:rsidP="0081775D">
      <w:pPr>
        <w:ind w:left="680"/>
        <w:jc w:val="both"/>
        <w:rPr>
          <w:szCs w:val="22"/>
        </w:rPr>
      </w:pPr>
      <w:r w:rsidRPr="00622D18">
        <w:rPr>
          <w:szCs w:val="22"/>
        </w:rPr>
        <w:t xml:space="preserve">Účelem je zviditelnit Českou republiku na pozadí významné sportovní události, zvýšit povědomí o jejím turistickém potenciálu a podpořit </w:t>
      </w:r>
      <w:r>
        <w:rPr>
          <w:szCs w:val="22"/>
        </w:rPr>
        <w:t>návštěvnost</w:t>
      </w:r>
      <w:r w:rsidRPr="00622D18">
        <w:rPr>
          <w:szCs w:val="22"/>
        </w:rPr>
        <w:t xml:space="preserve"> České republiky.</w:t>
      </w:r>
    </w:p>
    <w:p w:rsidR="00F16F05" w:rsidRPr="00532E89" w:rsidRDefault="007C6E2E" w:rsidP="0094214F">
      <w:pPr>
        <w:pStyle w:val="Heading1-Number-FollowNumberCzechTourism"/>
        <w:keepLines/>
        <w:widowControl w:val="0"/>
      </w:pPr>
      <w:r>
        <w:t xml:space="preserve">Článek 4 </w:t>
      </w:r>
      <w:r w:rsidR="00F16F05" w:rsidRPr="00532E89">
        <w:t>Specifikace Propagace</w:t>
      </w:r>
    </w:p>
    <w:p w:rsidR="00F16F05" w:rsidRPr="003E04F9" w:rsidRDefault="00B34B42"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3E04F9">
        <w:rPr>
          <w:rFonts w:ascii="Georgia" w:hAnsi="Georgia" w:cs="Arial"/>
          <w:b w:val="0"/>
          <w:sz w:val="22"/>
          <w:szCs w:val="22"/>
          <w:u w:val="single"/>
        </w:rPr>
        <w:t xml:space="preserve"> se zavazuje zajistit tyto služby:</w:t>
      </w:r>
    </w:p>
    <w:p w:rsidR="00F16F05" w:rsidRPr="003E04F9" w:rsidRDefault="00F16F05" w:rsidP="0041306C">
      <w:pPr>
        <w:keepLines/>
        <w:widowControl w:val="0"/>
        <w:spacing w:line="240" w:lineRule="auto"/>
        <w:rPr>
          <w:szCs w:val="22"/>
          <w:lang w:eastAsia="cs-CZ"/>
        </w:rPr>
      </w:pPr>
    </w:p>
    <w:p w:rsidR="00E22CF0" w:rsidRPr="001651BD" w:rsidRDefault="0081775D" w:rsidP="00F94C72">
      <w:pPr>
        <w:pStyle w:val="Odstavecseseznamem"/>
        <w:numPr>
          <w:ilvl w:val="0"/>
          <w:numId w:val="43"/>
        </w:numPr>
        <w:jc w:val="both"/>
        <w:rPr>
          <w:rStyle w:val="A5"/>
        </w:rPr>
      </w:pPr>
      <w:r w:rsidRPr="0081775D">
        <w:rPr>
          <w:rStyle w:val="A5"/>
        </w:rPr>
        <w:t xml:space="preserve">Umístění destinačního loga Czech Republic – Land </w:t>
      </w:r>
      <w:proofErr w:type="spellStart"/>
      <w:r w:rsidRPr="0081775D">
        <w:rPr>
          <w:rStyle w:val="A5"/>
        </w:rPr>
        <w:t>of</w:t>
      </w:r>
      <w:proofErr w:type="spellEnd"/>
      <w:r w:rsidRPr="0081775D">
        <w:rPr>
          <w:rStyle w:val="A5"/>
        </w:rPr>
        <w:t xml:space="preserve"> </w:t>
      </w:r>
      <w:proofErr w:type="spellStart"/>
      <w:r w:rsidRPr="0081775D">
        <w:rPr>
          <w:rStyle w:val="A5"/>
        </w:rPr>
        <w:t>Stories</w:t>
      </w:r>
      <w:proofErr w:type="spellEnd"/>
      <w:r w:rsidRPr="0081775D">
        <w:rPr>
          <w:rStyle w:val="A5"/>
        </w:rPr>
        <w:t xml:space="preserve"> na zbrani biatlonistů – pozice na pažbě na straně směřující při střelbě k televizním kamerám.</w:t>
      </w:r>
      <w:r w:rsidR="00E22CF0" w:rsidRPr="001651BD">
        <w:rPr>
          <w:rStyle w:val="A5"/>
        </w:rPr>
        <w:t xml:space="preserve"> </w:t>
      </w:r>
    </w:p>
    <w:p w:rsidR="00E22CF0" w:rsidRPr="0081775D" w:rsidRDefault="0081775D" w:rsidP="00F94C72">
      <w:pPr>
        <w:pStyle w:val="Odstavecseseznamem"/>
        <w:numPr>
          <w:ilvl w:val="0"/>
          <w:numId w:val="43"/>
        </w:numPr>
        <w:jc w:val="both"/>
        <w:rPr>
          <w:rFonts w:cs="Helvetica Neue CE Cond"/>
          <w:color w:val="000000"/>
          <w:szCs w:val="22"/>
        </w:rPr>
      </w:pPr>
      <w:r w:rsidRPr="0081775D">
        <w:rPr>
          <w:rStyle w:val="A5"/>
        </w:rPr>
        <w:t xml:space="preserve">Umístění loga Czech Republic – Land </w:t>
      </w:r>
      <w:proofErr w:type="spellStart"/>
      <w:r w:rsidRPr="0081775D">
        <w:rPr>
          <w:rStyle w:val="A5"/>
        </w:rPr>
        <w:t>of</w:t>
      </w:r>
      <w:proofErr w:type="spellEnd"/>
      <w:r w:rsidRPr="0081775D">
        <w:rPr>
          <w:rStyle w:val="A5"/>
        </w:rPr>
        <w:t xml:space="preserve"> </w:t>
      </w:r>
      <w:proofErr w:type="spellStart"/>
      <w:r w:rsidRPr="0081775D">
        <w:rPr>
          <w:rStyle w:val="A5"/>
        </w:rPr>
        <w:t>Stories</w:t>
      </w:r>
      <w:proofErr w:type="spellEnd"/>
      <w:r w:rsidRPr="0081775D">
        <w:rPr>
          <w:rStyle w:val="A5"/>
        </w:rPr>
        <w:t xml:space="preserve"> na vozidlech patřících Českému svazu biatlonu.</w:t>
      </w:r>
    </w:p>
    <w:p w:rsidR="0081775D" w:rsidRPr="0081775D" w:rsidRDefault="0081775D" w:rsidP="00F94C72">
      <w:pPr>
        <w:pStyle w:val="Odstavecseseznamem"/>
        <w:numPr>
          <w:ilvl w:val="0"/>
          <w:numId w:val="43"/>
        </w:numPr>
        <w:jc w:val="both"/>
        <w:rPr>
          <w:rStyle w:val="A5"/>
        </w:rPr>
      </w:pPr>
      <w:r w:rsidRPr="0081775D">
        <w:rPr>
          <w:rStyle w:val="A5"/>
        </w:rPr>
        <w:t xml:space="preserve">Umístění loga Czech Republic – Land </w:t>
      </w:r>
      <w:proofErr w:type="spellStart"/>
      <w:r w:rsidRPr="0081775D">
        <w:rPr>
          <w:rStyle w:val="A5"/>
        </w:rPr>
        <w:t>of</w:t>
      </w:r>
      <w:proofErr w:type="spellEnd"/>
      <w:r w:rsidRPr="0081775D">
        <w:rPr>
          <w:rStyle w:val="A5"/>
        </w:rPr>
        <w:t xml:space="preserve"> </w:t>
      </w:r>
      <w:proofErr w:type="spellStart"/>
      <w:r w:rsidRPr="0081775D">
        <w:rPr>
          <w:rStyle w:val="A5"/>
        </w:rPr>
        <w:t>Stories</w:t>
      </w:r>
      <w:proofErr w:type="spellEnd"/>
      <w:r w:rsidRPr="0081775D">
        <w:rPr>
          <w:rStyle w:val="A5"/>
        </w:rPr>
        <w:t xml:space="preserve"> na oblečení realizačního týmu Českého svazu biatlonu.</w:t>
      </w:r>
    </w:p>
    <w:p w:rsidR="00686A63" w:rsidRPr="00686A63" w:rsidRDefault="00686A63" w:rsidP="00F94C72">
      <w:pPr>
        <w:pStyle w:val="Odstavecseseznamem"/>
        <w:numPr>
          <w:ilvl w:val="0"/>
          <w:numId w:val="43"/>
        </w:numPr>
        <w:spacing w:line="240" w:lineRule="auto"/>
        <w:jc w:val="both"/>
        <w:rPr>
          <w:rFonts w:cs="Helvetica Neue CE Cond"/>
          <w:color w:val="000000"/>
        </w:rPr>
      </w:pPr>
      <w:r>
        <w:t xml:space="preserve">Umístění loga </w:t>
      </w:r>
      <w:r w:rsidRPr="001651BD">
        <w:rPr>
          <w:rStyle w:val="A5"/>
        </w:rPr>
        <w:t xml:space="preserve">Zadavatele – </w:t>
      </w:r>
      <w:proofErr w:type="spellStart"/>
      <w:r w:rsidRPr="001651BD">
        <w:rPr>
          <w:rStyle w:val="A5"/>
        </w:rPr>
        <w:t>CzechRepublic</w:t>
      </w:r>
      <w:proofErr w:type="spellEnd"/>
      <w:r w:rsidRPr="001651BD">
        <w:rPr>
          <w:rStyle w:val="A5"/>
        </w:rPr>
        <w:t xml:space="preserve"> Land </w:t>
      </w:r>
      <w:proofErr w:type="spellStart"/>
      <w:r w:rsidRPr="001651BD">
        <w:rPr>
          <w:rStyle w:val="A5"/>
        </w:rPr>
        <w:t>of</w:t>
      </w:r>
      <w:proofErr w:type="spellEnd"/>
      <w:r w:rsidRPr="001651BD">
        <w:rPr>
          <w:rStyle w:val="A5"/>
        </w:rPr>
        <w:t xml:space="preserve"> </w:t>
      </w:r>
      <w:proofErr w:type="spellStart"/>
      <w:r w:rsidRPr="001651BD">
        <w:rPr>
          <w:rStyle w:val="A5"/>
        </w:rPr>
        <w:t>Stories</w:t>
      </w:r>
      <w:proofErr w:type="spellEnd"/>
      <w:r w:rsidRPr="001651BD">
        <w:rPr>
          <w:rStyle w:val="A5"/>
        </w:rPr>
        <w:t xml:space="preserve"> – </w:t>
      </w:r>
      <w:r>
        <w:t>na rolbě a technických strojích sloužících k úpravě trati.</w:t>
      </w:r>
    </w:p>
    <w:p w:rsidR="00F94C72" w:rsidRPr="00F94C72" w:rsidRDefault="00F94C72" w:rsidP="00F94C72">
      <w:pPr>
        <w:pStyle w:val="Odstavecseseznamem"/>
        <w:numPr>
          <w:ilvl w:val="0"/>
          <w:numId w:val="43"/>
        </w:numPr>
        <w:spacing w:line="240" w:lineRule="auto"/>
        <w:jc w:val="both"/>
        <w:rPr>
          <w:rFonts w:cs="Helvetica Neue CE Cond"/>
          <w:color w:val="000000"/>
          <w:szCs w:val="22"/>
        </w:rPr>
      </w:pPr>
      <w:r w:rsidRPr="00F94C72">
        <w:rPr>
          <w:bCs/>
        </w:rPr>
        <w:t>Propagace Zadavatele</w:t>
      </w:r>
      <w:r w:rsidRPr="00F94C72">
        <w:t xml:space="preserve"> </w:t>
      </w:r>
      <w:r w:rsidRPr="00F94C72">
        <w:rPr>
          <w:bCs/>
        </w:rPr>
        <w:t xml:space="preserve">při domácích soutěžích </w:t>
      </w:r>
      <w:r w:rsidRPr="00F94C72">
        <w:t xml:space="preserve">Českého poháru v biatlonu (např. umístění bannerů, </w:t>
      </w:r>
      <w:proofErr w:type="spellStart"/>
      <w:r w:rsidRPr="00F94C72">
        <w:t>promo</w:t>
      </w:r>
      <w:proofErr w:type="spellEnd"/>
      <w:r w:rsidRPr="00F94C72">
        <w:t xml:space="preserve"> akce).</w:t>
      </w:r>
    </w:p>
    <w:p w:rsidR="00E22CF0" w:rsidRPr="001651BD" w:rsidRDefault="00F94C72" w:rsidP="00F94C72">
      <w:pPr>
        <w:pStyle w:val="Odstavecseseznamem"/>
        <w:numPr>
          <w:ilvl w:val="0"/>
          <w:numId w:val="43"/>
        </w:numPr>
        <w:jc w:val="both"/>
        <w:rPr>
          <w:rStyle w:val="A5"/>
        </w:rPr>
      </w:pPr>
      <w:r w:rsidRPr="00F94C72">
        <w:rPr>
          <w:rStyle w:val="A5"/>
        </w:rPr>
        <w:t xml:space="preserve">Prezentace log Czech Republic – Land </w:t>
      </w:r>
      <w:proofErr w:type="spellStart"/>
      <w:r w:rsidRPr="00F94C72">
        <w:rPr>
          <w:rStyle w:val="A5"/>
        </w:rPr>
        <w:t>of</w:t>
      </w:r>
      <w:proofErr w:type="spellEnd"/>
      <w:r w:rsidRPr="00F94C72">
        <w:rPr>
          <w:rStyle w:val="A5"/>
        </w:rPr>
        <w:t xml:space="preserve"> </w:t>
      </w:r>
      <w:proofErr w:type="spellStart"/>
      <w:r w:rsidRPr="00F94C72">
        <w:rPr>
          <w:rStyle w:val="A5"/>
        </w:rPr>
        <w:t>Stories</w:t>
      </w:r>
      <w:proofErr w:type="spellEnd"/>
      <w:r w:rsidRPr="00F94C72">
        <w:rPr>
          <w:rStyle w:val="A5"/>
        </w:rPr>
        <w:t xml:space="preserve"> vč. </w:t>
      </w:r>
      <w:proofErr w:type="spellStart"/>
      <w:r w:rsidRPr="00F94C72">
        <w:rPr>
          <w:rStyle w:val="A5"/>
        </w:rPr>
        <w:t>prolinku</w:t>
      </w:r>
      <w:proofErr w:type="spellEnd"/>
      <w:r w:rsidRPr="00F94C72">
        <w:rPr>
          <w:rStyle w:val="A5"/>
        </w:rPr>
        <w:t xml:space="preserve"> na oficiálních webových s</w:t>
      </w:r>
      <w:r>
        <w:rPr>
          <w:rStyle w:val="A5"/>
        </w:rPr>
        <w:t>tránkách českého svazu biatlonu.</w:t>
      </w:r>
      <w:r w:rsidR="00E22CF0" w:rsidRPr="001651BD">
        <w:rPr>
          <w:rStyle w:val="A5"/>
        </w:rPr>
        <w:t xml:space="preserve"> </w:t>
      </w:r>
    </w:p>
    <w:p w:rsidR="00F94C72" w:rsidRPr="00F94C72" w:rsidRDefault="00F94C72" w:rsidP="00F94C72">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jc w:val="both"/>
      </w:pPr>
      <w:r w:rsidRPr="00F94C72">
        <w:rPr>
          <w:rFonts w:cs="Helvetica Neue CE Cond"/>
          <w:color w:val="000000"/>
          <w:szCs w:val="22"/>
        </w:rPr>
        <w:t xml:space="preserve">Propagace Zadavatele na sociální síti </w:t>
      </w:r>
      <w:proofErr w:type="spellStart"/>
      <w:r w:rsidRPr="00F94C72">
        <w:rPr>
          <w:rFonts w:cs="Helvetica Neue CE Cond"/>
          <w:color w:val="000000"/>
          <w:szCs w:val="22"/>
        </w:rPr>
        <w:t>Facebook</w:t>
      </w:r>
      <w:proofErr w:type="spellEnd"/>
      <w:r w:rsidRPr="00F94C72">
        <w:rPr>
          <w:rFonts w:cs="Helvetica Neue CE Cond"/>
          <w:color w:val="000000"/>
          <w:szCs w:val="22"/>
        </w:rPr>
        <w:t xml:space="preserve"> – oficiální profil Českého svazu biatlonu.</w:t>
      </w:r>
    </w:p>
    <w:p w:rsidR="00E22CF0" w:rsidRPr="00F94C72" w:rsidRDefault="00F94C72" w:rsidP="00F94C72">
      <w:pPr>
        <w:pStyle w:val="Odstavecseseznamem"/>
        <w:numPr>
          <w:ilvl w:val="0"/>
          <w:numId w:val="43"/>
        </w:numPr>
        <w:jc w:val="both"/>
        <w:rPr>
          <w:rFonts w:cs="Helvetica Neue CE Cond"/>
          <w:color w:val="000000"/>
          <w:szCs w:val="22"/>
        </w:rPr>
      </w:pPr>
      <w:r w:rsidRPr="00F94C72">
        <w:rPr>
          <w:rStyle w:val="A5"/>
        </w:rPr>
        <w:t xml:space="preserve">Prezentace loga Czech Republic – Land </w:t>
      </w:r>
      <w:proofErr w:type="spellStart"/>
      <w:r w:rsidRPr="00F94C72">
        <w:rPr>
          <w:rStyle w:val="A5"/>
        </w:rPr>
        <w:t>of</w:t>
      </w:r>
      <w:proofErr w:type="spellEnd"/>
      <w:r w:rsidRPr="00F94C72">
        <w:rPr>
          <w:rStyle w:val="A5"/>
        </w:rPr>
        <w:t xml:space="preserve"> </w:t>
      </w:r>
      <w:proofErr w:type="spellStart"/>
      <w:r w:rsidRPr="00F94C72">
        <w:rPr>
          <w:rStyle w:val="A5"/>
        </w:rPr>
        <w:t>Stories</w:t>
      </w:r>
      <w:proofErr w:type="spellEnd"/>
      <w:r w:rsidRPr="00F94C72">
        <w:rPr>
          <w:rStyle w:val="A5"/>
        </w:rPr>
        <w:t xml:space="preserve"> na oficiálních tiskovinách svazu: pozvánky, startovní listiny, plakáty, propozice.</w:t>
      </w:r>
    </w:p>
    <w:p w:rsidR="0091643F" w:rsidRPr="0091643F" w:rsidRDefault="00F94C72" w:rsidP="00F94C72">
      <w:pPr>
        <w:pStyle w:val="Odstavecseseznamem"/>
        <w:numPr>
          <w:ilvl w:val="0"/>
          <w:numId w:val="43"/>
        </w:numPr>
        <w:tabs>
          <w:tab w:val="clear" w:pos="454"/>
          <w:tab w:val="clear" w:pos="907"/>
          <w:tab w:val="clear" w:pos="1361"/>
          <w:tab w:val="clear" w:pos="1814"/>
          <w:tab w:val="clear" w:pos="2268"/>
        </w:tabs>
        <w:autoSpaceDE w:val="0"/>
        <w:autoSpaceDN w:val="0"/>
        <w:adjustRightInd w:val="0"/>
        <w:spacing w:line="240" w:lineRule="auto"/>
        <w:jc w:val="both"/>
        <w:rPr>
          <w:rFonts w:cs="HelveticaNeueLT Pro 45 Lt"/>
          <w:color w:val="000000"/>
          <w:sz w:val="24"/>
          <w:szCs w:val="24"/>
          <w:lang w:eastAsia="cs-CZ"/>
        </w:rPr>
      </w:pPr>
      <w:r w:rsidRPr="00F94C72">
        <w:rPr>
          <w:rFonts w:cs="HelveticaNeueLT Pro 45 Lt"/>
          <w:bCs/>
          <w:color w:val="000000"/>
          <w:szCs w:val="22"/>
          <w:lang w:eastAsia="cs-CZ"/>
        </w:rPr>
        <w:t xml:space="preserve">Prezentace loga </w:t>
      </w:r>
      <w:r w:rsidRPr="00F94C72">
        <w:rPr>
          <w:rFonts w:cs="HelveticaNeueLT Pro 45 Lt"/>
          <w:bCs/>
          <w:color w:val="000000"/>
          <w:szCs w:val="22"/>
          <w:lang w:val="x-none" w:eastAsia="cs-CZ"/>
        </w:rPr>
        <w:t xml:space="preserve">Czech Republic – Land </w:t>
      </w:r>
      <w:proofErr w:type="spellStart"/>
      <w:r w:rsidRPr="00F94C72">
        <w:rPr>
          <w:rFonts w:cs="HelveticaNeueLT Pro 45 Lt"/>
          <w:bCs/>
          <w:color w:val="000000"/>
          <w:szCs w:val="22"/>
          <w:lang w:val="x-none" w:eastAsia="cs-CZ"/>
        </w:rPr>
        <w:t>of</w:t>
      </w:r>
      <w:proofErr w:type="spellEnd"/>
      <w:r w:rsidRPr="00F94C72">
        <w:rPr>
          <w:rFonts w:cs="HelveticaNeueLT Pro 45 Lt"/>
          <w:bCs/>
          <w:color w:val="000000"/>
          <w:szCs w:val="22"/>
          <w:lang w:val="x-none" w:eastAsia="cs-CZ"/>
        </w:rPr>
        <w:t xml:space="preserve"> </w:t>
      </w:r>
      <w:proofErr w:type="spellStart"/>
      <w:r w:rsidRPr="00F94C72">
        <w:rPr>
          <w:rFonts w:cs="HelveticaNeueLT Pro 45 Lt"/>
          <w:bCs/>
          <w:color w:val="000000"/>
          <w:szCs w:val="22"/>
          <w:lang w:val="x-none" w:eastAsia="cs-CZ"/>
        </w:rPr>
        <w:t>Stories</w:t>
      </w:r>
      <w:proofErr w:type="spellEnd"/>
      <w:r w:rsidRPr="00F94C72">
        <w:rPr>
          <w:rFonts w:cs="HelveticaNeueLT Pro 45 Lt"/>
          <w:b/>
          <w:bCs/>
          <w:color w:val="000000"/>
          <w:szCs w:val="22"/>
          <w:lang w:eastAsia="cs-CZ"/>
        </w:rPr>
        <w:t xml:space="preserve"> </w:t>
      </w:r>
      <w:r w:rsidRPr="00F94C72">
        <w:rPr>
          <w:rFonts w:cs="HelveticaNeueLT Pro 45 Lt"/>
          <w:bCs/>
          <w:color w:val="000000"/>
          <w:szCs w:val="22"/>
          <w:lang w:eastAsia="cs-CZ"/>
        </w:rPr>
        <w:t>v rámci</w:t>
      </w:r>
      <w:r w:rsidRPr="00F94C72">
        <w:rPr>
          <w:rFonts w:cs="HelveticaNeueLT Pro 45 Lt"/>
          <w:color w:val="000000"/>
          <w:szCs w:val="22"/>
          <w:lang w:eastAsia="cs-CZ"/>
        </w:rPr>
        <w:t xml:space="preserve"> tiskových konferencí.</w:t>
      </w:r>
      <w:r w:rsidR="0091643F" w:rsidRPr="0095098D">
        <w:rPr>
          <w:rFonts w:cs="HelveticaNeueLT Pro 45 Lt"/>
          <w:color w:val="000000"/>
          <w:szCs w:val="22"/>
          <w:lang w:eastAsia="cs-CZ"/>
        </w:rPr>
        <w:t xml:space="preserve"> </w:t>
      </w:r>
    </w:p>
    <w:p w:rsidR="00F94C72" w:rsidRPr="00F94C72" w:rsidRDefault="00F94C72" w:rsidP="00F94C72">
      <w:pPr>
        <w:pStyle w:val="Odstavecseseznamem"/>
        <w:numPr>
          <w:ilvl w:val="0"/>
          <w:numId w:val="43"/>
        </w:numPr>
        <w:jc w:val="both"/>
        <w:rPr>
          <w:rStyle w:val="A5"/>
        </w:rPr>
      </w:pPr>
      <w:r w:rsidRPr="00F94C72">
        <w:rPr>
          <w:rStyle w:val="A5"/>
        </w:rPr>
        <w:t>Možnost poskytnutí aktuálních fotografií českých reprezentantů k nekomerčním aktivitám zadavatele sloužícím k propagaci destinace.</w:t>
      </w:r>
    </w:p>
    <w:p w:rsidR="00F94C72" w:rsidRDefault="00F94C72" w:rsidP="00F94C72">
      <w:pPr>
        <w:pStyle w:val="Odstavecseseznamem"/>
        <w:numPr>
          <w:ilvl w:val="0"/>
          <w:numId w:val="43"/>
        </w:numPr>
        <w:jc w:val="both"/>
      </w:pPr>
      <w:r w:rsidRPr="00F94C72">
        <w:t xml:space="preserve">Případné další návrhy propagačních aktivit ze strany Uchazeče jsou vítány. </w:t>
      </w:r>
    </w:p>
    <w:p w:rsidR="00F94C72" w:rsidRDefault="00F94C72" w:rsidP="00F94C72">
      <w:pPr>
        <w:jc w:val="both"/>
      </w:pPr>
    </w:p>
    <w:p w:rsidR="00F94C72" w:rsidRDefault="00F94C72" w:rsidP="00F94C72">
      <w:pPr>
        <w:jc w:val="both"/>
      </w:pPr>
    </w:p>
    <w:p w:rsidR="00F94C72" w:rsidRDefault="00F94C72" w:rsidP="00F94C72">
      <w:pPr>
        <w:jc w:val="both"/>
      </w:pPr>
    </w:p>
    <w:p w:rsidR="00F94C72" w:rsidRDefault="00F94C72" w:rsidP="00F94C72">
      <w:pPr>
        <w:jc w:val="both"/>
      </w:pPr>
    </w:p>
    <w:p w:rsidR="00F94C72" w:rsidRDefault="00F94C72" w:rsidP="00F94C72">
      <w:pPr>
        <w:jc w:val="both"/>
      </w:pPr>
    </w:p>
    <w:p w:rsidR="00F94C72" w:rsidRDefault="00F94C72" w:rsidP="00F94C72">
      <w:pPr>
        <w:jc w:val="both"/>
      </w:pPr>
    </w:p>
    <w:p w:rsidR="00F94C72" w:rsidRPr="009E0C13" w:rsidRDefault="00F94C72" w:rsidP="00F94C72">
      <w:pPr>
        <w:jc w:val="both"/>
        <w:outlineLvl w:val="0"/>
        <w:rPr>
          <w:szCs w:val="22"/>
        </w:rPr>
      </w:pPr>
      <w:r>
        <w:rPr>
          <w:szCs w:val="22"/>
        </w:rPr>
        <w:t>Vybraný dodavatel</w:t>
      </w:r>
      <w:r w:rsidRPr="009E0C13">
        <w:rPr>
          <w:szCs w:val="22"/>
        </w:rPr>
        <w:t xml:space="preserve"> bude při pr</w:t>
      </w:r>
      <w:r>
        <w:rPr>
          <w:szCs w:val="22"/>
        </w:rPr>
        <w:t>opagaci v rámci akce prezentovat</w:t>
      </w:r>
      <w:r w:rsidRPr="009E0C13">
        <w:rPr>
          <w:szCs w:val="22"/>
        </w:rPr>
        <w:t xml:space="preserve"> níže uvedená loga:</w:t>
      </w:r>
    </w:p>
    <w:p w:rsidR="00F94C72" w:rsidRPr="009E0C13" w:rsidRDefault="00F94C72" w:rsidP="00F94C72">
      <w:pPr>
        <w:jc w:val="both"/>
        <w:outlineLvl w:val="0"/>
        <w:rPr>
          <w:rFonts w:ascii="Arial Narrow" w:hAnsi="Arial Narrow"/>
          <w:i/>
          <w:szCs w:val="22"/>
        </w:rPr>
      </w:pPr>
    </w:p>
    <w:p w:rsidR="00F94C72" w:rsidRPr="009E0C13" w:rsidRDefault="00F94C72" w:rsidP="00F94C72">
      <w:pPr>
        <w:jc w:val="both"/>
        <w:outlineLvl w:val="0"/>
        <w:rPr>
          <w:rStyle w:val="Hypertextovodkaz"/>
          <w:szCs w:val="22"/>
        </w:rPr>
      </w:pPr>
      <w:r w:rsidRPr="009E0C13">
        <w:rPr>
          <w:rStyle w:val="Hypertextovodkaz"/>
          <w:szCs w:val="22"/>
        </w:rPr>
        <w:t xml:space="preserve">Destinační logo </w:t>
      </w:r>
      <w:r w:rsidRPr="007D142A">
        <w:rPr>
          <w:b/>
          <w:bCs/>
          <w:szCs w:val="22"/>
          <w:lang w:val="x-none" w:eastAsia="x-none"/>
        </w:rPr>
        <w:t xml:space="preserve">Czech Republic – Land </w:t>
      </w:r>
      <w:proofErr w:type="spellStart"/>
      <w:r w:rsidRPr="007D142A">
        <w:rPr>
          <w:b/>
          <w:bCs/>
          <w:szCs w:val="22"/>
          <w:lang w:val="x-none" w:eastAsia="x-none"/>
        </w:rPr>
        <w:t>of</w:t>
      </w:r>
      <w:proofErr w:type="spellEnd"/>
      <w:r w:rsidRPr="007D142A">
        <w:rPr>
          <w:b/>
          <w:bCs/>
          <w:szCs w:val="22"/>
          <w:lang w:val="x-none" w:eastAsia="x-none"/>
        </w:rPr>
        <w:t xml:space="preserve"> </w:t>
      </w:r>
      <w:proofErr w:type="spellStart"/>
      <w:r w:rsidRPr="007D142A">
        <w:rPr>
          <w:b/>
          <w:bCs/>
          <w:szCs w:val="22"/>
          <w:lang w:val="x-none" w:eastAsia="x-none"/>
        </w:rPr>
        <w:t>Stories</w:t>
      </w:r>
      <w:proofErr w:type="spellEnd"/>
      <w:r w:rsidRPr="00BF5893">
        <w:rPr>
          <w:sz w:val="20"/>
        </w:rPr>
        <w:t xml:space="preserve"> </w:t>
      </w:r>
      <w:r w:rsidRPr="009E0C13">
        <w:rPr>
          <w:rStyle w:val="Hypertextovodkaz"/>
          <w:szCs w:val="22"/>
        </w:rPr>
        <w:t>je ke stažení zde:</w:t>
      </w:r>
    </w:p>
    <w:p w:rsidR="00F94C72" w:rsidRPr="00616513" w:rsidRDefault="008959FE" w:rsidP="00F94C72">
      <w:pPr>
        <w:jc w:val="both"/>
        <w:outlineLvl w:val="0"/>
        <w:rPr>
          <w:rStyle w:val="Hypertextovodkaz"/>
          <w:szCs w:val="22"/>
        </w:rPr>
      </w:pPr>
      <w:hyperlink r:id="rId8" w:anchor="/6/654/Destinacni-znacka-Cesko" w:history="1">
        <w:r w:rsidR="00F94C72" w:rsidRPr="009A470E">
          <w:rPr>
            <w:rStyle w:val="Hypertextovodkaz"/>
            <w:szCs w:val="22"/>
          </w:rPr>
          <w:t>http://brand.czechtourism.cz/cs/Content/#/6/654/Destinacni-znacka-Cesko</w:t>
        </w:r>
      </w:hyperlink>
      <w:r w:rsidR="00F94C72">
        <w:rPr>
          <w:rStyle w:val="Hypertextovodkaz"/>
          <w:szCs w:val="22"/>
        </w:rPr>
        <w:t xml:space="preserve"> </w:t>
      </w:r>
    </w:p>
    <w:p w:rsidR="00F94C72" w:rsidRDefault="00F94C72" w:rsidP="00F94C72">
      <w:pPr>
        <w:jc w:val="both"/>
        <w:outlineLvl w:val="0"/>
      </w:pPr>
    </w:p>
    <w:p w:rsidR="00F94C72" w:rsidRPr="00616513" w:rsidRDefault="00F94C72" w:rsidP="00F94C72">
      <w:pPr>
        <w:jc w:val="both"/>
        <w:outlineLvl w:val="0"/>
      </w:pPr>
      <w:r>
        <w:t xml:space="preserve">Logo </w:t>
      </w:r>
      <w:r>
        <w:rPr>
          <w:b/>
        </w:rPr>
        <w:t>CzechTourism</w:t>
      </w:r>
      <w:r>
        <w:t xml:space="preserve"> je ke stažení zde:</w:t>
      </w:r>
    </w:p>
    <w:p w:rsidR="00F94C72" w:rsidRPr="00616513" w:rsidRDefault="008959FE" w:rsidP="00F94C72">
      <w:pPr>
        <w:jc w:val="both"/>
        <w:outlineLvl w:val="0"/>
        <w:rPr>
          <w:szCs w:val="22"/>
        </w:rPr>
      </w:pPr>
      <w:hyperlink r:id="rId9" w:anchor="/2/34/Logo-CzechTourism-?type=4" w:history="1">
        <w:r w:rsidR="00F94C72" w:rsidRPr="00616513">
          <w:rPr>
            <w:rStyle w:val="Hypertextovodkaz"/>
            <w:color w:val="000000"/>
            <w:szCs w:val="22"/>
          </w:rPr>
          <w:t>http://brand.czechtourism.cz/cs/Content/#/2/34/Logo-CzechTourism-?type=4</w:t>
        </w:r>
      </w:hyperlink>
    </w:p>
    <w:p w:rsidR="00F94C72" w:rsidRPr="00F94C72" w:rsidRDefault="00F94C72" w:rsidP="00F94C72">
      <w:pPr>
        <w:jc w:val="both"/>
      </w:pPr>
    </w:p>
    <w:p w:rsidR="00F94C72" w:rsidRPr="00F94C72" w:rsidRDefault="00B34B42" w:rsidP="00F94C72">
      <w:pPr>
        <w:keepLines/>
        <w:widowControl w:val="0"/>
        <w:spacing w:line="240" w:lineRule="auto"/>
        <w:jc w:val="both"/>
        <w:outlineLvl w:val="0"/>
        <w:rPr>
          <w:szCs w:val="22"/>
        </w:rPr>
      </w:pPr>
      <w:r>
        <w:rPr>
          <w:szCs w:val="22"/>
        </w:rPr>
        <w:t>Dodavatel</w:t>
      </w:r>
      <w:r w:rsidRPr="00C84095">
        <w:rPr>
          <w:szCs w:val="22"/>
        </w:rPr>
        <w:t xml:space="preserve"> </w:t>
      </w:r>
      <w:r w:rsidR="00F16F05" w:rsidRPr="003E04F9">
        <w:rPr>
          <w:szCs w:val="22"/>
        </w:rPr>
        <w:t xml:space="preserve">zpracuje </w:t>
      </w:r>
      <w:r w:rsidR="00F94C72" w:rsidRPr="00F94C72">
        <w:rPr>
          <w:szCs w:val="22"/>
        </w:rPr>
        <w:t>„Plán propagační kampaně“ České republiky prostřednictvím působení české biatlonové reprezentace na mezinárodních a domácích biatlonových akcích v rámci závodní sezony 2016, přičemž dodrží minimální požadavky Zadavatele a uvede další návrhy prezentace dle svého uváže</w:t>
      </w:r>
      <w:r w:rsidR="00DC3AE2">
        <w:rPr>
          <w:szCs w:val="22"/>
        </w:rPr>
        <w:t>ní v souladu s touto zadávací doku</w:t>
      </w:r>
      <w:r w:rsidR="00F94C72" w:rsidRPr="00F94C72">
        <w:rPr>
          <w:szCs w:val="22"/>
        </w:rPr>
        <w:t>mentací. Uvede přesný rozsah prezentace, tj. rozpis možností propagace a zviditelnění České republiky/Zadavatele</w:t>
      </w:r>
      <w:r w:rsidR="00DC3AE2">
        <w:rPr>
          <w:szCs w:val="22"/>
        </w:rPr>
        <w:t xml:space="preserve"> </w:t>
      </w:r>
      <w:r w:rsidR="00F94C72" w:rsidRPr="00F94C72">
        <w:rPr>
          <w:szCs w:val="22"/>
        </w:rPr>
        <w:t>z pohledu turistického potenciálu a vyspecifikuje počty, velikosti a umístění reklamních a prezentačních prvků Zadavatele v rámc</w:t>
      </w:r>
      <w:r w:rsidR="00DC3AE2">
        <w:rPr>
          <w:szCs w:val="22"/>
        </w:rPr>
        <w:t>i biatlonové závodní sezony 2016/2017</w:t>
      </w:r>
      <w:r w:rsidR="00F94C72" w:rsidRPr="00F94C72">
        <w:rPr>
          <w:szCs w:val="22"/>
        </w:rPr>
        <w:t>.</w:t>
      </w:r>
    </w:p>
    <w:p w:rsidR="00F94C72" w:rsidRPr="00F94C72" w:rsidRDefault="00F94C72" w:rsidP="00F94C72">
      <w:pPr>
        <w:keepLines/>
        <w:widowControl w:val="0"/>
        <w:spacing w:line="240" w:lineRule="auto"/>
        <w:jc w:val="both"/>
        <w:outlineLvl w:val="0"/>
        <w:rPr>
          <w:szCs w:val="22"/>
        </w:rPr>
      </w:pPr>
    </w:p>
    <w:p w:rsidR="00DC3AE2" w:rsidRPr="00F94C72" w:rsidRDefault="00F94C72" w:rsidP="00F94C72">
      <w:pPr>
        <w:keepLines/>
        <w:widowControl w:val="0"/>
        <w:spacing w:line="240" w:lineRule="auto"/>
        <w:jc w:val="both"/>
        <w:outlineLvl w:val="0"/>
        <w:rPr>
          <w:szCs w:val="22"/>
        </w:rPr>
      </w:pPr>
      <w:r w:rsidRPr="00F94C72">
        <w:rPr>
          <w:szCs w:val="22"/>
        </w:rPr>
        <w:t>O průběhu propagace bude sepsána závěrečná zpráva, která bude obsahovat popis aktivit, fotodokumentaci, zhodnocení propagace a kvantifikaci ukazatelů typu:</w:t>
      </w:r>
    </w:p>
    <w:p w:rsidR="00F94C72" w:rsidRPr="00F94C72" w:rsidRDefault="00F94C72" w:rsidP="00F94C72">
      <w:pPr>
        <w:keepLines/>
        <w:widowControl w:val="0"/>
        <w:numPr>
          <w:ilvl w:val="0"/>
          <w:numId w:val="45"/>
        </w:numPr>
        <w:spacing w:line="240" w:lineRule="auto"/>
        <w:jc w:val="both"/>
        <w:outlineLvl w:val="0"/>
        <w:rPr>
          <w:szCs w:val="22"/>
        </w:rPr>
      </w:pPr>
      <w:r w:rsidRPr="00F94C72">
        <w:rPr>
          <w:szCs w:val="22"/>
        </w:rPr>
        <w:t>počet návštěvníků akcí</w:t>
      </w:r>
    </w:p>
    <w:p w:rsidR="00D73713" w:rsidRDefault="00F94C72" w:rsidP="00CA5AE1">
      <w:pPr>
        <w:keepLines/>
        <w:widowControl w:val="0"/>
        <w:numPr>
          <w:ilvl w:val="0"/>
          <w:numId w:val="45"/>
        </w:numPr>
        <w:spacing w:line="240" w:lineRule="auto"/>
        <w:jc w:val="both"/>
        <w:outlineLvl w:val="0"/>
        <w:rPr>
          <w:szCs w:val="22"/>
        </w:rPr>
      </w:pPr>
      <w:r w:rsidRPr="00F94C72">
        <w:rPr>
          <w:szCs w:val="22"/>
        </w:rPr>
        <w:t>sledovanost TV přenosů</w:t>
      </w:r>
    </w:p>
    <w:p w:rsidR="00CA5AE1" w:rsidRPr="00CA5AE1" w:rsidRDefault="00CA5AE1" w:rsidP="00CA5AE1">
      <w:pPr>
        <w:keepLines/>
        <w:widowControl w:val="0"/>
        <w:spacing w:line="240" w:lineRule="auto"/>
        <w:ind w:left="720"/>
        <w:jc w:val="both"/>
        <w:outlineLvl w:val="0"/>
        <w:rPr>
          <w:szCs w:val="22"/>
        </w:rPr>
      </w:pPr>
    </w:p>
    <w:p w:rsidR="00F16F05" w:rsidRPr="00CB7936"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B7936">
        <w:rPr>
          <w:rFonts w:ascii="Georgia" w:hAnsi="Georgia" w:cs="Arial"/>
          <w:b w:val="0"/>
          <w:sz w:val="22"/>
          <w:szCs w:val="22"/>
        </w:rPr>
        <w:t>je povinen použít při realizaci Propagace návrhy dodané Objednatelem.</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w:t>
      </w:r>
      <w:r w:rsidR="00B34B42" w:rsidRPr="00B34B42">
        <w:rPr>
          <w:rFonts w:ascii="Georgia" w:hAnsi="Georgia"/>
          <w:b w:val="0"/>
          <w:sz w:val="22"/>
          <w:szCs w:val="22"/>
        </w:rPr>
        <w:t>Dodavatel</w:t>
      </w:r>
      <w:r w:rsidR="00B34B42">
        <w:rPr>
          <w:rFonts w:ascii="Georgia" w:hAnsi="Georgia"/>
          <w:b w:val="0"/>
          <w:sz w:val="22"/>
          <w:szCs w:val="22"/>
        </w:rPr>
        <w:t>em</w:t>
      </w:r>
      <w:r w:rsidR="00B34B42" w:rsidRPr="00C84095">
        <w:rPr>
          <w:rFonts w:ascii="Georgia" w:hAnsi="Georgia"/>
          <w:sz w:val="22"/>
          <w:szCs w:val="22"/>
        </w:rPr>
        <w:t xml:space="preserve"> </w:t>
      </w:r>
      <w:r w:rsidRPr="00CB7936">
        <w:rPr>
          <w:rFonts w:ascii="Georgia" w:hAnsi="Georgia" w:cs="Arial"/>
          <w:b w:val="0"/>
          <w:sz w:val="22"/>
          <w:szCs w:val="22"/>
        </w:rPr>
        <w:t xml:space="preserve">pouze tehdy, budou-li písemně odsouhlaseny Objednatelem. Jestliže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B7936">
        <w:rPr>
          <w:rFonts w:ascii="Georgia" w:hAnsi="Georgia" w:cs="Arial"/>
          <w:b w:val="0"/>
          <w:sz w:val="22"/>
          <w:szCs w:val="22"/>
        </w:rPr>
        <w:t>provede práce a jiná plnění nad tento rámec, nemá nárok na jejich zaplacení.</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B7936">
        <w:rPr>
          <w:rFonts w:ascii="Georgia" w:hAnsi="Georgia" w:cs="Arial"/>
          <w:b w:val="0"/>
          <w:sz w:val="22"/>
          <w:szCs w:val="22"/>
        </w:rPr>
        <w:t>se zavazuje tyto změny požadované Objednatelem akceptovat a neprodleně zahájit s Objednatelem jednání o uzavření dodatku ke smlouvě.</w:t>
      </w:r>
    </w:p>
    <w:p w:rsidR="00831B39" w:rsidRPr="009B1A12"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B7936">
        <w:rPr>
          <w:rFonts w:ascii="Georgia" w:hAnsi="Georgia" w:cs="Arial"/>
          <w:b w:val="0"/>
          <w:sz w:val="22"/>
          <w:szCs w:val="22"/>
        </w:rPr>
        <w:t>není oprávněn pověřit k proved</w:t>
      </w:r>
      <w:r w:rsidR="000167F5">
        <w:rPr>
          <w:rFonts w:ascii="Georgia" w:hAnsi="Georgia" w:cs="Arial"/>
          <w:b w:val="0"/>
          <w:sz w:val="22"/>
          <w:szCs w:val="22"/>
        </w:rPr>
        <w:t>ení Propagace nebo jeho části třetí</w:t>
      </w:r>
      <w:r w:rsidR="00F16F05" w:rsidRPr="00CB7936">
        <w:rPr>
          <w:rFonts w:ascii="Georgia" w:hAnsi="Georgia" w:cs="Arial"/>
          <w:b w:val="0"/>
          <w:sz w:val="22"/>
          <w:szCs w:val="22"/>
        </w:rPr>
        <w:t xml:space="preserve"> osobu bez výslovného písemného souhlasu Objednatele.</w:t>
      </w:r>
    </w:p>
    <w:p w:rsidR="009B1A12" w:rsidRPr="00831B39" w:rsidRDefault="009B1A12" w:rsidP="0094214F">
      <w:pPr>
        <w:keepLines/>
        <w:widowControl w:val="0"/>
        <w:rPr>
          <w:lang w:eastAsia="cs-CZ"/>
        </w:rPr>
      </w:pPr>
    </w:p>
    <w:p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r>
        <w:rPr>
          <w:rFonts w:ascii="Georgia" w:hAnsi="Georgia" w:cs="Arial"/>
          <w:sz w:val="26"/>
          <w:szCs w:val="26"/>
        </w:rPr>
        <w:t>Článek 5</w:t>
      </w:r>
      <w:r w:rsidR="00390F9D">
        <w:rPr>
          <w:rFonts w:ascii="Georgia" w:hAnsi="Georgia" w:cs="Arial"/>
          <w:sz w:val="26"/>
          <w:szCs w:val="26"/>
        </w:rPr>
        <w:t xml:space="preserve"> </w:t>
      </w:r>
      <w:r w:rsidR="00F16F05" w:rsidRPr="00831B39">
        <w:rPr>
          <w:rFonts w:ascii="Georgia" w:hAnsi="Georgia" w:cs="Arial"/>
          <w:sz w:val="26"/>
          <w:szCs w:val="26"/>
        </w:rPr>
        <w:t>Doba plnění</w:t>
      </w:r>
    </w:p>
    <w:p w:rsidR="00CA5AE1" w:rsidRPr="00CA5AE1" w:rsidRDefault="00CA5AE1" w:rsidP="00CA5AE1">
      <w:pPr>
        <w:pStyle w:val="Odstavecseseznamem"/>
        <w:keepLines/>
        <w:widowControl w:val="0"/>
        <w:numPr>
          <w:ilvl w:val="2"/>
          <w:numId w:val="40"/>
        </w:numPr>
        <w:tabs>
          <w:tab w:val="clear" w:pos="454"/>
          <w:tab w:val="left" w:pos="567"/>
        </w:tabs>
        <w:spacing w:before="120"/>
        <w:ind w:left="567" w:hanging="567"/>
        <w:jc w:val="both"/>
        <w:rPr>
          <w:szCs w:val="22"/>
        </w:rPr>
      </w:pPr>
      <w:r w:rsidRPr="00CA5AE1">
        <w:rPr>
          <w:szCs w:val="22"/>
        </w:rPr>
        <w:t>Vybraný dodavatel započne s plněním předmětu</w:t>
      </w:r>
      <w:r>
        <w:rPr>
          <w:szCs w:val="22"/>
        </w:rPr>
        <w:t xml:space="preserve"> veřejné zakázky bez zbytečného od</w:t>
      </w:r>
      <w:r w:rsidRPr="00CA5AE1">
        <w:rPr>
          <w:szCs w:val="22"/>
        </w:rPr>
        <w:t xml:space="preserve">kladu po uzavření smlouvy na plnění zakázky. </w:t>
      </w:r>
    </w:p>
    <w:p w:rsidR="00F16F05" w:rsidRPr="00B50664" w:rsidRDefault="00CA5AE1" w:rsidP="00CA5AE1">
      <w:pPr>
        <w:pStyle w:val="Odstavecseseznamem"/>
        <w:keepLines/>
        <w:widowControl w:val="0"/>
        <w:numPr>
          <w:ilvl w:val="2"/>
          <w:numId w:val="40"/>
        </w:numPr>
        <w:tabs>
          <w:tab w:val="clear" w:pos="454"/>
          <w:tab w:val="left" w:pos="567"/>
        </w:tabs>
        <w:spacing w:before="120"/>
        <w:ind w:left="567" w:hanging="567"/>
        <w:jc w:val="both"/>
        <w:rPr>
          <w:sz w:val="20"/>
        </w:rPr>
      </w:pPr>
      <w:r w:rsidRPr="00CA5AE1">
        <w:rPr>
          <w:szCs w:val="22"/>
        </w:rPr>
        <w:t xml:space="preserve">Termín plnění zakázky: Zadavatel požaduje splnění zakázky, tj. realizaci podle propagačního plánu v termínu od podpisu smlouvy do </w:t>
      </w:r>
      <w:proofErr w:type="gramStart"/>
      <w:r w:rsidR="00CA6232">
        <w:rPr>
          <w:szCs w:val="22"/>
        </w:rPr>
        <w:t>31.03.2017</w:t>
      </w:r>
      <w:proofErr w:type="gramEnd"/>
      <w:r w:rsidRPr="00CA5AE1">
        <w:rPr>
          <w:szCs w:val="22"/>
        </w:rPr>
        <w:t>.</w:t>
      </w:r>
    </w:p>
    <w:p w:rsidR="00B50664" w:rsidRPr="00491636" w:rsidRDefault="00B50664" w:rsidP="0094214F">
      <w:pPr>
        <w:pStyle w:val="Heading1-Number-FollowNumberCzechTourism"/>
        <w:keepLines/>
        <w:widowControl w:val="0"/>
        <w:spacing w:before="100" w:beforeAutospacing="1" w:after="100" w:afterAutospacing="1" w:line="240" w:lineRule="auto"/>
        <w:ind w:left="360"/>
      </w:pPr>
      <w:r>
        <w:t>Článek</w:t>
      </w:r>
      <w:r w:rsidR="00390F9D">
        <w:t xml:space="preserve"> 6 </w:t>
      </w:r>
      <w:r w:rsidRPr="00491636">
        <w:t>Místo plnění</w:t>
      </w:r>
    </w:p>
    <w:p w:rsidR="009B1A12" w:rsidRPr="00CA5BCA" w:rsidRDefault="00CA5AE1" w:rsidP="00CA5AE1">
      <w:pPr>
        <w:pStyle w:val="slolnku"/>
        <w:keepNext w:val="0"/>
        <w:keepLines/>
        <w:widowControl w:val="0"/>
        <w:numPr>
          <w:ilvl w:val="1"/>
          <w:numId w:val="39"/>
        </w:numPr>
        <w:tabs>
          <w:tab w:val="clear" w:pos="0"/>
          <w:tab w:val="clear" w:pos="284"/>
          <w:tab w:val="clear" w:pos="1701"/>
        </w:tabs>
        <w:spacing w:before="120" w:after="0"/>
        <w:ind w:left="567" w:hanging="567"/>
        <w:jc w:val="both"/>
        <w:rPr>
          <w:rFonts w:ascii="Georgia" w:hAnsi="Georgia"/>
          <w:sz w:val="22"/>
          <w:szCs w:val="22"/>
        </w:rPr>
      </w:pPr>
      <w:r w:rsidRPr="00CA5AE1">
        <w:rPr>
          <w:rFonts w:ascii="Georgia" w:hAnsi="Georgia" w:cs="Arial"/>
          <w:b w:val="0"/>
          <w:sz w:val="22"/>
          <w:szCs w:val="22"/>
        </w:rPr>
        <w:t>Místem plnění je území České republiky a zahraniční destinace uvedené v Plánu propagační kampaně předloženém Uchazečem.</w:t>
      </w:r>
      <w:r w:rsidR="009442D4">
        <w:rPr>
          <w:b w:val="0"/>
          <w:szCs w:val="22"/>
        </w:rPr>
        <w:t xml:space="preserve"> </w:t>
      </w:r>
    </w:p>
    <w:p w:rsidR="00532E89" w:rsidRDefault="00532E89" w:rsidP="0094214F">
      <w:pPr>
        <w:keepLines/>
        <w:widowControl w:val="0"/>
      </w:pPr>
    </w:p>
    <w:p w:rsidR="009B1A12" w:rsidRPr="009B1A12" w:rsidRDefault="00BE62B5" w:rsidP="0094214F">
      <w:pPr>
        <w:pStyle w:val="Heading1-Number-FollowNumberCzechTourism"/>
        <w:keepLines/>
        <w:widowControl w:val="0"/>
        <w:ind w:left="360"/>
      </w:pPr>
      <w:r w:rsidRPr="00491636">
        <w:t>Článek 7</w:t>
      </w:r>
      <w:r w:rsidR="00390F9D">
        <w:t xml:space="preserve"> </w:t>
      </w:r>
      <w:r w:rsidR="00F16F05" w:rsidRPr="00491636">
        <w:t>Cena Propagace</w:t>
      </w:r>
    </w:p>
    <w:p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052B0C" w:rsidRPr="00491636">
        <w:rPr>
          <w:rFonts w:ascii="Georgia" w:hAnsi="Georgia" w:cs="Arial"/>
          <w:b w:val="0"/>
          <w:sz w:val="22"/>
          <w:szCs w:val="22"/>
          <w:highlight w:val="yellow"/>
        </w:rPr>
        <w:t>[•]</w:t>
      </w:r>
      <w:r w:rsidR="00052B0C" w:rsidRPr="00491636">
        <w:rPr>
          <w:rFonts w:ascii="Georgia" w:hAnsi="Georgia" w:cs="Arial"/>
          <w:b w:val="0"/>
          <w:sz w:val="22"/>
          <w:szCs w:val="22"/>
        </w:rPr>
        <w:t xml:space="preserve"> bez DPH, </w:t>
      </w:r>
      <w:r w:rsidR="00052B0C" w:rsidRPr="00491636">
        <w:rPr>
          <w:rFonts w:ascii="Georgia" w:hAnsi="Georgia" w:cs="Arial"/>
          <w:b w:val="0"/>
          <w:sz w:val="22"/>
          <w:szCs w:val="22"/>
          <w:highlight w:val="yellow"/>
        </w:rPr>
        <w:t>[•]</w:t>
      </w:r>
      <w:r w:rsidR="00052B0C" w:rsidRPr="00491636">
        <w:rPr>
          <w:rFonts w:ascii="Georgia" w:hAnsi="Georgia" w:cs="Arial"/>
          <w:b w:val="0"/>
          <w:sz w:val="22"/>
          <w:szCs w:val="22"/>
        </w:rPr>
        <w:t xml:space="preserve"> včetně DPH (dále jen „Cena“).</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Propagace odpovídá celkové výši nabídkové ceny uvedené </w:t>
      </w:r>
      <w:r w:rsidR="00B34B42" w:rsidRPr="00B34B42">
        <w:rPr>
          <w:rFonts w:ascii="Georgia" w:hAnsi="Georgia"/>
          <w:b w:val="0"/>
          <w:sz w:val="22"/>
          <w:szCs w:val="22"/>
        </w:rPr>
        <w:t>Dodavatelem</w:t>
      </w:r>
      <w:r w:rsidR="00B34B42">
        <w:rPr>
          <w:rFonts w:ascii="Georgia" w:hAnsi="Georgia"/>
          <w:sz w:val="22"/>
          <w:szCs w:val="22"/>
        </w:rPr>
        <w:t xml:space="preserve"> </w:t>
      </w:r>
      <w:r w:rsidRPr="004053EC">
        <w:rPr>
          <w:rFonts w:ascii="Georgia" w:hAnsi="Georgia" w:cs="Arial"/>
          <w:b w:val="0"/>
          <w:sz w:val="22"/>
          <w:szCs w:val="22"/>
        </w:rPr>
        <w:t>v Nabídce.</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BF19ED" w:rsidRDefault="00B50664" w:rsidP="0094214F">
      <w:pPr>
        <w:keepLines/>
        <w:widowControl w:val="0"/>
        <w:rPr>
          <w:lang w:eastAsia="cs-CZ"/>
        </w:rPr>
      </w:pPr>
    </w:p>
    <w:p w:rsidR="00BF19ED" w:rsidRPr="00BF19ED" w:rsidRDefault="00EF280E" w:rsidP="0094214F">
      <w:pPr>
        <w:pStyle w:val="Heading1-Number-FollowNumberCzechTourism"/>
        <w:keepLines/>
        <w:widowControl w:val="0"/>
        <w:rPr>
          <w:lang w:eastAsia="cs-CZ"/>
        </w:rPr>
      </w:pPr>
      <w:r>
        <w:rPr>
          <w:lang w:eastAsia="cs-CZ"/>
        </w:rPr>
        <w:t xml:space="preserve">Článek </w:t>
      </w:r>
      <w:r w:rsidR="00F16F05" w:rsidRPr="004C4B00">
        <w:rPr>
          <w:lang w:eastAsia="cs-CZ"/>
        </w:rPr>
        <w:t>8</w:t>
      </w:r>
      <w:r w:rsidR="00390F9D">
        <w:rPr>
          <w:lang w:eastAsia="cs-CZ"/>
        </w:rPr>
        <w:t xml:space="preserve"> </w:t>
      </w:r>
      <w:r w:rsidR="00F16F05" w:rsidRPr="006F4101">
        <w:rPr>
          <w:lang w:eastAsia="cs-CZ"/>
        </w:rPr>
        <w:t>Platební podmínky</w:t>
      </w:r>
    </w:p>
    <w:p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Propagaci bude </w:t>
      </w:r>
      <w:r w:rsidR="00B34B42" w:rsidRPr="00B34B42">
        <w:rPr>
          <w:rFonts w:ascii="Georgia" w:hAnsi="Georgia"/>
          <w:b w:val="0"/>
          <w:sz w:val="22"/>
          <w:szCs w:val="22"/>
        </w:rPr>
        <w:t>Dodavateli</w:t>
      </w:r>
      <w:r w:rsidR="00B34B42" w:rsidRPr="00C84095">
        <w:rPr>
          <w:rFonts w:ascii="Georgia" w:hAnsi="Georgia"/>
          <w:sz w:val="22"/>
          <w:szCs w:val="22"/>
        </w:rPr>
        <w:t xml:space="preserve"> </w:t>
      </w:r>
      <w:r w:rsidRPr="004053EC">
        <w:rPr>
          <w:rFonts w:ascii="Georgia" w:hAnsi="Georgia" w:cs="Arial"/>
          <w:b w:val="0"/>
          <w:sz w:val="22"/>
          <w:szCs w:val="22"/>
        </w:rPr>
        <w:t>uhrazena následujícím způsobem:</w:t>
      </w:r>
    </w:p>
    <w:p w:rsidR="00577175" w:rsidRDefault="00577175" w:rsidP="0094214F">
      <w:pPr>
        <w:keepLines/>
        <w:widowControl w:val="0"/>
        <w:rPr>
          <w:lang w:eastAsia="cs-CZ"/>
        </w:rPr>
      </w:pPr>
    </w:p>
    <w:p w:rsidR="006F4101" w:rsidRDefault="006F4101" w:rsidP="006F4101">
      <w:pPr>
        <w:pStyle w:val="Odstavecseseznamem"/>
        <w:keepLines/>
        <w:widowControl w:val="0"/>
        <w:numPr>
          <w:ilvl w:val="0"/>
          <w:numId w:val="46"/>
        </w:numPr>
        <w:jc w:val="both"/>
        <w:rPr>
          <w:lang w:eastAsia="cs-CZ"/>
        </w:rPr>
      </w:pPr>
      <w:r>
        <w:rPr>
          <w:szCs w:val="22"/>
        </w:rPr>
        <w:t>9</w:t>
      </w:r>
      <w:r w:rsidRPr="00491636">
        <w:rPr>
          <w:szCs w:val="22"/>
        </w:rPr>
        <w:t>0 % Ceny Propagace včetně příslu</w:t>
      </w:r>
      <w:r>
        <w:rPr>
          <w:szCs w:val="22"/>
        </w:rPr>
        <w:t>šné DPH vypočtené z této částky</w:t>
      </w:r>
      <w:r w:rsidRPr="00491636">
        <w:rPr>
          <w:szCs w:val="22"/>
        </w:rPr>
        <w:t xml:space="preserve"> bude Objednatelem uhrazeno po řádném dokončení Propagace </w:t>
      </w:r>
      <w:r>
        <w:rPr>
          <w:szCs w:val="22"/>
        </w:rPr>
        <w:t xml:space="preserve">v rámci sezóny 2016 </w:t>
      </w:r>
      <w:r w:rsidRPr="00491636">
        <w:rPr>
          <w:szCs w:val="22"/>
        </w:rPr>
        <w:t xml:space="preserve">a po </w:t>
      </w:r>
      <w:r>
        <w:rPr>
          <w:szCs w:val="22"/>
        </w:rPr>
        <w:t>předání</w:t>
      </w:r>
      <w:r w:rsidRPr="00491636">
        <w:rPr>
          <w:szCs w:val="22"/>
        </w:rPr>
        <w:t xml:space="preserve"> fotodokumentace, a to na základě faktury, která bude </w:t>
      </w:r>
      <w:r>
        <w:rPr>
          <w:szCs w:val="22"/>
        </w:rPr>
        <w:t xml:space="preserve">Dodavatelem </w:t>
      </w:r>
      <w:r w:rsidRPr="00491636">
        <w:rPr>
          <w:szCs w:val="22"/>
        </w:rPr>
        <w:t xml:space="preserve">vystavena nejpozději do </w:t>
      </w:r>
      <w:r>
        <w:rPr>
          <w:szCs w:val="22"/>
        </w:rPr>
        <w:t>20. 12</w:t>
      </w:r>
      <w:r w:rsidRPr="00491636">
        <w:rPr>
          <w:szCs w:val="22"/>
        </w:rPr>
        <w:t>.</w:t>
      </w:r>
      <w:r>
        <w:rPr>
          <w:szCs w:val="22"/>
        </w:rPr>
        <w:t xml:space="preserve"> 2016</w:t>
      </w:r>
      <w:r w:rsidRPr="00491636">
        <w:rPr>
          <w:szCs w:val="22"/>
        </w:rPr>
        <w:t>.</w:t>
      </w:r>
    </w:p>
    <w:p w:rsidR="00B21A6F" w:rsidRPr="00491636" w:rsidRDefault="00B21A6F" w:rsidP="0094214F">
      <w:pPr>
        <w:keepLines/>
        <w:widowControl w:val="0"/>
        <w:rPr>
          <w:lang w:eastAsia="cs-CZ"/>
        </w:rPr>
      </w:pPr>
    </w:p>
    <w:p w:rsidR="00055FA6" w:rsidRDefault="006F4101" w:rsidP="006F4101">
      <w:pPr>
        <w:pStyle w:val="Odstavecseseznamem"/>
        <w:keepLines/>
        <w:widowControl w:val="0"/>
        <w:numPr>
          <w:ilvl w:val="0"/>
          <w:numId w:val="46"/>
        </w:numPr>
        <w:jc w:val="both"/>
        <w:rPr>
          <w:lang w:eastAsia="cs-CZ"/>
        </w:rPr>
      </w:pPr>
      <w:r>
        <w:rPr>
          <w:szCs w:val="22"/>
        </w:rPr>
        <w:t>1</w:t>
      </w:r>
      <w:r w:rsidR="00B21A6F" w:rsidRPr="00491636">
        <w:rPr>
          <w:szCs w:val="22"/>
        </w:rPr>
        <w:t>0 % Ceny Propagace včetně příslu</w:t>
      </w:r>
      <w:r w:rsidR="000950B8">
        <w:rPr>
          <w:szCs w:val="22"/>
        </w:rPr>
        <w:t>šné DPH vypočtené z této částky</w:t>
      </w:r>
      <w:r w:rsidR="00B21A6F" w:rsidRPr="00491636">
        <w:rPr>
          <w:szCs w:val="22"/>
        </w:rPr>
        <w:t xml:space="preserve"> bude Objednatelem uhrazeno po řádném dokončení Propagace </w:t>
      </w:r>
      <w:r>
        <w:rPr>
          <w:szCs w:val="22"/>
        </w:rPr>
        <w:t xml:space="preserve">v rámci sezóny 2016/2017, </w:t>
      </w:r>
      <w:r w:rsidR="00B21A6F" w:rsidRPr="00491636">
        <w:rPr>
          <w:szCs w:val="22"/>
        </w:rPr>
        <w:t xml:space="preserve">po </w:t>
      </w:r>
      <w:r>
        <w:rPr>
          <w:szCs w:val="22"/>
        </w:rPr>
        <w:t>předání</w:t>
      </w:r>
      <w:r w:rsidR="00B21A6F" w:rsidRPr="00491636">
        <w:rPr>
          <w:szCs w:val="22"/>
        </w:rPr>
        <w:t xml:space="preserve"> fotodokumentace</w:t>
      </w:r>
      <w:r>
        <w:rPr>
          <w:szCs w:val="22"/>
        </w:rPr>
        <w:t xml:space="preserve"> a závěrečné zprávy</w:t>
      </w:r>
      <w:r w:rsidR="0028143D" w:rsidRPr="00491636">
        <w:rPr>
          <w:szCs w:val="22"/>
        </w:rPr>
        <w:t>.</w:t>
      </w:r>
    </w:p>
    <w:p w:rsidR="009B1A12" w:rsidRPr="00055FA6" w:rsidRDefault="009B1A12" w:rsidP="0094214F">
      <w:pPr>
        <w:keepLines/>
        <w:widowControl w:val="0"/>
        <w:rPr>
          <w:lang w:eastAsia="cs-CZ"/>
        </w:rPr>
      </w:pP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w:t>
      </w:r>
      <w:r w:rsidR="00B34B42" w:rsidRPr="00B34B42">
        <w:rPr>
          <w:rFonts w:ascii="Georgia" w:hAnsi="Georgia"/>
          <w:b w:val="0"/>
          <w:sz w:val="22"/>
          <w:szCs w:val="22"/>
        </w:rPr>
        <w:t>Dodavatelem</w:t>
      </w:r>
      <w:r w:rsidR="00B34B42">
        <w:rPr>
          <w:rFonts w:ascii="Georgia" w:hAnsi="Georgia"/>
          <w:sz w:val="22"/>
          <w:szCs w:val="22"/>
        </w:rPr>
        <w:t xml:space="preserve"> </w:t>
      </w:r>
      <w:r w:rsidRPr="004053EC">
        <w:rPr>
          <w:rFonts w:ascii="Georgia" w:hAnsi="Georgia" w:cs="Arial"/>
          <w:b w:val="0"/>
          <w:sz w:val="22"/>
          <w:szCs w:val="22"/>
        </w:rPr>
        <w:t xml:space="preserve">v souladu s touto Smlouvou. Splatnost faktury je 30 dnů od jejího vystavení.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4053EC">
        <w:rPr>
          <w:rFonts w:ascii="Georgia" w:hAnsi="Georgia" w:cs="Arial"/>
          <w:b w:val="0"/>
          <w:sz w:val="22"/>
          <w:szCs w:val="22"/>
        </w:rPr>
        <w:t>je povinen doručit Objednateli fakturu alespoň 20 dnů přede dnem její splatnosti, jinak se přiměřeně posouvá termín splatnosti.</w:t>
      </w:r>
    </w:p>
    <w:p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i</w:t>
      </w:r>
      <w:r w:rsidRPr="004053EC">
        <w:rPr>
          <w:rFonts w:ascii="Georgia" w:hAnsi="Georgia" w:cs="Arial"/>
          <w:b w:val="0"/>
          <w:sz w:val="22"/>
          <w:szCs w:val="22"/>
        </w:rPr>
        <w:t>. Lhůta splatnosti se v takovém případě přerušuje a počíná znovu běžet až od vystavení opravené či doplněné faktury.</w:t>
      </w:r>
    </w:p>
    <w:p w:rsidR="00EF280E" w:rsidRDefault="00B34B42"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A01635">
        <w:rPr>
          <w:rFonts w:ascii="Georgia" w:hAnsi="Georgia" w:cs="Arial"/>
          <w:b w:val="0"/>
          <w:sz w:val="22"/>
          <w:szCs w:val="22"/>
        </w:rPr>
        <w:t xml:space="preserve">není oprávněn započíst jakékoli pohledávky oproti nárokům Objednatele. Pohledávky a nároky </w:t>
      </w:r>
      <w:r w:rsidRPr="00B34B42">
        <w:rPr>
          <w:rFonts w:ascii="Georgia" w:hAnsi="Georgia"/>
          <w:b w:val="0"/>
          <w:sz w:val="22"/>
          <w:szCs w:val="22"/>
        </w:rPr>
        <w:t>Dodavatel</w:t>
      </w:r>
      <w:r>
        <w:rPr>
          <w:rFonts w:ascii="Georgia" w:hAnsi="Georgia"/>
          <w:b w:val="0"/>
          <w:sz w:val="22"/>
          <w:szCs w:val="22"/>
        </w:rPr>
        <w:t>e</w:t>
      </w:r>
      <w:r w:rsidRPr="00C84095">
        <w:rPr>
          <w:rFonts w:ascii="Georgia" w:hAnsi="Georgia"/>
          <w:sz w:val="22"/>
          <w:szCs w:val="22"/>
        </w:rPr>
        <w:t xml:space="preserve"> </w:t>
      </w:r>
      <w:r w:rsidR="00F16F05" w:rsidRPr="00A01635">
        <w:rPr>
          <w:rFonts w:ascii="Georgia" w:hAnsi="Georgia" w:cs="Arial"/>
          <w:b w:val="0"/>
          <w:sz w:val="22"/>
          <w:szCs w:val="22"/>
        </w:rPr>
        <w:t>vzniklé v souvislosti s touto Smlouvou nesmějí být postoupeny třetím osobám, zastaveny neb</w:t>
      </w:r>
      <w:r w:rsidR="00F16F05">
        <w:rPr>
          <w:rFonts w:ascii="Georgia" w:hAnsi="Georgia" w:cs="Arial"/>
          <w:b w:val="0"/>
          <w:sz w:val="22"/>
          <w:szCs w:val="22"/>
        </w:rPr>
        <w:t>o s nimi jinak disponováno.</w:t>
      </w:r>
    </w:p>
    <w:p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F8687D">
        <w:rPr>
          <w:rFonts w:ascii="Georgia" w:hAnsi="Georgia" w:cs="Arial"/>
          <w:b w:val="0"/>
          <w:sz w:val="22"/>
          <w:szCs w:val="22"/>
        </w:rPr>
        <w:t xml:space="preserve">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F8687D">
        <w:rPr>
          <w:rFonts w:ascii="Georgia" w:hAnsi="Georgia" w:cs="Arial"/>
          <w:b w:val="0"/>
          <w:sz w:val="22"/>
          <w:szCs w:val="22"/>
        </w:rPr>
        <w:t>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i</w:t>
      </w:r>
      <w:r w:rsidR="00B34B42" w:rsidRPr="00C84095">
        <w:rPr>
          <w:rFonts w:ascii="Georgia" w:hAnsi="Georgia"/>
          <w:sz w:val="22"/>
          <w:szCs w:val="22"/>
        </w:rPr>
        <w:t xml:space="preserve"> </w:t>
      </w:r>
      <w:r>
        <w:rPr>
          <w:rFonts w:ascii="Georgia" w:hAnsi="Georgia" w:cs="Arial"/>
          <w:b w:val="0"/>
          <w:sz w:val="22"/>
          <w:szCs w:val="22"/>
        </w:rPr>
        <w:t xml:space="preserve">nárok na poměrnou část odměny. Pokud již došlo k úhradě odměny, je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povinen</w:t>
      </w:r>
      <w:r w:rsidRPr="00F8687D">
        <w:rPr>
          <w:rFonts w:ascii="Georgia" w:hAnsi="Georgia" w:cs="Arial"/>
          <w:b w:val="0"/>
          <w:sz w:val="22"/>
          <w:szCs w:val="22"/>
        </w:rPr>
        <w:t xml:space="preserve"> vrátit Objednateli poměrnou část odměny a to do 15 dnů od doručení písemné výzvy Objednatele </w:t>
      </w:r>
      <w:r w:rsidR="00B34B42" w:rsidRPr="00B34B42">
        <w:rPr>
          <w:rFonts w:ascii="Georgia" w:hAnsi="Georgia"/>
          <w:b w:val="0"/>
          <w:sz w:val="22"/>
          <w:szCs w:val="22"/>
        </w:rPr>
        <w:t>Dodavatel</w:t>
      </w:r>
      <w:r w:rsidR="00B34B42">
        <w:rPr>
          <w:rFonts w:ascii="Georgia" w:hAnsi="Georgia"/>
          <w:b w:val="0"/>
          <w:sz w:val="22"/>
          <w:szCs w:val="22"/>
        </w:rPr>
        <w:t>i</w:t>
      </w:r>
      <w:r>
        <w:rPr>
          <w:rFonts w:ascii="Georgia" w:hAnsi="Georgia" w:cs="Arial"/>
          <w:b w:val="0"/>
          <w:sz w:val="22"/>
          <w:szCs w:val="22"/>
        </w:rPr>
        <w:t xml:space="preserve">. V případě, že akce nebude realizována vůbec, nemá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 xml:space="preserve">nárok na žádnou část odměny. </w:t>
      </w:r>
    </w:p>
    <w:p w:rsidR="00BE62B5" w:rsidRDefault="00BE62B5" w:rsidP="0094214F">
      <w:pPr>
        <w:keepLines/>
        <w:widowControl w:val="0"/>
        <w:rPr>
          <w:lang w:eastAsia="cs-CZ"/>
        </w:rPr>
      </w:pPr>
    </w:p>
    <w:p w:rsidR="00E22CF0" w:rsidRDefault="00E22CF0" w:rsidP="0094214F">
      <w:pPr>
        <w:keepLines/>
        <w:widowControl w:val="0"/>
        <w:rPr>
          <w:lang w:eastAsia="cs-CZ"/>
        </w:rPr>
      </w:pPr>
    </w:p>
    <w:p w:rsidR="00E22CF0" w:rsidRDefault="00E22CF0" w:rsidP="0094214F">
      <w:pPr>
        <w:keepLines/>
        <w:widowControl w:val="0"/>
        <w:rPr>
          <w:lang w:eastAsia="cs-CZ"/>
        </w:rPr>
      </w:pPr>
    </w:p>
    <w:p w:rsidR="00390F9D" w:rsidRDefault="00390F9D" w:rsidP="0094214F">
      <w:pPr>
        <w:keepLines/>
        <w:widowControl w:val="0"/>
        <w:rPr>
          <w:lang w:eastAsia="cs-CZ"/>
        </w:rPr>
      </w:pPr>
    </w:p>
    <w:p w:rsidR="00390F9D" w:rsidRDefault="00390F9D" w:rsidP="0094214F">
      <w:pPr>
        <w:keepLines/>
        <w:widowControl w:val="0"/>
        <w:rPr>
          <w:lang w:eastAsia="cs-CZ"/>
        </w:rPr>
      </w:pPr>
    </w:p>
    <w:p w:rsidR="00390F9D" w:rsidRDefault="00390F9D" w:rsidP="0094214F">
      <w:pPr>
        <w:keepLines/>
        <w:widowControl w:val="0"/>
        <w:rPr>
          <w:lang w:eastAsia="cs-CZ"/>
        </w:rPr>
      </w:pPr>
    </w:p>
    <w:p w:rsidR="00E22CF0" w:rsidRPr="00EF280E" w:rsidRDefault="00E22CF0" w:rsidP="0094214F">
      <w:pPr>
        <w:keepLines/>
        <w:widowControl w:val="0"/>
        <w:rPr>
          <w:lang w:eastAsia="cs-CZ"/>
        </w:rPr>
      </w:pPr>
    </w:p>
    <w:p w:rsidR="00F16F05" w:rsidRPr="00CD45E9" w:rsidRDefault="00F16F05" w:rsidP="0094214F">
      <w:pPr>
        <w:pStyle w:val="Heading1-Number-FollowNumberCzechTourism"/>
        <w:keepLines/>
        <w:widowControl w:val="0"/>
        <w:ind w:left="360"/>
        <w:rPr>
          <w:lang w:eastAsia="cs-CZ"/>
        </w:rPr>
      </w:pPr>
      <w:r w:rsidRPr="00CD45E9">
        <w:rPr>
          <w:lang w:eastAsia="cs-CZ"/>
        </w:rPr>
        <w:t>Článek 9</w:t>
      </w:r>
      <w:r w:rsidR="00390F9D">
        <w:rPr>
          <w:lang w:eastAsia="cs-CZ"/>
        </w:rPr>
        <w:t xml:space="preserve"> </w:t>
      </w:r>
      <w:r w:rsidRPr="00CD45E9">
        <w:rPr>
          <w:lang w:eastAsia="cs-CZ"/>
        </w:rPr>
        <w:t>Další práva a povinnosti smluvních stran</w:t>
      </w:r>
    </w:p>
    <w:p w:rsidR="00F16F05"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D45E9">
        <w:rPr>
          <w:rFonts w:ascii="Georgia" w:hAnsi="Georgia" w:cs="Arial"/>
          <w:b w:val="0"/>
          <w:sz w:val="22"/>
          <w:szCs w:val="22"/>
        </w:rPr>
        <w:t>je povinen provád</w:t>
      </w:r>
      <w:r w:rsidR="00F16F05">
        <w:rPr>
          <w:rFonts w:ascii="Georgia" w:hAnsi="Georgia" w:cs="Arial"/>
          <w:b w:val="0"/>
          <w:sz w:val="22"/>
          <w:szCs w:val="22"/>
        </w:rPr>
        <w:t xml:space="preserve">ět Propagaci podle této Smlouvy </w:t>
      </w:r>
      <w:r w:rsidR="00F16F05"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D45E9">
        <w:rPr>
          <w:rFonts w:ascii="Georgia" w:hAnsi="Georgia" w:cs="Arial"/>
          <w:b w:val="0"/>
          <w:sz w:val="22"/>
          <w:szCs w:val="22"/>
        </w:rPr>
        <w:t xml:space="preserve">bude provádět Propagaci na své náklady, vlastním jménem a na vlastní odpovědnost a nebezpečí. </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B34B42" w:rsidRPr="00B34B42">
        <w:rPr>
          <w:rFonts w:ascii="Georgia" w:hAnsi="Georgia"/>
          <w:b w:val="0"/>
          <w:sz w:val="22"/>
          <w:szCs w:val="22"/>
        </w:rPr>
        <w:t>Dodavatelem</w:t>
      </w:r>
      <w:r w:rsidR="00B34B42">
        <w:rPr>
          <w:rFonts w:ascii="Georgia" w:hAnsi="Georgia"/>
          <w:sz w:val="22"/>
          <w:szCs w:val="22"/>
        </w:rPr>
        <w:t xml:space="preserve"> </w:t>
      </w:r>
      <w:r w:rsidRPr="004439FF">
        <w:rPr>
          <w:rFonts w:ascii="Georgia" w:hAnsi="Georgia" w:cs="Arial"/>
          <w:b w:val="0"/>
          <w:sz w:val="22"/>
          <w:szCs w:val="22"/>
        </w:rPr>
        <w:t xml:space="preserve">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e</w:t>
      </w:r>
      <w:r w:rsidR="00B34B42" w:rsidRPr="00C84095">
        <w:rPr>
          <w:rFonts w:ascii="Georgia" w:hAnsi="Georgia"/>
          <w:sz w:val="22"/>
          <w:szCs w:val="22"/>
        </w:rPr>
        <w:t xml:space="preserve"> </w:t>
      </w:r>
      <w:r w:rsidRPr="004439FF">
        <w:rPr>
          <w:rFonts w:ascii="Georgia" w:hAnsi="Georgia" w:cs="Arial"/>
          <w:b w:val="0"/>
          <w:sz w:val="22"/>
          <w:szCs w:val="22"/>
        </w:rPr>
        <w:t xml:space="preserve">povinnosti k jejich neprodlenému bezplatnému odstranění. </w:t>
      </w:r>
    </w:p>
    <w:p w:rsidR="00F16F05" w:rsidRPr="004439FF"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odpovídá za škodu vzniklou Objednateli nebo třetím osobám v souvislosti s plněním, nedodržením nebo porušením povinností vyplývajících z této Smlouvy.</w:t>
      </w:r>
    </w:p>
    <w:p w:rsidR="00F16F05" w:rsidRPr="004439FF"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 xml:space="preserve">je povinen Objednateli neprodleně oznámit jakoukoliv skutečnost, která by mohla mít, byť i částečně, vliv na schopnost </w:t>
      </w:r>
      <w:r w:rsidRPr="00B34B42">
        <w:rPr>
          <w:rFonts w:ascii="Georgia" w:hAnsi="Georgia"/>
          <w:b w:val="0"/>
          <w:sz w:val="22"/>
          <w:szCs w:val="22"/>
        </w:rPr>
        <w:t>Dodavatel</w:t>
      </w:r>
      <w:r>
        <w:rPr>
          <w:rFonts w:ascii="Georgia" w:hAnsi="Georgia"/>
          <w:b w:val="0"/>
          <w:sz w:val="22"/>
          <w:szCs w:val="22"/>
        </w:rPr>
        <w:t>e</w:t>
      </w:r>
      <w:r w:rsidRPr="00C84095">
        <w:rPr>
          <w:rFonts w:ascii="Georgia" w:hAnsi="Georgia"/>
          <w:sz w:val="22"/>
          <w:szCs w:val="22"/>
        </w:rPr>
        <w:t xml:space="preserve"> </w:t>
      </w:r>
      <w:r w:rsidR="00F16F05" w:rsidRPr="004439FF">
        <w:rPr>
          <w:rFonts w:ascii="Georgia" w:hAnsi="Georgia" w:cs="Arial"/>
          <w:b w:val="0"/>
          <w:sz w:val="22"/>
          <w:szCs w:val="22"/>
        </w:rPr>
        <w:t xml:space="preserve">plnit své povinnosti vyplývající z této Smlouvy. Takovým oznámením však </w:t>
      </w: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není zbaven povinnosti nadále plnit své závazky vyplývající z této Smlouvy.</w:t>
      </w:r>
    </w:p>
    <w:p w:rsidR="009B1A12" w:rsidRPr="00390F9D"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 xml:space="preserve">smí používat podklady předané mu Objednatelem pouze k provedení Propagace dle této Smlouvy. Jakékoli jiné použití vyžaduje písemného souhlasu Objednatele. Veškeré podklady, které byly předány </w:t>
      </w:r>
      <w:r w:rsidRPr="00B34B42">
        <w:rPr>
          <w:rFonts w:ascii="Georgia" w:hAnsi="Georgia"/>
          <w:b w:val="0"/>
          <w:sz w:val="22"/>
          <w:szCs w:val="22"/>
        </w:rPr>
        <w:t>Dodavatel</w:t>
      </w:r>
      <w:r>
        <w:rPr>
          <w:rFonts w:ascii="Georgia" w:hAnsi="Georgia"/>
          <w:b w:val="0"/>
          <w:sz w:val="22"/>
          <w:szCs w:val="22"/>
        </w:rPr>
        <w:t>i</w:t>
      </w:r>
      <w:r w:rsidRPr="00C84095">
        <w:rPr>
          <w:rFonts w:ascii="Georgia" w:hAnsi="Georgia"/>
          <w:sz w:val="22"/>
          <w:szCs w:val="22"/>
        </w:rPr>
        <w:t xml:space="preserve"> </w:t>
      </w:r>
      <w:r w:rsidR="00F16F05" w:rsidRPr="004439FF">
        <w:rPr>
          <w:rFonts w:ascii="Georgia" w:hAnsi="Georgia" w:cs="Arial"/>
          <w:b w:val="0"/>
          <w:sz w:val="22"/>
          <w:szCs w:val="22"/>
        </w:rPr>
        <w:t>Objednatelem, zůstávají v majetku Objednatele a budou mu na první výzvu vydány.</w:t>
      </w:r>
    </w:p>
    <w:p w:rsidR="00F16F05" w:rsidRPr="00686C30" w:rsidRDefault="00F16F05" w:rsidP="0094214F">
      <w:pPr>
        <w:pStyle w:val="Heading1-Number-FollowNumberCzechTourism"/>
        <w:keepLines/>
        <w:widowControl w:val="0"/>
        <w:ind w:left="360"/>
        <w:rPr>
          <w:lang w:eastAsia="cs-CZ"/>
        </w:rPr>
      </w:pPr>
      <w:r w:rsidRPr="00686C30">
        <w:rPr>
          <w:lang w:eastAsia="cs-CZ"/>
        </w:rPr>
        <w:t>Článek 1</w:t>
      </w:r>
      <w:r>
        <w:rPr>
          <w:lang w:eastAsia="cs-CZ"/>
        </w:rPr>
        <w:t>0</w:t>
      </w:r>
      <w:r w:rsidR="00390F9D">
        <w:rPr>
          <w:lang w:eastAsia="cs-CZ"/>
        </w:rPr>
        <w:t xml:space="preserve"> </w:t>
      </w:r>
      <w:r w:rsidRPr="00686C30">
        <w:rPr>
          <w:lang w:eastAsia="cs-CZ"/>
        </w:rPr>
        <w:t xml:space="preserve">Úprava autorských práv </w:t>
      </w:r>
    </w:p>
    <w:p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Pro případ, že budou v souvislosti s plněním této Smlouvy (realizací Propagační kampaně) Objednatelem </w:t>
      </w:r>
      <w:r w:rsidR="00B34B42" w:rsidRPr="00B34B42">
        <w:rPr>
          <w:rFonts w:ascii="Georgia" w:hAnsi="Georgia"/>
          <w:b w:val="0"/>
          <w:sz w:val="22"/>
          <w:szCs w:val="22"/>
        </w:rPr>
        <w:t>Dodavatel</w:t>
      </w:r>
      <w:r w:rsidR="00B34B42">
        <w:rPr>
          <w:rFonts w:ascii="Georgia" w:hAnsi="Georgia"/>
          <w:b w:val="0"/>
          <w:sz w:val="22"/>
          <w:szCs w:val="22"/>
        </w:rPr>
        <w:t>i</w:t>
      </w:r>
      <w:r w:rsidR="00B34B42" w:rsidRPr="00C84095">
        <w:rPr>
          <w:rFonts w:ascii="Georgia" w:hAnsi="Georgia"/>
          <w:sz w:val="22"/>
          <w:szCs w:val="22"/>
        </w:rPr>
        <w:t xml:space="preserve"> </w:t>
      </w:r>
      <w:r w:rsidRPr="00686C30">
        <w:rPr>
          <w:rFonts w:ascii="Georgia" w:hAnsi="Georgia" w:cs="Arial"/>
          <w:b w:val="0"/>
          <w:sz w:val="22"/>
          <w:szCs w:val="22"/>
        </w:rPr>
        <w:t>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94214F">
      <w:pPr>
        <w:pStyle w:val="Textodst1sl"/>
        <w:keepLines/>
        <w:widowControl w:val="0"/>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B34B42" w:rsidRPr="00B34B42">
        <w:rPr>
          <w:rFonts w:ascii="Georgia" w:hAnsi="Georgia"/>
          <w:sz w:val="22"/>
          <w:szCs w:val="22"/>
        </w:rPr>
        <w:t>dodavateli</w:t>
      </w:r>
      <w:r w:rsidR="00B34B42" w:rsidRPr="00C84095">
        <w:rPr>
          <w:rFonts w:ascii="Georgia" w:hAnsi="Georgia"/>
          <w:sz w:val="22"/>
          <w:szCs w:val="22"/>
        </w:rPr>
        <w:t xml:space="preserve"> </w:t>
      </w:r>
      <w:r w:rsidRPr="00686C30">
        <w:rPr>
          <w:rFonts w:ascii="Georgia" w:hAnsi="Georgia"/>
          <w:bCs/>
          <w:sz w:val="22"/>
          <w:szCs w:val="22"/>
        </w:rPr>
        <w:t>k užívání Autorského díla v rozsahu uvedeném v této Smlouvě (a to zejména formou licence dle ustanovení § 2371 Občanského zákoníku).</w:t>
      </w:r>
    </w:p>
    <w:p w:rsidR="00BE62B5" w:rsidRPr="00BE62B5" w:rsidRDefault="00421E1B" w:rsidP="0094214F">
      <w:pPr>
        <w:pStyle w:val="Textodst1sl"/>
        <w:keepLines/>
        <w:widowControl w:val="0"/>
        <w:numPr>
          <w:ilvl w:val="2"/>
          <w:numId w:val="38"/>
        </w:numPr>
        <w:rPr>
          <w:rFonts w:ascii="Georgia" w:hAnsi="Georgia"/>
          <w:sz w:val="22"/>
          <w:szCs w:val="22"/>
        </w:rPr>
      </w:pPr>
      <w:r>
        <w:rPr>
          <w:rFonts w:ascii="Georgia" w:hAnsi="Georgia"/>
          <w:bCs/>
          <w:sz w:val="22"/>
          <w:szCs w:val="22"/>
        </w:rPr>
        <w:t xml:space="preserve">Obdobně i </w:t>
      </w:r>
      <w:r w:rsidR="00B34B42" w:rsidRPr="00B34B42">
        <w:rPr>
          <w:rFonts w:ascii="Georgia" w:hAnsi="Georgia"/>
          <w:sz w:val="22"/>
          <w:szCs w:val="22"/>
        </w:rPr>
        <w:t>Dodavatel</w:t>
      </w:r>
      <w:r w:rsidR="00B34B42" w:rsidRPr="00C84095">
        <w:rPr>
          <w:rFonts w:ascii="Georgia" w:hAnsi="Georgia"/>
          <w:sz w:val="22"/>
          <w:szCs w:val="22"/>
        </w:rPr>
        <w:t xml:space="preserve"> </w:t>
      </w:r>
      <w:r w:rsidR="00BE62B5">
        <w:rPr>
          <w:rFonts w:ascii="Georgia" w:hAnsi="Georgia"/>
          <w:bCs/>
          <w:sz w:val="22"/>
          <w:szCs w:val="22"/>
        </w:rPr>
        <w:t xml:space="preserve">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Objednatel poskytuje </w:t>
      </w:r>
      <w:r w:rsidR="00B34B42" w:rsidRPr="00B34B42">
        <w:rPr>
          <w:rFonts w:ascii="Georgia" w:hAnsi="Georgia"/>
          <w:sz w:val="22"/>
          <w:szCs w:val="22"/>
        </w:rPr>
        <w:t>dodavatel</w:t>
      </w:r>
      <w:r w:rsidR="00B34B42">
        <w:rPr>
          <w:rFonts w:ascii="Georgia" w:hAnsi="Georgia"/>
          <w:sz w:val="22"/>
          <w:szCs w:val="22"/>
        </w:rPr>
        <w:t>i</w:t>
      </w:r>
      <w:r w:rsidR="00B34B42" w:rsidRPr="00C84095">
        <w:rPr>
          <w:rFonts w:ascii="Georgia" w:hAnsi="Georgia"/>
          <w:sz w:val="22"/>
          <w:szCs w:val="22"/>
        </w:rPr>
        <w:t xml:space="preserve"> </w:t>
      </w:r>
      <w:r w:rsidRPr="00686C30">
        <w:rPr>
          <w:rFonts w:ascii="Georgia" w:hAnsi="Georgia"/>
          <w:sz w:val="22"/>
          <w:szCs w:val="22"/>
        </w:rPr>
        <w:t>oprávnění k výkonu práva předané Autorské dílo užít od</w:t>
      </w:r>
      <w:r w:rsidR="00831B39">
        <w:rPr>
          <w:rFonts w:ascii="Georgia" w:hAnsi="Georgia"/>
          <w:sz w:val="22"/>
          <w:szCs w:val="22"/>
        </w:rPr>
        <w:t>e</w:t>
      </w:r>
      <w:r w:rsidR="007A0ACA">
        <w:rPr>
          <w:rFonts w:ascii="Georgia" w:hAnsi="Georgia"/>
          <w:sz w:val="22"/>
          <w:szCs w:val="22"/>
        </w:rPr>
        <w:t xml:space="preserve"> dne uzavření t</w:t>
      </w:r>
      <w:r w:rsidR="00566189">
        <w:rPr>
          <w:rFonts w:ascii="Georgia" w:hAnsi="Georgia"/>
          <w:sz w:val="22"/>
          <w:szCs w:val="22"/>
        </w:rPr>
        <w:t>éto smlouvy do 18</w:t>
      </w:r>
      <w:r w:rsidRPr="00686C30">
        <w:rPr>
          <w:rFonts w:ascii="Georgia" w:hAnsi="Georgia"/>
          <w:sz w:val="22"/>
          <w:szCs w:val="22"/>
        </w:rPr>
        <w:t>.</w:t>
      </w:r>
      <w:r w:rsidR="00566189">
        <w:rPr>
          <w:rFonts w:ascii="Georgia" w:hAnsi="Georgia"/>
          <w:sz w:val="22"/>
          <w:szCs w:val="22"/>
        </w:rPr>
        <w:t xml:space="preserve"> 12</w:t>
      </w:r>
      <w:r w:rsidRPr="00686C30">
        <w:rPr>
          <w:rFonts w:ascii="Georgia" w:hAnsi="Georgia"/>
          <w:sz w:val="22"/>
          <w:szCs w:val="22"/>
        </w:rPr>
        <w:t>. 201</w:t>
      </w:r>
      <w:r w:rsidR="008E1DAA">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F16F05" w:rsidRPr="00686C30" w:rsidRDefault="00B34B42" w:rsidP="0094214F">
      <w:pPr>
        <w:pStyle w:val="Textodst2slovan"/>
        <w:keepLines/>
        <w:widowControl w:val="0"/>
        <w:numPr>
          <w:ilvl w:val="2"/>
          <w:numId w:val="38"/>
        </w:numPr>
        <w:rPr>
          <w:rFonts w:ascii="Georgia" w:hAnsi="Georgia"/>
          <w:sz w:val="22"/>
          <w:szCs w:val="22"/>
        </w:rPr>
      </w:pPr>
      <w:r>
        <w:rPr>
          <w:rFonts w:ascii="Georgia" w:hAnsi="Georgia"/>
          <w:sz w:val="22"/>
          <w:szCs w:val="22"/>
        </w:rPr>
        <w:t>Dodavatel</w:t>
      </w:r>
      <w:r w:rsidR="00F16F05" w:rsidRPr="00686C30">
        <w:rPr>
          <w:rFonts w:ascii="Georgia" w:hAnsi="Georgia"/>
          <w:sz w:val="22"/>
          <w:szCs w:val="22"/>
        </w:rPr>
        <w:t xml:space="preserve"> není oprávněn do předaného Autorského díla zasahovat a upravovat si ho bez předchozího souhlasu Objednatele. </w:t>
      </w:r>
    </w:p>
    <w:p w:rsidR="00F16F05" w:rsidRPr="00A91533" w:rsidRDefault="00B34B42" w:rsidP="0094214F">
      <w:pPr>
        <w:pStyle w:val="Textodst2slovan"/>
        <w:keepLines/>
        <w:widowControl w:val="0"/>
        <w:numPr>
          <w:ilvl w:val="2"/>
          <w:numId w:val="38"/>
        </w:numPr>
        <w:rPr>
          <w:rFonts w:ascii="Georgia" w:hAnsi="Georgia"/>
          <w:sz w:val="22"/>
          <w:szCs w:val="22"/>
        </w:rPr>
      </w:pPr>
      <w:r w:rsidRPr="00B34B42">
        <w:rPr>
          <w:rFonts w:ascii="Georgia" w:hAnsi="Georgia"/>
          <w:sz w:val="22"/>
          <w:szCs w:val="22"/>
        </w:rPr>
        <w:t>Dodavatel</w:t>
      </w:r>
      <w:r w:rsidRPr="00C84095">
        <w:rPr>
          <w:rFonts w:ascii="Georgia" w:hAnsi="Georgia"/>
          <w:sz w:val="22"/>
          <w:szCs w:val="22"/>
        </w:rPr>
        <w:t xml:space="preserve"> </w:t>
      </w:r>
      <w:r w:rsidR="00F16F05" w:rsidRPr="00686C30">
        <w:rPr>
          <w:rFonts w:ascii="Georgia" w:hAnsi="Georgia"/>
          <w:sz w:val="22"/>
          <w:szCs w:val="22"/>
        </w:rPr>
        <w:t xml:space="preserve">je oprávněn práva na užití Autorského díla specifikovaná shora v sub-odst. </w:t>
      </w:r>
      <w:proofErr w:type="gramStart"/>
      <w:r w:rsidR="00F16F05">
        <w:rPr>
          <w:rFonts w:ascii="Georgia" w:hAnsi="Georgia"/>
          <w:sz w:val="22"/>
          <w:szCs w:val="22"/>
        </w:rPr>
        <w:t>10</w:t>
      </w:r>
      <w:r w:rsidR="008E1DAA">
        <w:rPr>
          <w:rFonts w:ascii="Georgia" w:hAnsi="Georgia"/>
          <w:sz w:val="22"/>
          <w:szCs w:val="22"/>
        </w:rPr>
        <w:t>.1</w:t>
      </w:r>
      <w:proofErr w:type="gramEnd"/>
      <w:r w:rsidR="008E1DAA">
        <w:rPr>
          <w:rFonts w:ascii="Georgia" w:hAnsi="Georgia"/>
          <w:sz w:val="22"/>
          <w:szCs w:val="22"/>
        </w:rPr>
        <w:t>.(b)</w:t>
      </w:r>
      <w:r w:rsidR="00F16F05" w:rsidRPr="00686C30">
        <w:rPr>
          <w:rFonts w:ascii="Georgia" w:hAnsi="Georgia"/>
          <w:sz w:val="22"/>
          <w:szCs w:val="22"/>
        </w:rPr>
        <w:t xml:space="preserve"> a </w:t>
      </w:r>
      <w:r w:rsidR="00F16F05">
        <w:rPr>
          <w:rFonts w:ascii="Georgia" w:hAnsi="Georgia"/>
          <w:sz w:val="22"/>
          <w:szCs w:val="22"/>
        </w:rPr>
        <w:t>10</w:t>
      </w:r>
      <w:r w:rsidR="008E1DAA">
        <w:rPr>
          <w:rFonts w:ascii="Georgia" w:hAnsi="Georgia"/>
          <w:sz w:val="22"/>
          <w:szCs w:val="22"/>
        </w:rPr>
        <w:t>.1.(c)</w:t>
      </w:r>
      <w:r w:rsidR="00F16F05" w:rsidRPr="00686C30">
        <w:rPr>
          <w:rFonts w:ascii="Georgia" w:hAnsi="Georgia"/>
          <w:sz w:val="22"/>
          <w:szCs w:val="22"/>
        </w:rPr>
        <w:t xml:space="preserve"> postoupit zcela nebo zčásti na třetí osoby jen s písemným souhlasem Objednatele.</w:t>
      </w: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Oprávnění k užití Autorských práv v rozsahu a za podmínek sjednaných shora v tomto článku Smlouvy Objednatel poskytuje </w:t>
      </w:r>
      <w:r w:rsidR="00B34B42" w:rsidRPr="00B34B42">
        <w:rPr>
          <w:rFonts w:ascii="Georgia" w:hAnsi="Georgia"/>
          <w:b w:val="0"/>
          <w:sz w:val="22"/>
          <w:szCs w:val="22"/>
        </w:rPr>
        <w:t>Dodavatel</w:t>
      </w:r>
      <w:r w:rsidR="00B34B42">
        <w:rPr>
          <w:rFonts w:ascii="Georgia" w:hAnsi="Georgia"/>
          <w:b w:val="0"/>
          <w:sz w:val="22"/>
          <w:szCs w:val="22"/>
        </w:rPr>
        <w:t>i</w:t>
      </w:r>
      <w:r w:rsidR="00B34B42" w:rsidRPr="00C84095">
        <w:rPr>
          <w:rFonts w:ascii="Georgia" w:hAnsi="Georgia"/>
          <w:sz w:val="22"/>
          <w:szCs w:val="22"/>
        </w:rPr>
        <w:t xml:space="preserve"> </w:t>
      </w:r>
      <w:r w:rsidRPr="00686C30">
        <w:rPr>
          <w:rFonts w:ascii="Georgia" w:hAnsi="Georgia" w:cs="Arial"/>
          <w:b w:val="0"/>
          <w:sz w:val="22"/>
          <w:szCs w:val="22"/>
        </w:rPr>
        <w:t>bezúplatně.</w:t>
      </w:r>
    </w:p>
    <w:p w:rsidR="009B1A12" w:rsidRPr="00DD6EB1" w:rsidRDefault="009B1A12" w:rsidP="0094214F">
      <w:pPr>
        <w:keepLines/>
        <w:widowControl w:val="0"/>
        <w:rPr>
          <w:lang w:eastAsia="cs-CZ"/>
        </w:rPr>
      </w:pPr>
    </w:p>
    <w:p w:rsidR="00F16F05" w:rsidRPr="00EF280E" w:rsidRDefault="00EB5B28" w:rsidP="0094214F">
      <w:pPr>
        <w:pStyle w:val="Heading1-Number-FollowNumberCzechTourism"/>
        <w:keepLines/>
        <w:widowControl w:val="0"/>
        <w:ind w:left="360"/>
        <w:rPr>
          <w:lang w:eastAsia="cs-CZ"/>
        </w:rPr>
      </w:pPr>
      <w:r>
        <w:rPr>
          <w:lang w:eastAsia="cs-CZ"/>
        </w:rPr>
        <w:t>Článek 11</w:t>
      </w:r>
      <w:r w:rsidR="00390F9D">
        <w:rPr>
          <w:lang w:eastAsia="cs-CZ"/>
        </w:rPr>
        <w:t xml:space="preserve"> </w:t>
      </w:r>
      <w:r w:rsidR="00F16F05" w:rsidRPr="00EF280E">
        <w:rPr>
          <w:lang w:eastAsia="cs-CZ"/>
        </w:rPr>
        <w:t>Smluvní pokuty</w:t>
      </w: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w:t>
      </w:r>
      <w:r w:rsidR="00B34B42" w:rsidRPr="00B34B42">
        <w:rPr>
          <w:rFonts w:ascii="Georgia" w:hAnsi="Georgia"/>
          <w:sz w:val="22"/>
          <w:szCs w:val="22"/>
        </w:rPr>
        <w:t>Dodavateli</w:t>
      </w:r>
      <w:r w:rsidR="00B34B42" w:rsidRPr="00C84095">
        <w:rPr>
          <w:rFonts w:ascii="Georgia" w:hAnsi="Georgia"/>
          <w:sz w:val="22"/>
          <w:szCs w:val="22"/>
        </w:rPr>
        <w:t xml:space="preserve"> </w:t>
      </w:r>
      <w:r w:rsidRPr="00F43FAB">
        <w:rPr>
          <w:rFonts w:ascii="Georgia" w:hAnsi="Georgia"/>
          <w:bCs/>
          <w:sz w:val="22"/>
          <w:szCs w:val="22"/>
        </w:rPr>
        <w:t xml:space="preserve">vyplývající ze Smlouvy </w:t>
      </w:r>
      <w:r w:rsidRPr="00F43FAB">
        <w:rPr>
          <w:rFonts w:ascii="Georgia" w:hAnsi="Georgia"/>
          <w:sz w:val="22"/>
          <w:szCs w:val="22"/>
        </w:rPr>
        <w:t xml:space="preserve">je </w:t>
      </w:r>
      <w:r w:rsidR="00B34B42" w:rsidRPr="00B34B42">
        <w:rPr>
          <w:rFonts w:ascii="Georgia" w:hAnsi="Georgia"/>
          <w:sz w:val="22"/>
          <w:szCs w:val="22"/>
        </w:rPr>
        <w:t>Dodavatel</w:t>
      </w:r>
      <w:r w:rsidR="00B34B42" w:rsidRPr="00C84095">
        <w:rPr>
          <w:rFonts w:ascii="Georgia" w:hAnsi="Georgia"/>
          <w:sz w:val="22"/>
          <w:szCs w:val="22"/>
        </w:rPr>
        <w:t xml:space="preserve"> </w:t>
      </w:r>
      <w:r w:rsidRPr="00F43FAB">
        <w:rPr>
          <w:rFonts w:ascii="Georgia" w:hAnsi="Georgia"/>
          <w:sz w:val="22"/>
          <w:szCs w:val="22"/>
        </w:rPr>
        <w:t xml:space="preserve">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B34B42" w:rsidRPr="00B34B42">
        <w:rPr>
          <w:rFonts w:ascii="Georgia" w:hAnsi="Georgia"/>
          <w:sz w:val="22"/>
          <w:szCs w:val="22"/>
        </w:rPr>
        <w:t>Dodavatel</w:t>
      </w:r>
      <w:r w:rsidR="00B34B42" w:rsidRPr="00C84095">
        <w:rPr>
          <w:rFonts w:ascii="Georgia" w:hAnsi="Georgia"/>
          <w:sz w:val="22"/>
          <w:szCs w:val="22"/>
        </w:rPr>
        <w:t xml:space="preserve"> </w:t>
      </w:r>
      <w:r w:rsidRPr="00F43FAB">
        <w:rPr>
          <w:rFonts w:ascii="Georgia" w:hAnsi="Georgia"/>
          <w:bCs/>
          <w:sz w:val="22"/>
          <w:szCs w:val="22"/>
        </w:rPr>
        <w:t xml:space="preserve">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bCs/>
          <w:sz w:val="22"/>
          <w:szCs w:val="22"/>
        </w:rPr>
        <w:t>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 xml:space="preserve">splnit povinnost, jejíž plnění bylo zajištěno smluvní pokutou. </w:t>
      </w:r>
      <w:proofErr w:type="gramStart"/>
      <w:r w:rsidR="00B34B42" w:rsidRPr="00B34B42">
        <w:rPr>
          <w:rFonts w:ascii="Georgia" w:hAnsi="Georgia"/>
          <w:sz w:val="22"/>
          <w:szCs w:val="22"/>
        </w:rPr>
        <w:t>dodavatel</w:t>
      </w:r>
      <w:proofErr w:type="gramEnd"/>
      <w:r w:rsidR="00B34B42" w:rsidRPr="00C84095">
        <w:rPr>
          <w:rFonts w:ascii="Georgia" w:hAnsi="Georgia"/>
          <w:sz w:val="22"/>
          <w:szCs w:val="22"/>
        </w:rPr>
        <w:t xml:space="preserve"> </w:t>
      </w:r>
      <w:r w:rsidR="00EB5B28">
        <w:rPr>
          <w:rFonts w:ascii="Georgia" w:hAnsi="Georgia"/>
          <w:sz w:val="22"/>
          <w:szCs w:val="22"/>
        </w:rPr>
        <w:t>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B34B42" w:rsidRPr="00B34B42">
        <w:rPr>
          <w:rFonts w:ascii="Georgia" w:hAnsi="Georgia"/>
          <w:sz w:val="22"/>
          <w:szCs w:val="22"/>
        </w:rPr>
        <w:t>Dodavateli</w:t>
      </w:r>
      <w:r w:rsidRPr="00F43FAB">
        <w:rPr>
          <w:rFonts w:ascii="Georgia" w:hAnsi="Georgia"/>
          <w:sz w:val="22"/>
          <w:szCs w:val="22"/>
        </w:rPr>
        <w:t xml:space="preserve">. Objednatel je oprávněn svou pohledávku z titulu smluvní pokuty započíst oproti splatné pohledávce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na zaplacení Ceny.</w:t>
      </w:r>
    </w:p>
    <w:p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390F9D" w:rsidP="0094214F">
      <w:pPr>
        <w:pStyle w:val="Heading1-Number-FollowNumberCzechTourism"/>
        <w:keepLines/>
        <w:widowControl w:val="0"/>
        <w:ind w:left="357"/>
        <w:rPr>
          <w:lang w:eastAsia="cs-CZ"/>
        </w:rPr>
      </w:pPr>
      <w:r>
        <w:rPr>
          <w:lang w:eastAsia="cs-CZ"/>
        </w:rPr>
        <w:t xml:space="preserve">Článek 12 </w:t>
      </w:r>
      <w:r w:rsidR="00DE019B" w:rsidRPr="002354FB">
        <w:rPr>
          <w:lang w:eastAsia="cs-CZ"/>
        </w:rPr>
        <w:t>Ustanovení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B34B42" w:rsidRPr="00B34B42">
        <w:rPr>
          <w:rFonts w:ascii="Georgia" w:hAnsi="Georgia"/>
          <w:b w:val="0"/>
          <w:sz w:val="22"/>
          <w:szCs w:val="22"/>
        </w:rPr>
        <w:t>Dodavatel</w:t>
      </w:r>
      <w:r w:rsidR="00B34B42">
        <w:rPr>
          <w:rFonts w:ascii="Georgia" w:hAnsi="Georgia"/>
          <w:b w:val="0"/>
          <w:sz w:val="22"/>
          <w:szCs w:val="22"/>
        </w:rPr>
        <w:t>em</w:t>
      </w:r>
      <w:r w:rsidRPr="00CD45E9">
        <w:rPr>
          <w:rFonts w:ascii="Georgia" w:hAnsi="Georgia" w:cs="Arial"/>
          <w:b w:val="0"/>
          <w:sz w:val="22"/>
          <w:szCs w:val="22"/>
        </w:rPr>
        <w:t xml:space="preserve">.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pozbude oprávnění vyžadovaného právními předpisy k činnostem, k jejichž provádění je </w:t>
      </w: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povinen dle této Smlouvy, </w:t>
      </w:r>
    </w:p>
    <w:p w:rsidR="00904FAC" w:rsidRPr="00CD45E9"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w:t>
      </w:r>
    </w:p>
    <w:p w:rsidR="005E2396" w:rsidRPr="009B1A12"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vstoupí do likvidace.</w:t>
      </w:r>
    </w:p>
    <w:p w:rsidR="00904FAC" w:rsidRPr="00CD45E9" w:rsidRDefault="00B34B42"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 xml:space="preserve">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B34B42" w:rsidRPr="00B34B42">
        <w:rPr>
          <w:rFonts w:ascii="Georgia" w:hAnsi="Georgia"/>
          <w:b w:val="0"/>
          <w:sz w:val="22"/>
          <w:szCs w:val="22"/>
        </w:rPr>
        <w:t>Dodavatel</w:t>
      </w:r>
      <w:r w:rsidR="00B34B42">
        <w:rPr>
          <w:rFonts w:ascii="Georgia" w:hAnsi="Georgia"/>
          <w:b w:val="0"/>
          <w:sz w:val="22"/>
          <w:szCs w:val="22"/>
        </w:rPr>
        <w:t>e</w:t>
      </w:r>
      <w:r w:rsidR="00B34B42" w:rsidRPr="00C84095">
        <w:rPr>
          <w:rFonts w:ascii="Georgia" w:hAnsi="Georgia"/>
          <w:sz w:val="22"/>
          <w:szCs w:val="22"/>
        </w:rPr>
        <w:t xml:space="preserve"> </w:t>
      </w:r>
      <w:r w:rsidRPr="00CD45E9">
        <w:rPr>
          <w:rFonts w:ascii="Georgia" w:hAnsi="Georgia" w:cs="Arial"/>
          <w:b w:val="0"/>
          <w:sz w:val="22"/>
          <w:szCs w:val="22"/>
        </w:rPr>
        <w:t xml:space="preserve">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41306C">
      <w:pPr>
        <w:pStyle w:val="Heading1-Number-FollowNumberCzechTourism"/>
        <w:keepLines/>
        <w:widowControl w:val="0"/>
        <w:ind w:left="360"/>
        <w:jc w:val="left"/>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8959FE">
      <w:pPr>
        <w:pStyle w:val="slolnku"/>
        <w:keepNext w:val="0"/>
        <w:keepLines/>
        <w:widowControl w:val="0"/>
        <w:numPr>
          <w:ilvl w:val="1"/>
          <w:numId w:val="47"/>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F131D8" w:rsidRPr="00390F9D" w:rsidRDefault="00F131D8" w:rsidP="008959FE">
      <w:pPr>
        <w:pStyle w:val="slolnku"/>
        <w:keepNext w:val="0"/>
        <w:keepLines/>
        <w:widowControl w:val="0"/>
        <w:numPr>
          <w:ilvl w:val="0"/>
          <w:numId w:val="48"/>
        </w:numPr>
        <w:tabs>
          <w:tab w:val="clear" w:pos="0"/>
          <w:tab w:val="clear" w:pos="284"/>
          <w:tab w:val="clear" w:pos="1701"/>
        </w:tabs>
        <w:spacing w:before="0" w:after="0"/>
        <w:jc w:val="both"/>
        <w:rPr>
          <w:rFonts w:ascii="Georgia" w:hAnsi="Georgia" w:cs="Arial"/>
          <w:b w:val="0"/>
          <w:sz w:val="22"/>
          <w:szCs w:val="22"/>
          <w:highlight w:val="yellow"/>
        </w:rPr>
      </w:pPr>
      <w:r w:rsidRPr="00C47E9B">
        <w:rPr>
          <w:rFonts w:ascii="Georgia" w:hAnsi="Georgia" w:cs="Arial"/>
          <w:b w:val="0"/>
          <w:sz w:val="22"/>
          <w:szCs w:val="22"/>
        </w:rPr>
        <w:t>za</w:t>
      </w:r>
      <w:r w:rsidRPr="00052B0C">
        <w:rPr>
          <w:rFonts w:ascii="Georgia" w:hAnsi="Georgia" w:cs="Arial"/>
          <w:b w:val="0"/>
          <w:sz w:val="22"/>
          <w:szCs w:val="22"/>
        </w:rPr>
        <w:t xml:space="preserve"> Objednatele: </w:t>
      </w:r>
      <w:r w:rsidR="00B46BFE" w:rsidRPr="00C47E9B">
        <w:rPr>
          <w:rFonts w:ascii="Georgia" w:hAnsi="Georgia" w:cs="Arial"/>
          <w:b w:val="0"/>
          <w:sz w:val="22"/>
          <w:szCs w:val="22"/>
        </w:rPr>
        <w:t>Pangrá</w:t>
      </w:r>
      <w:bookmarkStart w:id="0" w:name="_GoBack"/>
      <w:bookmarkEnd w:id="0"/>
      <w:r w:rsidR="00B46BFE" w:rsidRPr="00C47E9B">
        <w:rPr>
          <w:rFonts w:ascii="Georgia" w:hAnsi="Georgia" w:cs="Arial"/>
          <w:b w:val="0"/>
          <w:sz w:val="22"/>
          <w:szCs w:val="22"/>
        </w:rPr>
        <w:t xml:space="preserve">c Aleš, </w:t>
      </w:r>
      <w:r w:rsidR="00B46BFE">
        <w:rPr>
          <w:rFonts w:ascii="Georgia" w:hAnsi="Georgia" w:cs="Arial"/>
          <w:b w:val="0"/>
          <w:sz w:val="22"/>
          <w:szCs w:val="22"/>
        </w:rPr>
        <w:t>tel. 221 580 619</w:t>
      </w:r>
      <w:r w:rsidR="00B46BFE" w:rsidRPr="00B46BFE">
        <w:rPr>
          <w:rFonts w:ascii="Georgia" w:hAnsi="Georgia" w:cs="Arial"/>
          <w:b w:val="0"/>
          <w:sz w:val="22"/>
          <w:szCs w:val="22"/>
        </w:rPr>
        <w:t xml:space="preserve">, e-mail: </w:t>
      </w:r>
      <w:r w:rsidR="00B46BFE">
        <w:rPr>
          <w:rFonts w:ascii="Georgia" w:hAnsi="Georgia" w:cs="Arial"/>
          <w:b w:val="0"/>
          <w:sz w:val="22"/>
          <w:szCs w:val="22"/>
        </w:rPr>
        <w:t>pangrac</w:t>
      </w:r>
      <w:r w:rsidR="00B46BFE" w:rsidRPr="00B46BFE">
        <w:rPr>
          <w:rFonts w:ascii="Georgia" w:hAnsi="Georgia" w:cs="Arial"/>
          <w:b w:val="0"/>
          <w:sz w:val="22"/>
          <w:szCs w:val="22"/>
        </w:rPr>
        <w:t>@czechtourism.cz</w:t>
      </w:r>
    </w:p>
    <w:p w:rsidR="00E22CF0" w:rsidRPr="00B46BFE" w:rsidRDefault="00F131D8" w:rsidP="008959FE">
      <w:pPr>
        <w:pStyle w:val="slolnku"/>
        <w:keepNext w:val="0"/>
        <w:keepLines/>
        <w:widowControl w:val="0"/>
        <w:numPr>
          <w:ilvl w:val="0"/>
          <w:numId w:val="48"/>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 xml:space="preserve">: </w:t>
      </w:r>
      <w:r>
        <w:rPr>
          <w:rFonts w:ascii="Georgia" w:hAnsi="Georgia" w:cs="Arial"/>
          <w:b w:val="0"/>
          <w:sz w:val="22"/>
          <w:szCs w:val="22"/>
          <w:highlight w:val="yellow"/>
        </w:rPr>
        <w:t>[•]</w:t>
      </w: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072D16" w:rsidRPr="006F4101" w:rsidRDefault="00072D16"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6F4101">
        <w:rPr>
          <w:rFonts w:ascii="Georgia" w:hAnsi="Georgia" w:cs="Arial"/>
          <w:b w:val="0"/>
          <w:sz w:val="22"/>
          <w:szCs w:val="22"/>
        </w:rPr>
        <w:t>Příloha č. 1: Plán prop</w:t>
      </w:r>
      <w:r w:rsidR="009B1A12" w:rsidRPr="006F4101">
        <w:rPr>
          <w:rFonts w:ascii="Georgia" w:hAnsi="Georgia" w:cs="Arial"/>
          <w:b w:val="0"/>
          <w:sz w:val="22"/>
          <w:szCs w:val="22"/>
        </w:rPr>
        <w:t>agační kampaně</w:t>
      </w:r>
      <w:r w:rsidR="006F4101" w:rsidRPr="006F4101">
        <w:rPr>
          <w:rFonts w:ascii="Georgia" w:hAnsi="Georgia" w:cs="Arial"/>
          <w:b w:val="0"/>
          <w:sz w:val="22"/>
          <w:szCs w:val="22"/>
        </w:rPr>
        <w:t xml:space="preserve"> včetně kalendáře akcí</w:t>
      </w:r>
    </w:p>
    <w:p w:rsidR="00904FAC" w:rsidRDefault="00904FAC" w:rsidP="0094214F">
      <w:pPr>
        <w:pStyle w:val="Podpis"/>
        <w:keepLines/>
        <w:widowControl w:val="0"/>
      </w:pPr>
      <w:r>
        <w:t>Objednatel:</w:t>
      </w:r>
      <w:r>
        <w:tab/>
      </w:r>
      <w:r>
        <w:tab/>
      </w:r>
      <w:r>
        <w:tab/>
      </w:r>
      <w:r>
        <w:tab/>
      </w:r>
      <w:r>
        <w:tab/>
      </w:r>
      <w:r>
        <w:tab/>
      </w:r>
      <w:r>
        <w:tab/>
      </w:r>
      <w:r>
        <w:tab/>
      </w:r>
      <w:r>
        <w:tab/>
      </w:r>
      <w:r w:rsidR="00B34B42" w:rsidRPr="00B34B42">
        <w:rPr>
          <w:szCs w:val="22"/>
        </w:rPr>
        <w:t>Dodavatel</w:t>
      </w:r>
      <w:r>
        <w:t>:</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Pr="00EC055A">
        <w:rPr>
          <w:b w:val="0"/>
          <w:szCs w:val="22"/>
          <w:highlight w:val="yellow"/>
        </w:rPr>
        <w:t>[•]</w:t>
      </w:r>
      <w:r w:rsidRPr="00EC055A">
        <w:rPr>
          <w:b w:val="0"/>
          <w:szCs w:val="22"/>
        </w:rPr>
        <w:t xml:space="preserve"> </w:t>
      </w:r>
      <w:r w:rsidRPr="008D2081">
        <w:rPr>
          <w:b w:val="0"/>
        </w:rPr>
        <w:t>dne _________</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Pr="00EC055A">
        <w:rPr>
          <w:b w:val="0"/>
          <w:szCs w:val="22"/>
          <w:highlight w:val="yellow"/>
        </w:rPr>
        <w:t>[•]</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p>
    <w:p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Pr="00EC055A">
        <w:rPr>
          <w:b w:val="0"/>
          <w:szCs w:val="22"/>
          <w:highlight w:val="yellow"/>
        </w:rPr>
        <w:t>[•]</w:t>
      </w:r>
    </w:p>
    <w:p w:rsidR="00904FAC" w:rsidRPr="00E22CF0" w:rsidRDefault="00904FAC" w:rsidP="00E22CF0">
      <w:pPr>
        <w:pStyle w:val="Podpis"/>
        <w:keepLines/>
        <w:widowControl w:val="0"/>
        <w:spacing w:before="0" w:line="240" w:lineRule="auto"/>
        <w:rPr>
          <w:b w:val="0"/>
        </w:rPr>
      </w:pPr>
      <w:r w:rsidRPr="008D2081">
        <w:rPr>
          <w:b w:val="0"/>
        </w:rPr>
        <w:t>CzechTourism</w:t>
      </w:r>
    </w:p>
    <w:sectPr w:rsidR="00904FAC" w:rsidRPr="00E22CF0" w:rsidSect="00E962A1">
      <w:footerReference w:type="default" r:id="rId10"/>
      <w:headerReference w:type="first" r:id="rId11"/>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BD" w:rsidRDefault="00C059BD" w:rsidP="00D067DD">
      <w:pPr>
        <w:spacing w:line="240" w:lineRule="auto"/>
      </w:pPr>
      <w:r>
        <w:separator/>
      </w:r>
    </w:p>
  </w:endnote>
  <w:endnote w:type="continuationSeparator" w:id="0">
    <w:p w:rsidR="00C059BD" w:rsidRDefault="00C059B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B34B42"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B34B42"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8959FE" w:rsidRPr="008959FE">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8959FE">
                            <w:fldChar w:fldCharType="begin"/>
                          </w:r>
                          <w:r w:rsidR="008959FE">
                            <w:instrText xml:space="preserve"> NUMPAGES  \* Arabic  \* MERGEFORMAT </w:instrText>
                          </w:r>
                          <w:r w:rsidR="008959FE">
                            <w:fldChar w:fldCharType="separate"/>
                          </w:r>
                          <w:r w:rsidR="008959FE" w:rsidRPr="008959FE">
                            <w:rPr>
                              <w:rFonts w:ascii="Arial" w:hAnsi="Arial"/>
                              <w:noProof/>
                              <w:sz w:val="16"/>
                              <w:szCs w:val="16"/>
                            </w:rPr>
                            <w:t>9</w:t>
                          </w:r>
                          <w:r w:rsidR="008959FE">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8959FE" w:rsidRPr="008959FE">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8959FE">
                      <w:fldChar w:fldCharType="begin"/>
                    </w:r>
                    <w:r w:rsidR="008959FE">
                      <w:instrText xml:space="preserve"> NUMPAGES  \* Arabic  \* MERGEFORMAT </w:instrText>
                    </w:r>
                    <w:r w:rsidR="008959FE">
                      <w:fldChar w:fldCharType="separate"/>
                    </w:r>
                    <w:r w:rsidR="008959FE" w:rsidRPr="008959FE">
                      <w:rPr>
                        <w:rFonts w:ascii="Arial" w:hAnsi="Arial"/>
                        <w:noProof/>
                        <w:sz w:val="16"/>
                        <w:szCs w:val="16"/>
                      </w:rPr>
                      <w:t>9</w:t>
                    </w:r>
                    <w:r w:rsidR="008959FE">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BD" w:rsidRDefault="00C059BD" w:rsidP="00D067DD">
      <w:pPr>
        <w:spacing w:line="240" w:lineRule="auto"/>
      </w:pPr>
      <w:r>
        <w:separator/>
      </w:r>
    </w:p>
  </w:footnote>
  <w:footnote w:type="continuationSeparator" w:id="0">
    <w:p w:rsidR="00C059BD" w:rsidRDefault="00C059BD"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963C01" w:rsidP="004A5274">
    <w:pPr>
      <w:pStyle w:val="Zhlav"/>
    </w:pPr>
    <w:r>
      <w:rPr>
        <w:noProof/>
        <w:lang w:eastAsia="cs-CZ"/>
      </w:rPr>
      <w:drawing>
        <wp:anchor distT="0" distB="0" distL="114300" distR="114300" simplePos="0" relativeHeight="251661824" behindDoc="1" locked="0" layoutInCell="1" allowOverlap="1" wp14:anchorId="304CAAA6" wp14:editId="083B6153">
          <wp:simplePos x="0" y="0"/>
          <wp:positionH relativeFrom="column">
            <wp:posOffset>1710690</wp:posOffset>
          </wp:positionH>
          <wp:positionV relativeFrom="paragraph">
            <wp:posOffset>-90805</wp:posOffset>
          </wp:positionV>
          <wp:extent cx="1733550" cy="373380"/>
          <wp:effectExtent l="0" t="0" r="0" b="7620"/>
          <wp:wrapTight wrapText="bothSides">
            <wp:wrapPolygon edited="0">
              <wp:start x="0" y="0"/>
              <wp:lineTo x="0" y="20939"/>
              <wp:lineTo x="21363" y="20939"/>
              <wp:lineTo x="21363" y="0"/>
              <wp:lineTo x="0" y="0"/>
            </wp:wrapPolygon>
          </wp:wrapTight>
          <wp:docPr id="10" name="Obrázek 10" descr="C:\Users\urvalkova\Desktop\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valkova\Desktop\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57A2DD93" wp14:editId="1E1B4644">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7636DD5" wp14:editId="5C7930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3CE1879"/>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6">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420BFE"/>
    <w:multiLevelType w:val="multilevel"/>
    <w:tmpl w:val="667CFBB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nsid w:val="24AB6C64"/>
    <w:multiLevelType w:val="hybridMultilevel"/>
    <w:tmpl w:val="066001D0"/>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nsid w:val="45D82F99"/>
    <w:multiLevelType w:val="multilevel"/>
    <w:tmpl w:val="6E2AC5D8"/>
    <w:numStyleLink w:val="BalloonTextBullet"/>
  </w:abstractNum>
  <w:abstractNum w:abstractNumId="26">
    <w:nsid w:val="49BA1C07"/>
    <w:multiLevelType w:val="hybridMultilevel"/>
    <w:tmpl w:val="F57C2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E6463F"/>
    <w:multiLevelType w:val="hybridMultilevel"/>
    <w:tmpl w:val="0C0CAC22"/>
    <w:lvl w:ilvl="0" w:tplc="3D681F92">
      <w:start w:val="1"/>
      <w:numFmt w:val="lowerLetter"/>
      <w:lvlText w:val="(%1)"/>
      <w:lvlJc w:val="left"/>
      <w:pPr>
        <w:tabs>
          <w:tab w:val="num" w:pos="1287"/>
        </w:tabs>
        <w:ind w:left="1287" w:hanging="720"/>
      </w:pPr>
      <w:rPr>
        <w:rFonts w:ascii="Georgia" w:eastAsia="Times New Roman" w:hAnsi="Georgia" w:cs="Arial"/>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8">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9">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nsid w:val="4EA43920"/>
    <w:multiLevelType w:val="hybridMultilevel"/>
    <w:tmpl w:val="854C3230"/>
    <w:lvl w:ilvl="0" w:tplc="BB1474B4">
      <w:start w:val="1"/>
      <w:numFmt w:val="lowerLetter"/>
      <w:lvlText w:val="(%1)"/>
      <w:lvlJc w:val="left"/>
      <w:pPr>
        <w:tabs>
          <w:tab w:val="num" w:pos="1287"/>
        </w:tabs>
        <w:ind w:left="1287" w:hanging="720"/>
      </w:pPr>
      <w:rPr>
        <w:rFonts w:cs="Times New Roman"/>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1">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6">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7">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9">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9147646"/>
    <w:multiLevelType w:val="hybridMultilevel"/>
    <w:tmpl w:val="57B4F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C392487"/>
    <w:multiLevelType w:val="hybridMultilevel"/>
    <w:tmpl w:val="170EF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4">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5">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4"/>
  </w:num>
  <w:num w:numId="3">
    <w:abstractNumId w:val="8"/>
  </w:num>
  <w:num w:numId="4">
    <w:abstractNumId w:val="32"/>
  </w:num>
  <w:num w:numId="5">
    <w:abstractNumId w:val="29"/>
  </w:num>
  <w:num w:numId="6">
    <w:abstractNumId w:val="1"/>
  </w:num>
  <w:num w:numId="7">
    <w:abstractNumId w:val="22"/>
  </w:num>
  <w:num w:numId="8">
    <w:abstractNumId w:val="25"/>
  </w:num>
  <w:num w:numId="9">
    <w:abstractNumId w:val="16"/>
  </w:num>
  <w:num w:numId="10">
    <w:abstractNumId w:val="20"/>
  </w:num>
  <w:num w:numId="11">
    <w:abstractNumId w:val="9"/>
  </w:num>
  <w:num w:numId="12">
    <w:abstractNumId w:val="17"/>
  </w:num>
  <w:num w:numId="13">
    <w:abstractNumId w:val="11"/>
  </w:num>
  <w:num w:numId="14">
    <w:abstractNumId w:val="24"/>
  </w:num>
  <w:num w:numId="15">
    <w:abstractNumId w:val="34"/>
  </w:num>
  <w:num w:numId="16">
    <w:abstractNumId w:val="18"/>
  </w:num>
  <w:num w:numId="17">
    <w:abstractNumId w:val="30"/>
  </w:num>
  <w:num w:numId="18">
    <w:abstractNumId w:val="13"/>
  </w:num>
  <w:num w:numId="19">
    <w:abstractNumId w:val="33"/>
  </w:num>
  <w:num w:numId="20">
    <w:abstractNumId w:val="6"/>
  </w:num>
  <w:num w:numId="21">
    <w:abstractNumId w:val="19"/>
  </w:num>
  <w:num w:numId="22">
    <w:abstractNumId w:val="41"/>
  </w:num>
  <w:num w:numId="23">
    <w:abstractNumId w:val="3"/>
  </w:num>
  <w:num w:numId="24">
    <w:abstractNumId w:val="4"/>
  </w:num>
  <w:num w:numId="25">
    <w:abstractNumId w:val="38"/>
  </w:num>
  <w:num w:numId="26">
    <w:abstractNumId w:val="36"/>
  </w:num>
  <w:num w:numId="27">
    <w:abstractNumId w:val="5"/>
  </w:num>
  <w:num w:numId="28">
    <w:abstractNumId w:val="45"/>
  </w:num>
  <w:num w:numId="29">
    <w:abstractNumId w:val="21"/>
  </w:num>
  <w:num w:numId="30">
    <w:abstractNumId w:val="12"/>
  </w:num>
  <w:num w:numId="31">
    <w:abstractNumId w:val="46"/>
  </w:num>
  <w:num w:numId="32">
    <w:abstractNumId w:val="10"/>
  </w:num>
  <w:num w:numId="33">
    <w:abstractNumId w:val="43"/>
  </w:num>
  <w:num w:numId="34">
    <w:abstractNumId w:val="37"/>
  </w:num>
  <w:num w:numId="35">
    <w:abstractNumId w:val="28"/>
  </w:num>
  <w:num w:numId="36">
    <w:abstractNumId w:val="13"/>
  </w:num>
  <w:num w:numId="37">
    <w:abstractNumId w:val="39"/>
  </w:num>
  <w:num w:numId="38">
    <w:abstractNumId w:val="15"/>
  </w:num>
  <w:num w:numId="39">
    <w:abstractNumId w:val="35"/>
  </w:num>
  <w:num w:numId="40">
    <w:abstractNumId w:val="31"/>
  </w:num>
  <w:num w:numId="41">
    <w:abstractNumId w:val="23"/>
  </w:num>
  <w:num w:numId="42">
    <w:abstractNumId w:val="42"/>
  </w:num>
  <w:num w:numId="43">
    <w:abstractNumId w:val="14"/>
  </w:num>
  <w:num w:numId="44">
    <w:abstractNumId w:val="26"/>
  </w:num>
  <w:num w:numId="45">
    <w:abstractNumId w:val="40"/>
  </w:num>
  <w:num w:numId="46">
    <w:abstractNumId w:val="2"/>
  </w:num>
  <w:num w:numId="47">
    <w:abstractNumId w:val="7"/>
  </w:num>
  <w:num w:numId="4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0F9D"/>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04F9"/>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346"/>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4D71"/>
    <w:rsid w:val="00545C9A"/>
    <w:rsid w:val="00547B81"/>
    <w:rsid w:val="00547CD8"/>
    <w:rsid w:val="00550263"/>
    <w:rsid w:val="00550764"/>
    <w:rsid w:val="00553FC0"/>
    <w:rsid w:val="005575FD"/>
    <w:rsid w:val="00566189"/>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026"/>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67698"/>
    <w:rsid w:val="00671F00"/>
    <w:rsid w:val="00675087"/>
    <w:rsid w:val="00675977"/>
    <w:rsid w:val="00676781"/>
    <w:rsid w:val="00682F1A"/>
    <w:rsid w:val="00685C53"/>
    <w:rsid w:val="00686A6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410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0ACA"/>
    <w:rsid w:val="007A4786"/>
    <w:rsid w:val="007A7E60"/>
    <w:rsid w:val="007B6A64"/>
    <w:rsid w:val="007C0289"/>
    <w:rsid w:val="007C18CD"/>
    <w:rsid w:val="007C19FC"/>
    <w:rsid w:val="007C1A39"/>
    <w:rsid w:val="007C57B2"/>
    <w:rsid w:val="007C6E2E"/>
    <w:rsid w:val="007C75F5"/>
    <w:rsid w:val="007D2EE8"/>
    <w:rsid w:val="007D3EC3"/>
    <w:rsid w:val="007D440B"/>
    <w:rsid w:val="007D53B8"/>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1775D"/>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5D5"/>
    <w:rsid w:val="00866DDE"/>
    <w:rsid w:val="008673A7"/>
    <w:rsid w:val="00874E56"/>
    <w:rsid w:val="00876804"/>
    <w:rsid w:val="00876FB7"/>
    <w:rsid w:val="00877A23"/>
    <w:rsid w:val="0088070E"/>
    <w:rsid w:val="0088161B"/>
    <w:rsid w:val="00890119"/>
    <w:rsid w:val="00892715"/>
    <w:rsid w:val="00892DBF"/>
    <w:rsid w:val="00893669"/>
    <w:rsid w:val="00894DB4"/>
    <w:rsid w:val="008959FE"/>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1643F"/>
    <w:rsid w:val="00920E5E"/>
    <w:rsid w:val="00922406"/>
    <w:rsid w:val="009226D3"/>
    <w:rsid w:val="009239C8"/>
    <w:rsid w:val="0092473F"/>
    <w:rsid w:val="00925B81"/>
    <w:rsid w:val="009300BA"/>
    <w:rsid w:val="0093348E"/>
    <w:rsid w:val="0093703F"/>
    <w:rsid w:val="00937DA9"/>
    <w:rsid w:val="0094214F"/>
    <w:rsid w:val="009442D4"/>
    <w:rsid w:val="00944D46"/>
    <w:rsid w:val="00950965"/>
    <w:rsid w:val="009517F2"/>
    <w:rsid w:val="00951823"/>
    <w:rsid w:val="00953A9E"/>
    <w:rsid w:val="00953D18"/>
    <w:rsid w:val="0095588B"/>
    <w:rsid w:val="00956487"/>
    <w:rsid w:val="00957980"/>
    <w:rsid w:val="0096191F"/>
    <w:rsid w:val="009627E6"/>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08F8"/>
    <w:rsid w:val="00B1396F"/>
    <w:rsid w:val="00B14561"/>
    <w:rsid w:val="00B16530"/>
    <w:rsid w:val="00B20098"/>
    <w:rsid w:val="00B21A6F"/>
    <w:rsid w:val="00B22674"/>
    <w:rsid w:val="00B2368F"/>
    <w:rsid w:val="00B24A19"/>
    <w:rsid w:val="00B2783F"/>
    <w:rsid w:val="00B32584"/>
    <w:rsid w:val="00B3282F"/>
    <w:rsid w:val="00B34B42"/>
    <w:rsid w:val="00B355B6"/>
    <w:rsid w:val="00B365E2"/>
    <w:rsid w:val="00B37199"/>
    <w:rsid w:val="00B37DC1"/>
    <w:rsid w:val="00B42C1C"/>
    <w:rsid w:val="00B43E79"/>
    <w:rsid w:val="00B449BA"/>
    <w:rsid w:val="00B4501B"/>
    <w:rsid w:val="00B45CE4"/>
    <w:rsid w:val="00B45D52"/>
    <w:rsid w:val="00B462B4"/>
    <w:rsid w:val="00B46BFE"/>
    <w:rsid w:val="00B47432"/>
    <w:rsid w:val="00B50664"/>
    <w:rsid w:val="00B5324C"/>
    <w:rsid w:val="00B536ED"/>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465"/>
    <w:rsid w:val="00C33B48"/>
    <w:rsid w:val="00C33DD6"/>
    <w:rsid w:val="00C43227"/>
    <w:rsid w:val="00C45128"/>
    <w:rsid w:val="00C47E9B"/>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AE1"/>
    <w:rsid w:val="00CA5BCA"/>
    <w:rsid w:val="00CA6232"/>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C3AE2"/>
    <w:rsid w:val="00DD2A9B"/>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992"/>
    <w:rsid w:val="00E15F52"/>
    <w:rsid w:val="00E21F3A"/>
    <w:rsid w:val="00E223AC"/>
    <w:rsid w:val="00E22CF0"/>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746"/>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4C72"/>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czechtourism.cz/cs/Cont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and.czechtourism.cz/cs/Cont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458</TotalTime>
  <Pages>9</Pages>
  <Words>2884</Words>
  <Characters>17549</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31</cp:revision>
  <cp:lastPrinted>2016-11-01T15:40:00Z</cp:lastPrinted>
  <dcterms:created xsi:type="dcterms:W3CDTF">2016-02-09T10:54:00Z</dcterms:created>
  <dcterms:modified xsi:type="dcterms:W3CDTF">2016-11-14T14:18:00Z</dcterms:modified>
</cp:coreProperties>
</file>