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5B0BF526" w:rsidR="000B4BAE" w:rsidRPr="001D3F0B" w:rsidRDefault="000B4BAE" w:rsidP="000B4BAE">
      <w:pPr>
        <w:pStyle w:val="CZNzevlnku"/>
        <w:rPr>
          <w:rFonts w:ascii="Calibri" w:hAnsi="Calibri" w:cs="Calibri"/>
          <w:sz w:val="24"/>
        </w:rPr>
      </w:pPr>
      <w:r w:rsidRPr="00CB7943">
        <w:rPr>
          <w:rFonts w:ascii="Calibri" w:hAnsi="Calibri" w:cs="Calibri"/>
          <w:sz w:val="24"/>
        </w:rPr>
        <w:t xml:space="preserve">Prováděcí smlouva č. </w:t>
      </w:r>
      <w:r w:rsidR="00547A7A" w:rsidRPr="00CB7943">
        <w:rPr>
          <w:rFonts w:ascii="Calibri" w:hAnsi="Calibri" w:cs="Calibri"/>
          <w:sz w:val="24"/>
        </w:rPr>
        <w:t>201</w:t>
      </w:r>
      <w:r w:rsidR="00EC0454">
        <w:rPr>
          <w:rFonts w:ascii="Calibri" w:hAnsi="Calibri" w:cs="Calibri"/>
          <w:sz w:val="24"/>
        </w:rPr>
        <w:t>6</w:t>
      </w:r>
      <w:r w:rsidR="00547BA0" w:rsidRPr="00CB7943">
        <w:rPr>
          <w:rFonts w:ascii="Calibri" w:hAnsi="Calibri" w:cs="Calibri"/>
          <w:sz w:val="24"/>
        </w:rPr>
        <w:t>_</w:t>
      </w:r>
      <w:r w:rsidR="00EC0454">
        <w:rPr>
          <w:rFonts w:ascii="Calibri" w:hAnsi="Calibri" w:cs="Calibri"/>
          <w:sz w:val="24"/>
        </w:rPr>
        <w:t>149</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F1628B" w:rsidRDefault="000B4BAE" w:rsidP="000B4BAE">
      <w:pPr>
        <w:rPr>
          <w:rFonts w:ascii="Calibri" w:hAnsi="Calibri" w:cs="Calibri"/>
          <w:b/>
          <w:sz w:val="24"/>
        </w:rPr>
      </w:pPr>
    </w:p>
    <w:p w14:paraId="3029899B" w14:textId="19952D2B" w:rsidR="00E26C21" w:rsidRPr="00F1628B" w:rsidRDefault="00CB7943" w:rsidP="00597C75">
      <w:pPr>
        <w:rPr>
          <w:rFonts w:asciiTheme="minorHAnsi" w:hAnsiTheme="minorHAnsi" w:cstheme="minorHAnsi"/>
          <w:b/>
          <w:sz w:val="24"/>
        </w:rPr>
      </w:pPr>
      <w:r w:rsidRPr="00F1628B">
        <w:rPr>
          <w:rFonts w:asciiTheme="minorHAnsi" w:hAnsiTheme="minorHAnsi" w:cstheme="minorHAnsi"/>
          <w:b/>
          <w:sz w:val="24"/>
        </w:rPr>
        <w:t>Česká plemenářská inspekce</w:t>
      </w:r>
    </w:p>
    <w:p w14:paraId="49A97159" w14:textId="7A1738DF"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CB7943">
        <w:rPr>
          <w:rFonts w:asciiTheme="minorHAnsi" w:hAnsiTheme="minorHAnsi" w:cstheme="minorHAnsi"/>
          <w:sz w:val="24"/>
        </w:rPr>
        <w:t>Štěpánská</w:t>
      </w:r>
      <w:r w:rsidR="00CE1D01">
        <w:rPr>
          <w:rFonts w:asciiTheme="minorHAnsi" w:hAnsiTheme="minorHAnsi" w:cstheme="minorHAnsi"/>
          <w:sz w:val="24"/>
        </w:rPr>
        <w:t xml:space="preserve"> </w:t>
      </w:r>
      <w:r w:rsidR="00CB7943">
        <w:rPr>
          <w:rFonts w:asciiTheme="minorHAnsi" w:hAnsiTheme="minorHAnsi" w:cstheme="minorHAnsi"/>
          <w:sz w:val="24"/>
        </w:rPr>
        <w:t>626</w:t>
      </w:r>
      <w:r w:rsidR="00CE1D01">
        <w:rPr>
          <w:rFonts w:asciiTheme="minorHAnsi" w:hAnsiTheme="minorHAnsi" w:cstheme="minorHAnsi"/>
          <w:sz w:val="24"/>
        </w:rPr>
        <w:t>/</w:t>
      </w:r>
      <w:r w:rsidR="00CB7943">
        <w:rPr>
          <w:rFonts w:asciiTheme="minorHAnsi" w:hAnsiTheme="minorHAnsi" w:cstheme="minorHAnsi"/>
          <w:sz w:val="24"/>
        </w:rPr>
        <w:t>63, 11</w:t>
      </w:r>
      <w:r w:rsidR="00CE1D01">
        <w:rPr>
          <w:rFonts w:asciiTheme="minorHAnsi" w:hAnsiTheme="minorHAnsi" w:cstheme="minorHAnsi"/>
          <w:sz w:val="24"/>
        </w:rPr>
        <w:t xml:space="preserve">0 00 Praha </w:t>
      </w:r>
      <w:r w:rsidR="00CB7943">
        <w:rPr>
          <w:rFonts w:asciiTheme="minorHAnsi" w:hAnsiTheme="minorHAnsi" w:cstheme="minorHAnsi"/>
          <w:sz w:val="24"/>
        </w:rPr>
        <w:t>1</w:t>
      </w:r>
    </w:p>
    <w:p w14:paraId="1E2CD8B7" w14:textId="249B2702"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w:t>
      </w:r>
      <w:r w:rsidR="00CB7943">
        <w:rPr>
          <w:rFonts w:asciiTheme="minorHAnsi" w:hAnsiTheme="minorHAnsi" w:cstheme="minorHAnsi"/>
          <w:color w:val="272727"/>
          <w:sz w:val="24"/>
          <w:shd w:val="clear" w:color="auto" w:fill="FFFFFF"/>
        </w:rPr>
        <w:t>639613</w:t>
      </w:r>
    </w:p>
    <w:p w14:paraId="03504AA9" w14:textId="081ED1DD"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CB7943">
        <w:rPr>
          <w:rFonts w:asciiTheme="minorHAnsi" w:hAnsiTheme="minorHAnsi" w:cstheme="minorHAnsi"/>
          <w:color w:val="272727"/>
          <w:sz w:val="24"/>
          <w:shd w:val="clear" w:color="auto" w:fill="FFFFFF"/>
        </w:rPr>
        <w:t>00639613</w:t>
      </w:r>
    </w:p>
    <w:p w14:paraId="1E2CD8B9" w14:textId="18ECAE2A"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CB7943">
        <w:rPr>
          <w:rFonts w:asciiTheme="minorHAnsi" w:hAnsiTheme="minorHAnsi" w:cstheme="minorHAnsi"/>
          <w:sz w:val="24"/>
        </w:rPr>
        <w:t>Zdenka Majzlíková</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CB7943">
        <w:rPr>
          <w:rFonts w:asciiTheme="minorHAnsi" w:hAnsiTheme="minorHAnsi" w:cstheme="minorHAnsi"/>
          <w:sz w:val="24"/>
        </w:rPr>
        <w:t>ka</w:t>
      </w:r>
    </w:p>
    <w:p w14:paraId="1E2CD8BA" w14:textId="6288B919"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CE1AD4">
        <w:rPr>
          <w:rFonts w:asciiTheme="minorHAnsi" w:hAnsiTheme="minorHAnsi" w:cstheme="minorHAnsi"/>
          <w:sz w:val="24"/>
        </w:rPr>
        <w:t>xxxxxxxxxxxx</w:t>
      </w:r>
      <w:proofErr w:type="spellEnd"/>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2D224B59" w14:textId="77777777" w:rsidR="00485C15" w:rsidRDefault="00485C15" w:rsidP="00485C15">
      <w:pPr>
        <w:rPr>
          <w:rFonts w:ascii="Calibri" w:hAnsi="Calibri" w:cs="Calibri"/>
          <w:b/>
          <w:sz w:val="24"/>
        </w:rPr>
      </w:pPr>
      <w:r>
        <w:rPr>
          <w:rFonts w:ascii="Calibri" w:hAnsi="Calibri" w:cs="Calibri"/>
          <w:b/>
          <w:sz w:val="24"/>
        </w:rPr>
        <w:t>T-Mobile Czech Republic a.s.</w:t>
      </w:r>
    </w:p>
    <w:p w14:paraId="17B151BA" w14:textId="77777777" w:rsidR="00485C15" w:rsidRDefault="00485C15" w:rsidP="00485C15">
      <w:pPr>
        <w:rPr>
          <w:rFonts w:ascii="Calibri" w:hAnsi="Calibri" w:cs="Calibri"/>
          <w:sz w:val="24"/>
        </w:rPr>
      </w:pPr>
      <w:r>
        <w:rPr>
          <w:rFonts w:ascii="Calibri" w:hAnsi="Calibri" w:cs="Calibri"/>
          <w:sz w:val="24"/>
        </w:rPr>
        <w:t>se sídlem Tomíčkova 2144/1, 148 00 Praha 4</w:t>
      </w:r>
    </w:p>
    <w:p w14:paraId="08990F7C" w14:textId="77777777" w:rsidR="00485C15" w:rsidRDefault="00485C15" w:rsidP="00485C15">
      <w:pPr>
        <w:rPr>
          <w:rFonts w:ascii="Calibri" w:hAnsi="Calibri" w:cs="Calibri"/>
          <w:sz w:val="24"/>
        </w:rPr>
      </w:pPr>
      <w:r>
        <w:rPr>
          <w:rFonts w:ascii="Calibri" w:hAnsi="Calibri" w:cs="Calibri"/>
          <w:sz w:val="24"/>
        </w:rPr>
        <w:t>IČO: 64949681</w:t>
      </w:r>
    </w:p>
    <w:p w14:paraId="72F3C363" w14:textId="77777777" w:rsidR="00485C15" w:rsidRDefault="00485C15" w:rsidP="00485C15">
      <w:pPr>
        <w:rPr>
          <w:rFonts w:ascii="Calibri" w:hAnsi="Calibri" w:cs="Calibri"/>
          <w:sz w:val="24"/>
        </w:rPr>
      </w:pPr>
      <w:r>
        <w:rPr>
          <w:rFonts w:ascii="Calibri" w:hAnsi="Calibri" w:cs="Calibri"/>
          <w:sz w:val="24"/>
        </w:rPr>
        <w:t>DIČ: CZ64949681</w:t>
      </w:r>
    </w:p>
    <w:p w14:paraId="0C9BA7C7" w14:textId="77777777" w:rsidR="00485C15" w:rsidRDefault="00485C15" w:rsidP="00485C15">
      <w:pPr>
        <w:rPr>
          <w:rFonts w:ascii="Calibri" w:hAnsi="Calibri" w:cs="Calibri"/>
          <w:sz w:val="24"/>
        </w:rPr>
      </w:pPr>
      <w:r>
        <w:rPr>
          <w:rFonts w:ascii="Calibri" w:hAnsi="Calibri" w:cs="Calibri"/>
          <w:sz w:val="24"/>
        </w:rPr>
        <w:t>zapsaná v obchodním rejstříku vedeném Městským soudem v Praze, oddíl B, vložka 3787</w:t>
      </w:r>
    </w:p>
    <w:p w14:paraId="4A8025AE" w14:textId="77777777" w:rsidR="00485C15" w:rsidRDefault="00485C15" w:rsidP="00485C15">
      <w:pPr>
        <w:rPr>
          <w:rFonts w:ascii="Calibri" w:hAnsi="Calibri" w:cs="Calibri"/>
          <w:sz w:val="24"/>
        </w:rPr>
      </w:pPr>
      <w:r>
        <w:rPr>
          <w:rFonts w:ascii="Calibri" w:hAnsi="Calibri" w:cs="Calibri"/>
          <w:sz w:val="24"/>
        </w:rPr>
        <w:t xml:space="preserve">za něhož jedná: Dagmar </w:t>
      </w:r>
      <w:proofErr w:type="spellStart"/>
      <w:r>
        <w:rPr>
          <w:rFonts w:ascii="Calibri" w:hAnsi="Calibri" w:cs="Calibri"/>
          <w:sz w:val="24"/>
        </w:rPr>
        <w:t>Elbastawisi</w:t>
      </w:r>
      <w:proofErr w:type="spellEnd"/>
      <w:r>
        <w:rPr>
          <w:rFonts w:ascii="Calibri" w:hAnsi="Calibri" w:cs="Calibri"/>
          <w:sz w:val="24"/>
        </w:rPr>
        <w:t>, na základě pověření</w:t>
      </w:r>
    </w:p>
    <w:p w14:paraId="31325A61" w14:textId="7518EF31" w:rsidR="00485C15" w:rsidRDefault="00485C15" w:rsidP="00485C15">
      <w:pPr>
        <w:rPr>
          <w:rFonts w:ascii="Calibri" w:hAnsi="Calibri" w:cs="Calibri"/>
          <w:sz w:val="24"/>
        </w:rPr>
      </w:pPr>
      <w:r>
        <w:rPr>
          <w:rFonts w:ascii="Calibri" w:hAnsi="Calibri" w:cs="Calibri"/>
          <w:sz w:val="24"/>
        </w:rPr>
        <w:t xml:space="preserve">bankovní spojení: Komerční banka a.s., č. účtu: </w:t>
      </w:r>
      <w:proofErr w:type="spellStart"/>
      <w:r w:rsidR="00CE1AD4">
        <w:rPr>
          <w:rFonts w:asciiTheme="minorHAnsi" w:hAnsiTheme="minorHAnsi" w:cstheme="minorHAnsi"/>
          <w:sz w:val="24"/>
        </w:rPr>
        <w:t>xxxxxxxxxxxx</w:t>
      </w:r>
      <w:proofErr w:type="spellEnd"/>
    </w:p>
    <w:p w14:paraId="1E2CD8C8" w14:textId="04CA38AA" w:rsidR="000B4BAE" w:rsidRDefault="00485C15" w:rsidP="000B4BAE">
      <w:pPr>
        <w:rPr>
          <w:rFonts w:asciiTheme="minorHAnsi" w:hAnsiTheme="minorHAnsi" w:cstheme="minorHAnsi"/>
          <w:sz w:val="24"/>
        </w:rPr>
      </w:pPr>
      <w:r>
        <w:rPr>
          <w:rFonts w:ascii="Calibri" w:hAnsi="Calibri" w:cs="Calibri"/>
          <w:sz w:val="24"/>
        </w:rPr>
        <w:t xml:space="preserve">e-mail: </w:t>
      </w:r>
      <w:proofErr w:type="spellStart"/>
      <w:r w:rsidR="00CE1AD4">
        <w:rPr>
          <w:rFonts w:asciiTheme="minorHAnsi" w:hAnsiTheme="minorHAnsi" w:cstheme="minorHAnsi"/>
          <w:sz w:val="24"/>
        </w:rPr>
        <w:t>xxxxxxxxxxxx</w:t>
      </w:r>
      <w:proofErr w:type="spellEnd"/>
    </w:p>
    <w:p w14:paraId="5CEC77E5" w14:textId="77777777" w:rsidR="00CE1AD4" w:rsidRPr="001D3F0B" w:rsidRDefault="00CE1AD4"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36B317DF" w:rsidR="00DC3DD1" w:rsidRPr="00485C15" w:rsidRDefault="00DC3DD1" w:rsidP="00485C15">
      <w:pPr>
        <w:pStyle w:val="CZodstavec"/>
        <w:numPr>
          <w:ilvl w:val="0"/>
          <w:numId w:val="5"/>
        </w:numPr>
        <w:tabs>
          <w:tab w:val="left" w:pos="476"/>
        </w:tabs>
        <w:ind w:right="109"/>
        <w:rPr>
          <w:rFonts w:ascii="Calibri" w:hAnsi="Calibri" w:cs="Calibri"/>
          <w:sz w:val="24"/>
        </w:rPr>
      </w:pPr>
      <w:r w:rsidRPr="00485C15">
        <w:rPr>
          <w:rFonts w:ascii="Calibri" w:hAnsi="Calibri" w:cs="Calibri"/>
          <w:sz w:val="24"/>
        </w:rPr>
        <w:t xml:space="preserve">Smluvní strany se dohodly, že cena za poskytnutí plnění Dodavatelem dle této Prováděcí smlouvy činí </w:t>
      </w:r>
      <w:r w:rsidR="00485C15" w:rsidRPr="00485C15">
        <w:rPr>
          <w:rFonts w:ascii="Calibri" w:hAnsi="Calibri" w:cs="Calibri"/>
          <w:b/>
          <w:sz w:val="24"/>
        </w:rPr>
        <w:t>782,65</w:t>
      </w:r>
      <w:r w:rsidRPr="00485C15">
        <w:rPr>
          <w:rFonts w:ascii="Calibri" w:hAnsi="Calibri" w:cs="Calibri"/>
          <w:b/>
          <w:sz w:val="24"/>
        </w:rPr>
        <w:t xml:space="preserve"> EUR</w:t>
      </w:r>
      <w:r w:rsidRPr="00485C15">
        <w:rPr>
          <w:rFonts w:ascii="Calibri" w:hAnsi="Calibri" w:cs="Calibri"/>
          <w:sz w:val="24"/>
        </w:rPr>
        <w:t xml:space="preserve"> (slovy: </w:t>
      </w:r>
      <w:r w:rsidR="00485C15" w:rsidRPr="00485C15">
        <w:rPr>
          <w:rFonts w:ascii="Calibri" w:hAnsi="Calibri" w:cs="Calibri"/>
          <w:sz w:val="24"/>
        </w:rPr>
        <w:t>sedm set osmdesát dva eur šedesát pět centů</w:t>
      </w:r>
      <w:r w:rsidRPr="00485C15">
        <w:rPr>
          <w:rFonts w:ascii="Calibri" w:hAnsi="Calibri" w:cs="Calibri"/>
          <w:sz w:val="24"/>
        </w:rPr>
        <w:t xml:space="preserve">) bez DPH, tj. </w:t>
      </w:r>
      <w:r w:rsidR="00485C15" w:rsidRPr="00485C15">
        <w:rPr>
          <w:rFonts w:ascii="Calibri" w:hAnsi="Calibri" w:cs="Calibri"/>
          <w:b/>
          <w:sz w:val="24"/>
        </w:rPr>
        <w:t>947,01</w:t>
      </w:r>
      <w:r w:rsidRPr="00485C15">
        <w:rPr>
          <w:rFonts w:ascii="Calibri" w:hAnsi="Calibri" w:cs="Calibri"/>
          <w:b/>
          <w:sz w:val="24"/>
        </w:rPr>
        <w:t xml:space="preserve"> EUR</w:t>
      </w:r>
      <w:r w:rsidRPr="00485C15">
        <w:rPr>
          <w:rFonts w:ascii="Calibri" w:hAnsi="Calibri" w:cs="Calibri"/>
          <w:sz w:val="24"/>
        </w:rPr>
        <w:t xml:space="preserve"> (slovy: </w:t>
      </w:r>
      <w:r w:rsidR="00485C15" w:rsidRPr="00485C15">
        <w:rPr>
          <w:rFonts w:ascii="Calibri" w:hAnsi="Calibri" w:cs="Calibri"/>
          <w:sz w:val="24"/>
        </w:rPr>
        <w:t>devět set čtyřicet sedm eur jeden cent</w:t>
      </w:r>
      <w:r w:rsidRPr="00485C15">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000FB812" w14:textId="68E41A05" w:rsidR="00106B98" w:rsidRPr="00106B98" w:rsidRDefault="00106B98" w:rsidP="00106B98">
      <w:pPr>
        <w:pStyle w:val="CZodstavec"/>
        <w:numPr>
          <w:ilvl w:val="0"/>
          <w:numId w:val="5"/>
        </w:numPr>
        <w:rPr>
          <w:rFonts w:ascii="Calibri" w:hAnsi="Calibri" w:cs="Calibri"/>
          <w:sz w:val="24"/>
        </w:rPr>
      </w:pPr>
      <w:r w:rsidRPr="00106B98">
        <w:rPr>
          <w:rFonts w:ascii="Calibri" w:hAnsi="Calibri" w:cs="Calibri"/>
          <w:sz w:val="24"/>
        </w:rPr>
        <w:t xml:space="preserve">Daňové doklady (faktury) pro účely této Prováděcí smlouvy budou vystaveny bezodkladně po ukončení </w:t>
      </w:r>
      <w:proofErr w:type="spellStart"/>
      <w:r w:rsidRPr="00106B98">
        <w:rPr>
          <w:rFonts w:ascii="Calibri" w:hAnsi="Calibri" w:cs="Calibri"/>
          <w:sz w:val="24"/>
        </w:rPr>
        <w:t>minitendru</w:t>
      </w:r>
      <w:proofErr w:type="spellEnd"/>
      <w:r w:rsidRPr="00106B98">
        <w:rPr>
          <w:rFonts w:ascii="Calibri" w:hAnsi="Calibri" w:cs="Calibri"/>
          <w:sz w:val="24"/>
        </w:rPr>
        <w:t xml:space="preserve"> vztaženého k této Prováděcí smlouvě a v nich budou vyúčtovány veškerá plnění poskytnutá v rámci této Prováděcí smlouvy bez jakýchkoliv vad. </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170D641F"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485C15">
        <w:rPr>
          <w:rFonts w:ascii="Calibri" w:hAnsi="Calibri" w:cs="Calibri"/>
          <w:sz w:val="24"/>
        </w:rPr>
        <w:t>20 dnů od podpisu smlouvy.</w:t>
      </w:r>
    </w:p>
    <w:p w14:paraId="1E2CD8E8" w14:textId="1EF6FCA4" w:rsidR="000B4BAE" w:rsidRPr="001D3F0B"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plnění Dodavatele dle této Pr</w:t>
      </w:r>
      <w:r w:rsidR="007374C8" w:rsidRPr="00485C15">
        <w:rPr>
          <w:rFonts w:ascii="Calibri" w:hAnsi="Calibri" w:cs="Calibri"/>
          <w:sz w:val="24"/>
        </w:rPr>
        <w:t>ováděcí smlouvy je sídlo Objednatele uvedené na titulní straně této Prováděcí smlouvy</w:t>
      </w:r>
      <w:r w:rsidR="00485C15" w:rsidRPr="00485C15">
        <w:rPr>
          <w:rFonts w:ascii="Calibri" w:hAnsi="Calibri" w:cs="Calibri"/>
          <w:sz w:val="24"/>
        </w:rPr>
        <w:t>.</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w:t>
      </w:r>
      <w:r w:rsidRPr="001D3F0B">
        <w:rPr>
          <w:rFonts w:ascii="Calibri" w:hAnsi="Calibr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CE1AD4" w:rsidRDefault="00D30569" w:rsidP="00D30569">
      <w:pPr>
        <w:rPr>
          <w:rFonts w:ascii="Calibri" w:hAnsi="Calibri" w:cs="Calibri"/>
          <w:b/>
          <w:sz w:val="24"/>
        </w:rPr>
      </w:pPr>
      <w:r w:rsidRPr="00CE1AD4">
        <w:rPr>
          <w:rFonts w:ascii="Calibri" w:hAnsi="Calibri" w:cs="Calibri"/>
          <w:b/>
          <w:sz w:val="24"/>
        </w:rPr>
        <w:t>Objednatel</w:t>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t>Dodavatel</w:t>
      </w:r>
    </w:p>
    <w:p w14:paraId="1E2CD8F5" w14:textId="7B19ECED" w:rsidR="000B4BAE" w:rsidRPr="00CE1AD4" w:rsidRDefault="000B4BAE" w:rsidP="000B4BAE">
      <w:pPr>
        <w:rPr>
          <w:rFonts w:ascii="Calibri" w:hAnsi="Calibri" w:cs="Calibri"/>
          <w:sz w:val="24"/>
        </w:rPr>
      </w:pPr>
      <w:r w:rsidRPr="00CE1AD4">
        <w:rPr>
          <w:rFonts w:ascii="Calibri" w:hAnsi="Calibri" w:cs="Calibri"/>
          <w:sz w:val="24"/>
        </w:rPr>
        <w:t xml:space="preserve">V </w:t>
      </w:r>
      <w:r w:rsidR="00CE1AD4" w:rsidRPr="00CE1AD4">
        <w:rPr>
          <w:rFonts w:ascii="Calibri" w:hAnsi="Calibri" w:cs="Calibri"/>
          <w:sz w:val="24"/>
        </w:rPr>
        <w:t>Praze</w:t>
      </w:r>
      <w:r w:rsidR="00D30569" w:rsidRPr="00CE1AD4">
        <w:rPr>
          <w:rFonts w:ascii="Calibri" w:hAnsi="Calibri" w:cs="Calibri"/>
          <w:sz w:val="24"/>
        </w:rPr>
        <w:t xml:space="preserve"> dne </w:t>
      </w:r>
      <w:proofErr w:type="gramStart"/>
      <w:r w:rsidR="00CE1AD4" w:rsidRPr="00CE1AD4">
        <w:rPr>
          <w:rFonts w:ascii="Calibri" w:hAnsi="Calibri" w:cs="Calibri"/>
          <w:sz w:val="24"/>
        </w:rPr>
        <w:t>21.12.2016</w:t>
      </w:r>
      <w:proofErr w:type="gramEnd"/>
      <w:r w:rsidR="00D30569" w:rsidRPr="00CE1AD4">
        <w:rPr>
          <w:rFonts w:ascii="Calibri" w:hAnsi="Calibri" w:cs="Calibri"/>
          <w:sz w:val="24"/>
        </w:rPr>
        <w:tab/>
      </w:r>
      <w:r w:rsidR="00D30569" w:rsidRPr="00CE1AD4">
        <w:rPr>
          <w:rFonts w:ascii="Calibri" w:hAnsi="Calibri" w:cs="Calibri"/>
          <w:sz w:val="24"/>
        </w:rPr>
        <w:tab/>
      </w:r>
      <w:r w:rsidRPr="00CE1AD4">
        <w:rPr>
          <w:rFonts w:ascii="Calibri" w:hAnsi="Calibri" w:cs="Calibri"/>
          <w:sz w:val="24"/>
        </w:rPr>
        <w:t>V</w:t>
      </w:r>
      <w:r w:rsidR="00D30569" w:rsidRPr="00CE1AD4">
        <w:rPr>
          <w:rFonts w:ascii="Calibri" w:hAnsi="Calibri" w:cs="Calibri"/>
          <w:sz w:val="24"/>
        </w:rPr>
        <w:t xml:space="preserve"> </w:t>
      </w:r>
      <w:r w:rsidR="00485C15" w:rsidRPr="00CE1AD4">
        <w:rPr>
          <w:rFonts w:ascii="Calibri" w:hAnsi="Calibri" w:cs="Calibri"/>
          <w:sz w:val="24"/>
        </w:rPr>
        <w:t>Praze</w:t>
      </w:r>
      <w:r w:rsidRPr="00CE1AD4">
        <w:rPr>
          <w:rFonts w:ascii="Calibri" w:hAnsi="Calibri" w:cs="Calibri"/>
          <w:sz w:val="24"/>
        </w:rPr>
        <w:t xml:space="preserve"> dne</w:t>
      </w:r>
      <w:r w:rsidRPr="00CE1AD4">
        <w:rPr>
          <w:rFonts w:ascii="Calibri" w:hAnsi="Calibri" w:cs="Calibri"/>
          <w:sz w:val="24"/>
        </w:rPr>
        <w:tab/>
      </w:r>
      <w:r w:rsidR="00CE1AD4" w:rsidRPr="00CE1AD4">
        <w:rPr>
          <w:rFonts w:ascii="Calibri" w:hAnsi="Calibri" w:cs="Calibri"/>
          <w:sz w:val="24"/>
        </w:rPr>
        <w:t>21.12.2016</w:t>
      </w:r>
    </w:p>
    <w:p w14:paraId="1E2CD8F6" w14:textId="77777777" w:rsidR="000B4BAE" w:rsidRPr="00CE1AD4" w:rsidRDefault="000B4BAE" w:rsidP="000B4BAE">
      <w:pPr>
        <w:rPr>
          <w:rFonts w:ascii="Calibri" w:hAnsi="Calibri" w:cs="Calibri"/>
          <w:sz w:val="24"/>
        </w:rPr>
      </w:pPr>
    </w:p>
    <w:p w14:paraId="0EC31FCD" w14:textId="77777777" w:rsidR="00485C15" w:rsidRPr="00CE1AD4" w:rsidRDefault="00485C15" w:rsidP="000B4BAE">
      <w:pPr>
        <w:rPr>
          <w:rFonts w:ascii="Calibri" w:hAnsi="Calibri" w:cs="Calibri"/>
          <w:sz w:val="24"/>
        </w:rPr>
      </w:pPr>
    </w:p>
    <w:p w14:paraId="6EA7B205" w14:textId="79400CDE" w:rsidR="00485C15" w:rsidRPr="00CE1AD4" w:rsidRDefault="00CE1AD4" w:rsidP="000B4BAE">
      <w:pPr>
        <w:rPr>
          <w:rFonts w:ascii="Calibri" w:hAnsi="Calibri" w:cs="Calibri"/>
          <w:sz w:val="24"/>
        </w:rPr>
      </w:pPr>
      <w:proofErr w:type="spellStart"/>
      <w:r>
        <w:rPr>
          <w:rFonts w:asciiTheme="minorHAnsi" w:hAnsiTheme="minorHAnsi" w:cstheme="minorHAnsi"/>
          <w:sz w:val="24"/>
        </w:rPr>
        <w:t>X</w:t>
      </w:r>
      <w:r>
        <w:rPr>
          <w:rFonts w:asciiTheme="minorHAnsi" w:hAnsiTheme="minorHAnsi" w:cstheme="minorHAnsi"/>
          <w:sz w:val="24"/>
        </w:rPr>
        <w:t>xxxxxxxxxxx</w:t>
      </w:r>
      <w:r>
        <w:rPr>
          <w:rFonts w:asciiTheme="minorHAnsi" w:hAnsiTheme="minorHAnsi" w:cstheme="minorHAnsi"/>
          <w:sz w:val="24"/>
        </w:rPr>
        <w:t>x</w:t>
      </w:r>
      <w:bookmarkStart w:id="0" w:name="_GoBack"/>
      <w:bookmarkEnd w:id="0"/>
      <w:r>
        <w:rPr>
          <w:rFonts w:asciiTheme="minorHAnsi" w:hAnsiTheme="minorHAnsi" w:cstheme="minorHAnsi"/>
          <w:sz w:val="24"/>
        </w:rPr>
        <w:t>xx</w:t>
      </w:r>
      <w:proofErr w:type="spellEnd"/>
      <w:r>
        <w:rPr>
          <w:rFonts w:asciiTheme="minorHAnsi" w:hAnsiTheme="minorHAnsi" w:cstheme="minorHAnsi"/>
          <w:sz w:val="24"/>
        </w:rPr>
        <w:t xml:space="preserve">                                                                            </w:t>
      </w:r>
      <w:proofErr w:type="spellStart"/>
      <w:r>
        <w:rPr>
          <w:rFonts w:asciiTheme="minorHAnsi" w:hAnsiTheme="minorHAnsi" w:cstheme="minorHAnsi"/>
          <w:sz w:val="24"/>
        </w:rPr>
        <w:t>xxxxxxxxxxxx</w:t>
      </w:r>
      <w:r>
        <w:rPr>
          <w:rFonts w:asciiTheme="minorHAnsi" w:hAnsiTheme="minorHAnsi" w:cstheme="minorHAnsi"/>
          <w:sz w:val="24"/>
        </w:rPr>
        <w:t>xxxxxxxxx</w:t>
      </w:r>
      <w:proofErr w:type="spellEnd"/>
    </w:p>
    <w:p w14:paraId="1E2CD8F7" w14:textId="77777777" w:rsidR="000B4BAE" w:rsidRPr="00CE1AD4" w:rsidRDefault="000B4BAE" w:rsidP="000B4BAE">
      <w:pPr>
        <w:rPr>
          <w:rFonts w:ascii="Calibri" w:hAnsi="Calibri" w:cs="Calibri"/>
          <w:sz w:val="24"/>
        </w:rPr>
      </w:pPr>
      <w:r w:rsidRPr="00CE1AD4">
        <w:rPr>
          <w:rFonts w:ascii="Calibri" w:hAnsi="Calibri" w:cs="Calibri"/>
          <w:sz w:val="24"/>
        </w:rPr>
        <w:t>.......................................</w:t>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t>......................................</w:t>
      </w:r>
    </w:p>
    <w:p w14:paraId="4454A47F" w14:textId="647D9799" w:rsidR="00485C15" w:rsidRPr="00CE1AD4" w:rsidRDefault="00485C15" w:rsidP="00485C15">
      <w:pPr>
        <w:rPr>
          <w:rFonts w:ascii="Calibri" w:hAnsi="Calibri" w:cs="Calibri"/>
          <w:sz w:val="24"/>
        </w:rPr>
      </w:pPr>
      <w:r w:rsidRPr="00CE1AD4">
        <w:rPr>
          <w:rFonts w:ascii="Calibri" w:hAnsi="Calibri" w:cs="Calibri"/>
          <w:sz w:val="24"/>
        </w:rPr>
        <w:t xml:space="preserve">     </w:t>
      </w:r>
      <w:r w:rsidR="00CE1AD4" w:rsidRPr="00CE1AD4">
        <w:rPr>
          <w:rFonts w:ascii="Calibri" w:hAnsi="Calibri" w:cs="Calibri"/>
          <w:sz w:val="24"/>
        </w:rPr>
        <w:t>Ing. Zdenka Majzlíková</w:t>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Pr="00CE1AD4">
        <w:rPr>
          <w:rFonts w:ascii="Calibri" w:hAnsi="Calibri" w:cs="Calibri"/>
          <w:sz w:val="24"/>
        </w:rPr>
        <w:t xml:space="preserve">                  Dagmar </w:t>
      </w:r>
      <w:proofErr w:type="spellStart"/>
      <w:r w:rsidRPr="00CE1AD4">
        <w:rPr>
          <w:rFonts w:ascii="Calibri" w:hAnsi="Calibri" w:cs="Calibri"/>
          <w:sz w:val="24"/>
        </w:rPr>
        <w:t>Elbastawisi</w:t>
      </w:r>
      <w:proofErr w:type="spellEnd"/>
    </w:p>
    <w:p w14:paraId="7E3769D5" w14:textId="412DC590" w:rsidR="00485C15" w:rsidRPr="001D3F0B" w:rsidRDefault="00CE1AD4" w:rsidP="00485C15">
      <w:pPr>
        <w:ind w:left="4950" w:hanging="4950"/>
        <w:jc w:val="center"/>
        <w:rPr>
          <w:rFonts w:ascii="Calibri" w:hAnsi="Calibri" w:cs="Calibri"/>
          <w:sz w:val="24"/>
        </w:rPr>
      </w:pPr>
      <w:proofErr w:type="gramStart"/>
      <w:r w:rsidRPr="00CE1AD4">
        <w:rPr>
          <w:rFonts w:ascii="Calibri" w:hAnsi="Calibri" w:cs="Calibri"/>
          <w:sz w:val="24"/>
        </w:rPr>
        <w:t>ředitelka</w:t>
      </w:r>
      <w:proofErr w:type="gramEnd"/>
      <w:r w:rsidRPr="00CE1AD4">
        <w:rPr>
          <w:rFonts w:ascii="Calibri" w:hAnsi="Calibri" w:cs="Calibri"/>
          <w:sz w:val="24"/>
        </w:rPr>
        <w:t xml:space="preserve"> ČPI</w:t>
      </w:r>
      <w:r w:rsidR="00485C15">
        <w:rPr>
          <w:rFonts w:ascii="Calibri" w:hAnsi="Calibri" w:cs="Calibri"/>
          <w:sz w:val="24"/>
        </w:rPr>
        <w:tab/>
      </w:r>
      <w:r w:rsidR="00485C15">
        <w:rPr>
          <w:rFonts w:ascii="Calibri" w:hAnsi="Calibri" w:cs="Calibri"/>
          <w:sz w:val="24"/>
        </w:rPr>
        <w:tab/>
      </w:r>
      <w:proofErr w:type="gramStart"/>
      <w:r w:rsidR="00485C15" w:rsidRPr="00427119">
        <w:rPr>
          <w:rFonts w:ascii="Calibri" w:hAnsi="Calibri" w:cs="Calibri"/>
          <w:sz w:val="24"/>
        </w:rPr>
        <w:t>Senior</w:t>
      </w:r>
      <w:proofErr w:type="gramEnd"/>
      <w:r w:rsidR="00485C15" w:rsidRPr="00427119">
        <w:rPr>
          <w:rFonts w:ascii="Calibri" w:hAnsi="Calibri" w:cs="Calibri"/>
          <w:sz w:val="24"/>
        </w:rPr>
        <w:t xml:space="preserve"> manažer licenčního kompetenčního centra, na základě pověření</w:t>
      </w:r>
    </w:p>
    <w:p w14:paraId="1E2CD8FA" w14:textId="49A1194E" w:rsidR="000B4BAE" w:rsidRPr="001D3F0B" w:rsidRDefault="000B4BAE" w:rsidP="00485C15">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901" w14:textId="4D9BCA6F" w:rsidR="001D3F0B" w:rsidRPr="00D44933" w:rsidRDefault="00485C15" w:rsidP="00485C15">
      <w:pPr>
        <w:ind w:hanging="426"/>
        <w:jc w:val="center"/>
        <w:rPr>
          <w:rFonts w:ascii="Calibri" w:hAnsi="Calibri" w:cs="Calibri"/>
        </w:rPr>
      </w:pPr>
      <w:r w:rsidRPr="00485C15">
        <w:rPr>
          <w:noProof/>
        </w:rPr>
        <w:drawing>
          <wp:inline distT="0" distB="0" distL="0" distR="0" wp14:anchorId="291BBE83" wp14:editId="3E2E3629">
            <wp:extent cx="6333971" cy="850790"/>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4961" cy="861669"/>
                    </a:xfrm>
                    <a:prstGeom prst="rect">
                      <a:avLst/>
                    </a:prstGeom>
                    <a:noFill/>
                    <a:ln>
                      <a:noFill/>
                    </a:ln>
                  </pic:spPr>
                </pic:pic>
              </a:graphicData>
            </a:graphic>
          </wp:inline>
        </w:drawing>
      </w:r>
    </w:p>
    <w:sectPr w:rsidR="001D3F0B" w:rsidRPr="00D44933"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C070" w14:textId="77777777" w:rsidR="00022B60" w:rsidRDefault="00022B60" w:rsidP="00C634EE">
      <w:pPr>
        <w:spacing w:line="240" w:lineRule="auto"/>
      </w:pPr>
      <w:r>
        <w:separator/>
      </w:r>
    </w:p>
  </w:endnote>
  <w:endnote w:type="continuationSeparator" w:id="0">
    <w:p w14:paraId="19C48994" w14:textId="77777777" w:rsidR="00022B60" w:rsidRDefault="00022B60"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CE1AD4">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CE1AD4">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06B87" w14:textId="77777777" w:rsidR="00022B60" w:rsidRDefault="00022B60" w:rsidP="00C634EE">
      <w:pPr>
        <w:spacing w:line="240" w:lineRule="auto"/>
      </w:pPr>
      <w:r>
        <w:separator/>
      </w:r>
    </w:p>
  </w:footnote>
  <w:footnote w:type="continuationSeparator" w:id="0">
    <w:p w14:paraId="3DA215DE" w14:textId="77777777" w:rsidR="00022B60" w:rsidRDefault="00022B60"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22B60"/>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E1969"/>
    <w:rsid w:val="00330F00"/>
    <w:rsid w:val="0035012B"/>
    <w:rsid w:val="00361264"/>
    <w:rsid w:val="00383CE4"/>
    <w:rsid w:val="0039176A"/>
    <w:rsid w:val="003A3E33"/>
    <w:rsid w:val="003D138E"/>
    <w:rsid w:val="00460AE8"/>
    <w:rsid w:val="00485C15"/>
    <w:rsid w:val="00547A7A"/>
    <w:rsid w:val="00547BA0"/>
    <w:rsid w:val="005823A0"/>
    <w:rsid w:val="00597C75"/>
    <w:rsid w:val="005A2A61"/>
    <w:rsid w:val="005E3ADD"/>
    <w:rsid w:val="005F4694"/>
    <w:rsid w:val="006269C3"/>
    <w:rsid w:val="006332F4"/>
    <w:rsid w:val="006A2493"/>
    <w:rsid w:val="006C0EC3"/>
    <w:rsid w:val="006F63B4"/>
    <w:rsid w:val="007374C8"/>
    <w:rsid w:val="0079253F"/>
    <w:rsid w:val="007B57E7"/>
    <w:rsid w:val="00823BAE"/>
    <w:rsid w:val="0083511C"/>
    <w:rsid w:val="008C6FB5"/>
    <w:rsid w:val="008F4214"/>
    <w:rsid w:val="00900409"/>
    <w:rsid w:val="00917EF0"/>
    <w:rsid w:val="009376C8"/>
    <w:rsid w:val="00957B68"/>
    <w:rsid w:val="00982AE2"/>
    <w:rsid w:val="00995095"/>
    <w:rsid w:val="009A4032"/>
    <w:rsid w:val="009B5C2E"/>
    <w:rsid w:val="00A02270"/>
    <w:rsid w:val="00AA0CF3"/>
    <w:rsid w:val="00AE0A77"/>
    <w:rsid w:val="00AE611D"/>
    <w:rsid w:val="00B128FE"/>
    <w:rsid w:val="00B461AE"/>
    <w:rsid w:val="00B902E2"/>
    <w:rsid w:val="00BB2B81"/>
    <w:rsid w:val="00C331E5"/>
    <w:rsid w:val="00C56084"/>
    <w:rsid w:val="00C634EE"/>
    <w:rsid w:val="00C97B66"/>
    <w:rsid w:val="00CB7943"/>
    <w:rsid w:val="00CD2C17"/>
    <w:rsid w:val="00CD3CF6"/>
    <w:rsid w:val="00CE1AD4"/>
    <w:rsid w:val="00CE1D01"/>
    <w:rsid w:val="00CF63DA"/>
    <w:rsid w:val="00D30569"/>
    <w:rsid w:val="00D44933"/>
    <w:rsid w:val="00D50D88"/>
    <w:rsid w:val="00D856C2"/>
    <w:rsid w:val="00D93C05"/>
    <w:rsid w:val="00DB0931"/>
    <w:rsid w:val="00DC3DD1"/>
    <w:rsid w:val="00E26C21"/>
    <w:rsid w:val="00E57BE4"/>
    <w:rsid w:val="00E94B2E"/>
    <w:rsid w:val="00E967EA"/>
    <w:rsid w:val="00EB66E9"/>
    <w:rsid w:val="00EC0454"/>
    <w:rsid w:val="00EE55FD"/>
    <w:rsid w:val="00F1628B"/>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7248">
      <w:bodyDiv w:val="1"/>
      <w:marLeft w:val="0"/>
      <w:marRight w:val="0"/>
      <w:marTop w:val="0"/>
      <w:marBottom w:val="0"/>
      <w:divBdr>
        <w:top w:val="none" w:sz="0" w:space="0" w:color="auto"/>
        <w:left w:val="none" w:sz="0" w:space="0" w:color="auto"/>
        <w:bottom w:val="none" w:sz="0" w:space="0" w:color="auto"/>
        <w:right w:val="none" w:sz="0" w:space="0" w:color="auto"/>
      </w:divBdr>
    </w:div>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802043296">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5583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2014-12-01T07:33:00Z</cp:lastPrinted>
  <dcterms:created xsi:type="dcterms:W3CDTF">2017-03-10T10:40:00Z</dcterms:created>
  <dcterms:modified xsi:type="dcterms:W3CDTF">2017-03-10T10:40:00Z</dcterms:modified>
</cp:coreProperties>
</file>