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87DF7" w14:textId="77777777" w:rsidR="0000762D" w:rsidRPr="00F304DD" w:rsidRDefault="0042616B" w:rsidP="00F304DD">
      <w:pPr>
        <w:jc w:val="center"/>
        <w:rPr>
          <w:rFonts w:asciiTheme="minorHAnsi" w:hAnsiTheme="minorHAnsi" w:cs="Arial"/>
          <w:b/>
          <w:bCs/>
          <w:sz w:val="32"/>
          <w:szCs w:val="32"/>
        </w:rPr>
      </w:pPr>
      <w:r w:rsidRPr="00F304DD">
        <w:rPr>
          <w:rFonts w:asciiTheme="minorHAnsi" w:hAnsiTheme="minorHAnsi" w:cs="Arial"/>
          <w:b/>
          <w:bCs/>
          <w:sz w:val="32"/>
          <w:szCs w:val="32"/>
        </w:rPr>
        <w:t>SMLOUVA O POSKYTOVÁNÍ SLUŽEB</w:t>
      </w:r>
    </w:p>
    <w:p w14:paraId="01754453" w14:textId="77777777" w:rsidR="00F304DD" w:rsidRDefault="00F304DD" w:rsidP="00B56230">
      <w:pPr>
        <w:jc w:val="center"/>
        <w:rPr>
          <w:rFonts w:ascii="Arial" w:hAnsi="Arial" w:cs="Arial"/>
          <w:b/>
          <w:bCs/>
          <w:sz w:val="36"/>
          <w:szCs w:val="36"/>
        </w:rPr>
      </w:pPr>
    </w:p>
    <w:p w14:paraId="0ACAE498" w14:textId="77777777" w:rsidR="004716EB" w:rsidRPr="00336787" w:rsidRDefault="004716EB" w:rsidP="0000762D">
      <w:pPr>
        <w:spacing w:before="120"/>
        <w:jc w:val="center"/>
        <w:rPr>
          <w:rFonts w:ascii="Arial" w:hAnsi="Arial" w:cs="Arial"/>
          <w:sz w:val="20"/>
          <w:szCs w:val="20"/>
        </w:rPr>
      </w:pPr>
    </w:p>
    <w:tbl>
      <w:tblPr>
        <w:tblW w:w="0" w:type="auto"/>
        <w:tblLook w:val="00A0" w:firstRow="1" w:lastRow="0" w:firstColumn="1" w:lastColumn="0" w:noHBand="0" w:noVBand="0"/>
      </w:tblPr>
      <w:tblGrid>
        <w:gridCol w:w="2111"/>
        <w:gridCol w:w="7175"/>
      </w:tblGrid>
      <w:tr w:rsidR="00F304DD" w:rsidRPr="00336787" w14:paraId="42D2FD59" w14:textId="77777777" w:rsidTr="00BA5D8B">
        <w:tc>
          <w:tcPr>
            <w:tcW w:w="2122" w:type="dxa"/>
          </w:tcPr>
          <w:p w14:paraId="24B056CA" w14:textId="77777777" w:rsidR="00F304DD" w:rsidRPr="00336787" w:rsidRDefault="00F304DD" w:rsidP="00BA5D8B">
            <w:pPr>
              <w:rPr>
                <w:rFonts w:ascii="Arial" w:hAnsi="Arial" w:cs="Arial"/>
                <w:sz w:val="20"/>
                <w:szCs w:val="20"/>
              </w:rPr>
            </w:pPr>
            <w:r w:rsidRPr="00336787">
              <w:rPr>
                <w:rFonts w:ascii="Arial" w:hAnsi="Arial" w:cs="Arial"/>
                <w:sz w:val="20"/>
                <w:szCs w:val="20"/>
              </w:rPr>
              <w:t>Poskytovatel</w:t>
            </w:r>
          </w:p>
        </w:tc>
        <w:tc>
          <w:tcPr>
            <w:tcW w:w="7250" w:type="dxa"/>
          </w:tcPr>
          <w:p w14:paraId="2A08D0BB" w14:textId="77777777"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ICT Energo, s.r.o.</w:t>
            </w:r>
          </w:p>
          <w:p w14:paraId="2F3C6D00" w14:textId="77777777"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se sídlem Palackého třída 91, Brno, PSČ: 612 00</w:t>
            </w:r>
          </w:p>
          <w:p w14:paraId="3C2E7563" w14:textId="79DDD033"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IČ</w:t>
            </w:r>
            <w:r w:rsidRPr="006D16D1">
              <w:rPr>
                <w:rFonts w:ascii="Arial" w:hAnsi="Arial" w:cs="Arial"/>
                <w:bCs/>
                <w:sz w:val="20"/>
                <w:szCs w:val="20"/>
              </w:rPr>
              <w:t xml:space="preserve">: </w:t>
            </w:r>
            <w:r w:rsidR="006D16D1" w:rsidRPr="006D16D1">
              <w:rPr>
                <w:rFonts w:ascii="Arial" w:hAnsi="Arial" w:cs="Arial"/>
                <w:bCs/>
                <w:sz w:val="20"/>
                <w:szCs w:val="20"/>
              </w:rPr>
              <w:t>29268826</w:t>
            </w:r>
            <w:r w:rsidRPr="006D16D1">
              <w:rPr>
                <w:rFonts w:ascii="Arial" w:hAnsi="Arial" w:cs="Arial"/>
                <w:bCs/>
                <w:sz w:val="20"/>
                <w:szCs w:val="20"/>
              </w:rPr>
              <w:t xml:space="preserve">, DIČ: </w:t>
            </w:r>
            <w:r w:rsidR="006D16D1" w:rsidRPr="006D16D1">
              <w:rPr>
                <w:rFonts w:ascii="Arial" w:hAnsi="Arial" w:cs="Arial"/>
                <w:bCs/>
                <w:sz w:val="20"/>
                <w:szCs w:val="20"/>
              </w:rPr>
              <w:t>CZ29268826</w:t>
            </w:r>
          </w:p>
          <w:p w14:paraId="5D5A2F61" w14:textId="77777777"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 xml:space="preserve">společnost zapsaná v obchodním rejstříku </w:t>
            </w:r>
            <w:r>
              <w:rPr>
                <w:rFonts w:ascii="Arial" w:hAnsi="Arial" w:cs="Arial"/>
                <w:sz w:val="20"/>
                <w:szCs w:val="20"/>
              </w:rPr>
              <w:t>vedeném u Krajského soudu v Brně, oddíl C, vložka 69668</w:t>
            </w:r>
          </w:p>
          <w:p w14:paraId="67D882F6" w14:textId="77777777"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 xml:space="preserve">Bankovní spojení: </w:t>
            </w:r>
            <w:r>
              <w:rPr>
                <w:rFonts w:ascii="Arial" w:hAnsi="Arial" w:cs="Arial"/>
                <w:sz w:val="20"/>
                <w:szCs w:val="20"/>
              </w:rPr>
              <w:t>Česká spořitelna a.s.</w:t>
            </w:r>
            <w:r w:rsidRPr="00FA065C">
              <w:rPr>
                <w:rFonts w:ascii="Arial" w:hAnsi="Arial" w:cs="Arial"/>
                <w:sz w:val="20"/>
                <w:szCs w:val="20"/>
              </w:rPr>
              <w:t xml:space="preserve">, č. účtu </w:t>
            </w:r>
            <w:r>
              <w:rPr>
                <w:rFonts w:ascii="Arial" w:hAnsi="Arial" w:cs="Arial"/>
                <w:sz w:val="20"/>
                <w:szCs w:val="20"/>
              </w:rPr>
              <w:t>2692125339/0800</w:t>
            </w:r>
          </w:p>
          <w:p w14:paraId="782518B1" w14:textId="77777777" w:rsidR="00853CA8" w:rsidRPr="00FA065C" w:rsidRDefault="00853CA8" w:rsidP="00853CA8">
            <w:pPr>
              <w:spacing w:line="276" w:lineRule="auto"/>
              <w:rPr>
                <w:rFonts w:ascii="Arial" w:hAnsi="Arial" w:cs="Arial"/>
                <w:sz w:val="20"/>
                <w:szCs w:val="20"/>
              </w:rPr>
            </w:pPr>
            <w:r w:rsidRPr="00FA065C">
              <w:rPr>
                <w:rFonts w:ascii="Arial" w:hAnsi="Arial" w:cs="Arial"/>
                <w:sz w:val="20"/>
                <w:szCs w:val="20"/>
              </w:rPr>
              <w:t>Jednající Robertem Volejníkem, jednatelem</w:t>
            </w:r>
          </w:p>
          <w:p w14:paraId="3D9972B9" w14:textId="1189FE5F" w:rsidR="00D94D92" w:rsidRPr="00336787" w:rsidRDefault="00853CA8" w:rsidP="00853CA8">
            <w:pPr>
              <w:spacing w:line="276" w:lineRule="auto"/>
              <w:rPr>
                <w:rFonts w:ascii="Arial" w:hAnsi="Arial" w:cs="Arial"/>
                <w:sz w:val="20"/>
                <w:szCs w:val="20"/>
              </w:rPr>
            </w:pPr>
            <w:r w:rsidRPr="00FA065C">
              <w:rPr>
                <w:rFonts w:ascii="Arial" w:hAnsi="Arial" w:cs="Arial"/>
                <w:sz w:val="20"/>
                <w:szCs w:val="20"/>
              </w:rPr>
              <w:t>(dále jen “</w:t>
            </w:r>
            <w:r w:rsidRPr="00FA065C">
              <w:rPr>
                <w:rFonts w:ascii="Arial" w:hAnsi="Arial" w:cs="Arial"/>
                <w:b/>
                <w:sz w:val="20"/>
                <w:szCs w:val="20"/>
              </w:rPr>
              <w:t>Poskytovatel</w:t>
            </w:r>
            <w:r w:rsidRPr="00FA065C">
              <w:rPr>
                <w:rFonts w:ascii="Arial" w:hAnsi="Arial" w:cs="Arial"/>
                <w:sz w:val="20"/>
                <w:szCs w:val="20"/>
              </w:rPr>
              <w:t>”)</w:t>
            </w:r>
          </w:p>
        </w:tc>
      </w:tr>
      <w:tr w:rsidR="00F304DD" w:rsidRPr="00336787" w14:paraId="746816F8" w14:textId="77777777" w:rsidTr="00BA5D8B">
        <w:tc>
          <w:tcPr>
            <w:tcW w:w="2122" w:type="dxa"/>
          </w:tcPr>
          <w:p w14:paraId="334E0684" w14:textId="77777777" w:rsidR="00F304DD" w:rsidRPr="00336787" w:rsidRDefault="00F304DD" w:rsidP="00BA5D8B">
            <w:pPr>
              <w:rPr>
                <w:rFonts w:ascii="Arial" w:hAnsi="Arial" w:cs="Arial"/>
                <w:sz w:val="20"/>
                <w:szCs w:val="20"/>
              </w:rPr>
            </w:pPr>
            <w:r w:rsidRPr="00336787">
              <w:rPr>
                <w:rFonts w:ascii="Arial" w:hAnsi="Arial" w:cs="Arial"/>
                <w:sz w:val="20"/>
                <w:szCs w:val="20"/>
              </w:rPr>
              <w:t>a</w:t>
            </w:r>
          </w:p>
          <w:p w14:paraId="535CBEDC" w14:textId="77777777" w:rsidR="00F304DD" w:rsidRPr="00336787" w:rsidRDefault="00F304DD" w:rsidP="00BA5D8B">
            <w:pPr>
              <w:rPr>
                <w:rFonts w:ascii="Arial" w:hAnsi="Arial" w:cs="Arial"/>
                <w:sz w:val="20"/>
                <w:szCs w:val="20"/>
              </w:rPr>
            </w:pPr>
          </w:p>
        </w:tc>
        <w:tc>
          <w:tcPr>
            <w:tcW w:w="7250" w:type="dxa"/>
          </w:tcPr>
          <w:p w14:paraId="2812CDA6" w14:textId="77777777" w:rsidR="00F304DD" w:rsidRPr="00336787" w:rsidRDefault="00F304DD" w:rsidP="00336787">
            <w:pPr>
              <w:spacing w:line="276" w:lineRule="auto"/>
              <w:rPr>
                <w:rFonts w:ascii="Arial" w:hAnsi="Arial" w:cs="Arial"/>
                <w:sz w:val="20"/>
                <w:szCs w:val="20"/>
              </w:rPr>
            </w:pPr>
          </w:p>
        </w:tc>
      </w:tr>
      <w:tr w:rsidR="00F304DD" w:rsidRPr="00336787" w14:paraId="0845B6BA" w14:textId="77777777" w:rsidTr="00BA5D8B">
        <w:tc>
          <w:tcPr>
            <w:tcW w:w="2122" w:type="dxa"/>
          </w:tcPr>
          <w:p w14:paraId="584614BD" w14:textId="77777777" w:rsidR="00F304DD" w:rsidRPr="00336787" w:rsidRDefault="00F304DD" w:rsidP="00BA5D8B">
            <w:pPr>
              <w:rPr>
                <w:rFonts w:ascii="Arial" w:hAnsi="Arial" w:cs="Arial"/>
                <w:sz w:val="20"/>
                <w:szCs w:val="20"/>
              </w:rPr>
            </w:pPr>
            <w:r w:rsidRPr="00336787">
              <w:rPr>
                <w:rFonts w:ascii="Arial" w:hAnsi="Arial" w:cs="Arial"/>
                <w:sz w:val="20"/>
                <w:szCs w:val="20"/>
              </w:rPr>
              <w:t>Zákazník</w:t>
            </w:r>
          </w:p>
        </w:tc>
        <w:tc>
          <w:tcPr>
            <w:tcW w:w="7250" w:type="dxa"/>
          </w:tcPr>
          <w:p w14:paraId="13967F30" w14:textId="3E6A65D0" w:rsidR="00F304DD" w:rsidRPr="00336787" w:rsidRDefault="00F304DD" w:rsidP="00336787">
            <w:pPr>
              <w:spacing w:line="276" w:lineRule="auto"/>
              <w:rPr>
                <w:rFonts w:ascii="Arial" w:hAnsi="Arial" w:cs="Arial"/>
                <w:sz w:val="20"/>
                <w:szCs w:val="20"/>
              </w:rPr>
            </w:pPr>
            <w:r w:rsidRPr="00336787">
              <w:rPr>
                <w:rFonts w:ascii="Arial" w:hAnsi="Arial" w:cs="Arial"/>
                <w:sz w:val="20"/>
                <w:szCs w:val="20"/>
              </w:rPr>
              <w:t xml:space="preserve">Centrum sociální a ošetřovatelské pomoci v Praze 10, příspěvková </w:t>
            </w:r>
            <w:r w:rsidR="008F6CDC" w:rsidRPr="00336787">
              <w:rPr>
                <w:rFonts w:ascii="Arial" w:hAnsi="Arial" w:cs="Arial"/>
                <w:sz w:val="20"/>
                <w:szCs w:val="20"/>
              </w:rPr>
              <w:t>organizace se</w:t>
            </w:r>
            <w:r w:rsidRPr="00336787">
              <w:rPr>
                <w:rFonts w:ascii="Arial" w:hAnsi="Arial" w:cs="Arial"/>
                <w:sz w:val="20"/>
                <w:szCs w:val="20"/>
              </w:rPr>
              <w:t xml:space="preserve"> sídlem </w:t>
            </w:r>
            <w:r w:rsidR="00FD60E4">
              <w:rPr>
                <w:rFonts w:ascii="Arial" w:hAnsi="Arial" w:cs="Arial"/>
                <w:sz w:val="20"/>
                <w:szCs w:val="20"/>
              </w:rPr>
              <w:t>Sámova 29/7</w:t>
            </w:r>
            <w:r w:rsidRPr="00336787">
              <w:rPr>
                <w:rFonts w:ascii="Arial" w:hAnsi="Arial" w:cs="Arial"/>
                <w:sz w:val="20"/>
                <w:szCs w:val="20"/>
              </w:rPr>
              <w:t xml:space="preserve">, Praha </w:t>
            </w:r>
            <w:r w:rsidR="00FD60E4">
              <w:rPr>
                <w:rFonts w:ascii="Arial" w:hAnsi="Arial" w:cs="Arial"/>
                <w:sz w:val="20"/>
                <w:szCs w:val="20"/>
              </w:rPr>
              <w:t>10</w:t>
            </w:r>
            <w:r w:rsidRPr="00336787">
              <w:rPr>
                <w:rFonts w:ascii="Arial" w:hAnsi="Arial" w:cs="Arial"/>
                <w:sz w:val="20"/>
                <w:szCs w:val="20"/>
              </w:rPr>
              <w:t xml:space="preserve">, PSČ: </w:t>
            </w:r>
            <w:r w:rsidR="00FD60E4">
              <w:rPr>
                <w:rFonts w:ascii="Arial" w:hAnsi="Arial" w:cs="Arial"/>
                <w:sz w:val="20"/>
                <w:szCs w:val="20"/>
              </w:rPr>
              <w:t>101</w:t>
            </w:r>
            <w:r w:rsidRPr="00336787">
              <w:rPr>
                <w:rFonts w:ascii="Arial" w:hAnsi="Arial" w:cs="Arial"/>
                <w:sz w:val="20"/>
                <w:szCs w:val="20"/>
              </w:rPr>
              <w:t xml:space="preserve"> 00</w:t>
            </w:r>
          </w:p>
          <w:p w14:paraId="0F9A16D4" w14:textId="77777777" w:rsidR="00F304DD" w:rsidRPr="00336787" w:rsidRDefault="00F304DD" w:rsidP="00336787">
            <w:pPr>
              <w:spacing w:line="276" w:lineRule="auto"/>
              <w:rPr>
                <w:rFonts w:ascii="Arial" w:hAnsi="Arial" w:cs="Arial"/>
                <w:bCs/>
                <w:sz w:val="20"/>
                <w:szCs w:val="20"/>
              </w:rPr>
            </w:pPr>
            <w:r w:rsidRPr="00336787">
              <w:rPr>
                <w:rFonts w:ascii="Arial" w:hAnsi="Arial" w:cs="Arial"/>
                <w:bCs/>
                <w:sz w:val="20"/>
                <w:szCs w:val="20"/>
              </w:rPr>
              <w:t>IČ: 708 73 241, DIČ: CZ70873241</w:t>
            </w:r>
          </w:p>
          <w:p w14:paraId="256A73F2" w14:textId="77777777" w:rsidR="00F304DD" w:rsidRPr="00336787" w:rsidRDefault="00F304DD" w:rsidP="00336787">
            <w:pPr>
              <w:spacing w:line="276" w:lineRule="auto"/>
              <w:rPr>
                <w:rFonts w:ascii="Arial" w:hAnsi="Arial" w:cs="Arial"/>
                <w:bCs/>
                <w:sz w:val="20"/>
                <w:szCs w:val="20"/>
              </w:rPr>
            </w:pPr>
            <w:r w:rsidRPr="00336787">
              <w:rPr>
                <w:rFonts w:ascii="Arial" w:hAnsi="Arial" w:cs="Arial"/>
                <w:bCs/>
                <w:sz w:val="20"/>
                <w:szCs w:val="20"/>
              </w:rPr>
              <w:t>zapsána v obchodním rejstříku vedeném u Městského soudu v Praze, oddíl Pr, vložka 159</w:t>
            </w:r>
          </w:p>
          <w:p w14:paraId="7FEED5D7" w14:textId="48EA02A9" w:rsidR="00F304DD" w:rsidRPr="00336787" w:rsidRDefault="00F304DD" w:rsidP="00336787">
            <w:pPr>
              <w:spacing w:line="276" w:lineRule="auto"/>
              <w:rPr>
                <w:rFonts w:ascii="Arial" w:hAnsi="Arial" w:cs="Arial"/>
                <w:sz w:val="20"/>
                <w:szCs w:val="20"/>
              </w:rPr>
            </w:pPr>
            <w:r w:rsidRPr="00336787">
              <w:rPr>
                <w:rFonts w:ascii="Arial" w:hAnsi="Arial" w:cs="Arial"/>
                <w:bCs/>
                <w:sz w:val="20"/>
                <w:szCs w:val="20"/>
              </w:rPr>
              <w:t xml:space="preserve">Zastoupená </w:t>
            </w:r>
            <w:r w:rsidR="00E85D99" w:rsidRPr="00E85D99">
              <w:rPr>
                <w:rFonts w:ascii="Arial" w:hAnsi="Arial" w:cs="Arial"/>
                <w:bCs/>
                <w:sz w:val="20"/>
                <w:szCs w:val="20"/>
              </w:rPr>
              <w:t>Ev</w:t>
            </w:r>
            <w:r w:rsidR="00FD60E4">
              <w:rPr>
                <w:rFonts w:ascii="Arial" w:hAnsi="Arial" w:cs="Arial"/>
                <w:bCs/>
                <w:sz w:val="20"/>
                <w:szCs w:val="20"/>
              </w:rPr>
              <w:t>ou</w:t>
            </w:r>
            <w:r w:rsidR="00E85D99" w:rsidRPr="00E85D99">
              <w:rPr>
                <w:rFonts w:ascii="Arial" w:hAnsi="Arial" w:cs="Arial"/>
                <w:bCs/>
                <w:sz w:val="20"/>
                <w:szCs w:val="20"/>
              </w:rPr>
              <w:t xml:space="preserve"> Lexov</w:t>
            </w:r>
            <w:r w:rsidR="00FD60E4">
              <w:rPr>
                <w:rFonts w:ascii="Arial" w:hAnsi="Arial" w:cs="Arial"/>
                <w:bCs/>
                <w:sz w:val="20"/>
                <w:szCs w:val="20"/>
              </w:rPr>
              <w:t>ou</w:t>
            </w:r>
            <w:r w:rsidRPr="00E85D99">
              <w:rPr>
                <w:rFonts w:ascii="Arial" w:hAnsi="Arial" w:cs="Arial"/>
                <w:bCs/>
                <w:sz w:val="20"/>
                <w:szCs w:val="20"/>
              </w:rPr>
              <w:t xml:space="preserve">, </w:t>
            </w:r>
            <w:r w:rsidR="00E85D99">
              <w:rPr>
                <w:rFonts w:ascii="Arial" w:hAnsi="Arial" w:cs="Arial"/>
                <w:bCs/>
                <w:sz w:val="20"/>
                <w:szCs w:val="20"/>
              </w:rPr>
              <w:t>pověřen</w:t>
            </w:r>
            <w:r w:rsidR="00FD60E4">
              <w:rPr>
                <w:rFonts w:ascii="Arial" w:hAnsi="Arial" w:cs="Arial"/>
                <w:bCs/>
                <w:sz w:val="20"/>
                <w:szCs w:val="20"/>
              </w:rPr>
              <w:t>ou</w:t>
            </w:r>
            <w:r w:rsidR="00E85D99">
              <w:rPr>
                <w:rFonts w:ascii="Arial" w:hAnsi="Arial" w:cs="Arial"/>
                <w:bCs/>
                <w:sz w:val="20"/>
                <w:szCs w:val="20"/>
              </w:rPr>
              <w:t xml:space="preserve"> řízením organizace</w:t>
            </w:r>
          </w:p>
          <w:p w14:paraId="088E8B86" w14:textId="77777777" w:rsidR="00F304DD" w:rsidRPr="00336787" w:rsidRDefault="00F304DD" w:rsidP="00336787">
            <w:pPr>
              <w:spacing w:line="276" w:lineRule="auto"/>
              <w:rPr>
                <w:rFonts w:ascii="Arial" w:hAnsi="Arial" w:cs="Arial"/>
                <w:sz w:val="20"/>
                <w:szCs w:val="20"/>
              </w:rPr>
            </w:pPr>
            <w:r w:rsidRPr="00336787">
              <w:rPr>
                <w:rFonts w:ascii="Arial" w:hAnsi="Arial" w:cs="Arial"/>
                <w:sz w:val="20"/>
                <w:szCs w:val="20"/>
              </w:rPr>
              <w:t>(dále jen „</w:t>
            </w:r>
            <w:r w:rsidR="001774EC">
              <w:rPr>
                <w:rFonts w:ascii="Arial" w:hAnsi="Arial" w:cs="Arial"/>
                <w:b/>
                <w:bCs/>
                <w:sz w:val="20"/>
                <w:szCs w:val="20"/>
              </w:rPr>
              <w:t>Objednatel</w:t>
            </w:r>
            <w:r w:rsidRPr="00336787">
              <w:rPr>
                <w:rFonts w:ascii="Arial" w:hAnsi="Arial" w:cs="Arial"/>
                <w:sz w:val="20"/>
                <w:szCs w:val="20"/>
              </w:rPr>
              <w:t>“ nebo „</w:t>
            </w:r>
            <w:r w:rsidRPr="00336787">
              <w:rPr>
                <w:rFonts w:ascii="Arial" w:hAnsi="Arial" w:cs="Arial"/>
                <w:b/>
                <w:sz w:val="20"/>
                <w:szCs w:val="20"/>
              </w:rPr>
              <w:t>Zákazník</w:t>
            </w:r>
            <w:r w:rsidRPr="00336787">
              <w:rPr>
                <w:rFonts w:ascii="Arial" w:hAnsi="Arial" w:cs="Arial"/>
                <w:sz w:val="20"/>
                <w:szCs w:val="20"/>
              </w:rPr>
              <w:t>“</w:t>
            </w:r>
            <w:r w:rsidR="001774EC">
              <w:rPr>
                <w:rFonts w:ascii="Arial" w:hAnsi="Arial" w:cs="Arial"/>
                <w:sz w:val="20"/>
                <w:szCs w:val="20"/>
              </w:rPr>
              <w:t>)</w:t>
            </w:r>
          </w:p>
          <w:p w14:paraId="7F5202E3" w14:textId="77777777" w:rsidR="00F304DD" w:rsidRPr="00336787" w:rsidRDefault="00F304DD" w:rsidP="00336787">
            <w:pPr>
              <w:spacing w:line="276" w:lineRule="auto"/>
              <w:rPr>
                <w:rFonts w:ascii="Arial" w:hAnsi="Arial" w:cs="Arial"/>
                <w:sz w:val="20"/>
                <w:szCs w:val="20"/>
              </w:rPr>
            </w:pPr>
          </w:p>
        </w:tc>
      </w:tr>
    </w:tbl>
    <w:p w14:paraId="757FC593" w14:textId="77777777" w:rsidR="00F304DD" w:rsidRPr="00336787" w:rsidRDefault="00F304DD" w:rsidP="00F304DD">
      <w:pPr>
        <w:rPr>
          <w:rFonts w:ascii="Arial" w:hAnsi="Arial" w:cs="Arial"/>
          <w:sz w:val="20"/>
          <w:szCs w:val="20"/>
        </w:rPr>
      </w:pPr>
    </w:p>
    <w:p w14:paraId="41CB8799" w14:textId="1185294E" w:rsidR="00F304DD" w:rsidRPr="00336787" w:rsidRDefault="00F304DD" w:rsidP="00F304DD">
      <w:pPr>
        <w:rPr>
          <w:rFonts w:ascii="Arial" w:hAnsi="Arial" w:cs="Arial"/>
          <w:sz w:val="20"/>
          <w:szCs w:val="20"/>
        </w:rPr>
      </w:pPr>
      <w:r w:rsidRPr="00336787">
        <w:rPr>
          <w:rFonts w:ascii="Arial" w:hAnsi="Arial" w:cs="Arial"/>
          <w:sz w:val="20"/>
          <w:szCs w:val="20"/>
        </w:rPr>
        <w:t xml:space="preserve">uzavřeli tuto smlouvu o poskytování služeb v souladu s ustanovením </w:t>
      </w:r>
      <w:r w:rsidR="009F7C7A" w:rsidRPr="009F7C7A">
        <w:rPr>
          <w:rFonts w:ascii="Arial" w:hAnsi="Arial" w:cs="Arial"/>
          <w:sz w:val="20"/>
          <w:szCs w:val="20"/>
        </w:rPr>
        <w:t>§ 1746 odst. 2 zákona č. 89/2012 Sb., občanský zákoník</w:t>
      </w:r>
      <w:r w:rsidR="008F5A4C">
        <w:rPr>
          <w:rFonts w:ascii="Arial" w:hAnsi="Arial" w:cs="Arial"/>
          <w:sz w:val="20"/>
          <w:szCs w:val="20"/>
        </w:rPr>
        <w:t xml:space="preserve">, ve znění pozdějších předpisů </w:t>
      </w:r>
      <w:r w:rsidRPr="00336787">
        <w:rPr>
          <w:rFonts w:ascii="Arial" w:hAnsi="Arial" w:cs="Arial"/>
          <w:sz w:val="20"/>
          <w:szCs w:val="20"/>
        </w:rPr>
        <w:t>(dále jen “Smlouva”)</w:t>
      </w:r>
      <w:r w:rsidR="008F5A4C">
        <w:rPr>
          <w:rFonts w:ascii="Arial" w:hAnsi="Arial" w:cs="Arial"/>
          <w:sz w:val="20"/>
          <w:szCs w:val="20"/>
        </w:rPr>
        <w:t>.</w:t>
      </w:r>
    </w:p>
    <w:p w14:paraId="381DC157" w14:textId="77777777" w:rsidR="00F304DD" w:rsidRPr="00336787" w:rsidRDefault="00F304DD" w:rsidP="00F304DD">
      <w:pPr>
        <w:rPr>
          <w:rFonts w:ascii="Arial" w:hAnsi="Arial" w:cs="Arial"/>
          <w:sz w:val="20"/>
          <w:szCs w:val="20"/>
        </w:rPr>
      </w:pPr>
    </w:p>
    <w:p w14:paraId="688EE864" w14:textId="77777777" w:rsidR="00F304DD" w:rsidRPr="00336787" w:rsidRDefault="00F304DD" w:rsidP="00F304DD">
      <w:pPr>
        <w:rPr>
          <w:rFonts w:ascii="Arial" w:hAnsi="Arial" w:cs="Arial"/>
          <w:sz w:val="20"/>
          <w:szCs w:val="20"/>
        </w:rPr>
      </w:pPr>
      <w:r w:rsidRPr="00336787">
        <w:rPr>
          <w:rFonts w:ascii="Arial" w:hAnsi="Arial" w:cs="Arial"/>
          <w:sz w:val="20"/>
          <w:szCs w:val="20"/>
        </w:rPr>
        <w:t>Smluvní strany, vědomy si svých závazků v této Smlouvě obsažených a s úmyslem být touto Smlouvou vázány, dohodly se na následujícím znění Smlouvy:</w:t>
      </w:r>
    </w:p>
    <w:p w14:paraId="4D763099" w14:textId="77777777" w:rsidR="00F304DD" w:rsidRPr="00336787" w:rsidRDefault="00F304DD" w:rsidP="0000762D">
      <w:pPr>
        <w:spacing w:before="120"/>
        <w:jc w:val="center"/>
        <w:rPr>
          <w:rFonts w:ascii="Arial" w:hAnsi="Arial" w:cs="Arial"/>
          <w:sz w:val="20"/>
          <w:szCs w:val="20"/>
        </w:rPr>
      </w:pPr>
    </w:p>
    <w:p w14:paraId="4A33497A" w14:textId="77777777" w:rsidR="00F304DD" w:rsidRPr="00336787" w:rsidRDefault="00F304DD" w:rsidP="00F304DD">
      <w:pPr>
        <w:pStyle w:val="Nadpis1"/>
        <w:rPr>
          <w:caps/>
        </w:rPr>
      </w:pPr>
      <w:r w:rsidRPr="00336787">
        <w:rPr>
          <w:caps/>
        </w:rPr>
        <w:t>Prohlášení smluvních stran</w:t>
      </w:r>
    </w:p>
    <w:p w14:paraId="2C96BCBD" w14:textId="77777777" w:rsidR="00F304DD" w:rsidRPr="00336787" w:rsidRDefault="00F304DD" w:rsidP="00F304DD">
      <w:pPr>
        <w:rPr>
          <w:rFonts w:ascii="Arial" w:hAnsi="Arial" w:cs="Arial"/>
          <w:sz w:val="20"/>
          <w:szCs w:val="20"/>
        </w:rPr>
      </w:pPr>
      <w:r w:rsidRPr="00336787">
        <w:rPr>
          <w:rFonts w:ascii="Arial" w:hAnsi="Arial" w:cs="Arial"/>
          <w:sz w:val="20"/>
          <w:szCs w:val="20"/>
        </w:rPr>
        <w:t>Poskytovatel prohlašuje, že je právnickou osobou řádně založenou a existující podle českého právního řádu a že splňuje veškeré podmínky a požadavky v této Smlouvě stanovené a je oprávněn tuto Smlouvu uzavřít a řádně plnit závazky v ní obsažené.</w:t>
      </w:r>
    </w:p>
    <w:p w14:paraId="2DD37C52" w14:textId="77777777" w:rsidR="00F304DD" w:rsidRPr="00336787" w:rsidRDefault="00F304DD" w:rsidP="00F304DD">
      <w:pPr>
        <w:spacing w:before="120"/>
        <w:rPr>
          <w:rFonts w:ascii="Arial" w:hAnsi="Arial" w:cs="Arial"/>
          <w:sz w:val="20"/>
          <w:szCs w:val="20"/>
        </w:rPr>
      </w:pPr>
      <w:r w:rsidRPr="00336787">
        <w:rPr>
          <w:rFonts w:ascii="Arial" w:hAnsi="Arial" w:cs="Arial"/>
          <w:sz w:val="20"/>
          <w:szCs w:val="20"/>
        </w:rPr>
        <w:t xml:space="preserve">Zákazník prohlašuje, </w:t>
      </w:r>
      <w:bookmarkStart w:id="0" w:name="_Ref380552770"/>
      <w:r w:rsidRPr="00336787">
        <w:rPr>
          <w:rFonts w:ascii="Arial" w:hAnsi="Arial" w:cs="Arial"/>
          <w:sz w:val="20"/>
          <w:szCs w:val="20"/>
        </w:rPr>
        <w:t xml:space="preserve">že je právnickou osobou řádně založenou a existující podle českého právního řádu </w:t>
      </w:r>
      <w:bookmarkEnd w:id="0"/>
      <w:r w:rsidRPr="00336787">
        <w:rPr>
          <w:rFonts w:ascii="Arial" w:hAnsi="Arial" w:cs="Arial"/>
          <w:sz w:val="20"/>
          <w:szCs w:val="20"/>
        </w:rPr>
        <w:t>a že splňuje veškeré podmínky a požadavky v této Smlouvě stanovené a je oprávněn tuto Smlouvu uzavřít a řádně plnit závazky v ní obsažené.</w:t>
      </w:r>
    </w:p>
    <w:p w14:paraId="25553194" w14:textId="77777777" w:rsidR="00F304DD" w:rsidRDefault="00F304DD" w:rsidP="0000762D">
      <w:pPr>
        <w:spacing w:before="120"/>
        <w:jc w:val="center"/>
        <w:rPr>
          <w:rFonts w:ascii="Arial" w:hAnsi="Arial" w:cs="Arial"/>
          <w:sz w:val="20"/>
          <w:szCs w:val="20"/>
        </w:rPr>
      </w:pPr>
    </w:p>
    <w:p w14:paraId="505BC1CC" w14:textId="77777777" w:rsidR="006E4A1E" w:rsidRPr="00F304DD" w:rsidRDefault="006E4A1E" w:rsidP="00EF4F91">
      <w:pPr>
        <w:pStyle w:val="Nadpis1"/>
        <w:keepNext w:val="0"/>
      </w:pPr>
      <w:r w:rsidRPr="00F304DD">
        <w:t>PŘEDMĚT SMLOUVY</w:t>
      </w:r>
    </w:p>
    <w:p w14:paraId="6B269070" w14:textId="77777777" w:rsidR="001401EB" w:rsidRPr="00F304DD" w:rsidRDefault="004D2603" w:rsidP="00147125">
      <w:pPr>
        <w:pStyle w:val="Nadpis2"/>
        <w:keepNext w:val="0"/>
        <w:tabs>
          <w:tab w:val="clear" w:pos="0"/>
          <w:tab w:val="num" w:pos="720"/>
        </w:tabs>
        <w:ind w:left="720" w:hanging="720"/>
        <w:jc w:val="both"/>
      </w:pPr>
      <w:r w:rsidRPr="00F304DD">
        <w:t xml:space="preserve">Předmětem této </w:t>
      </w:r>
      <w:r w:rsidR="00767AF9" w:rsidRPr="00F304DD">
        <w:t>S</w:t>
      </w:r>
      <w:r w:rsidRPr="00F304DD">
        <w:t xml:space="preserve">mlouvy je závazek </w:t>
      </w:r>
      <w:r w:rsidR="004D597B" w:rsidRPr="00F304DD">
        <w:t>Dodavatel</w:t>
      </w:r>
      <w:r w:rsidR="00807367" w:rsidRPr="00F304DD">
        <w:t>e</w:t>
      </w:r>
      <w:r w:rsidRPr="00F304DD">
        <w:t xml:space="preserve"> </w:t>
      </w:r>
      <w:r w:rsidR="00147125" w:rsidRPr="00F304DD">
        <w:t xml:space="preserve">poskytovat </w:t>
      </w:r>
      <w:r w:rsidR="008F6CDC">
        <w:t>Objednatel</w:t>
      </w:r>
      <w:r w:rsidR="00674767" w:rsidRPr="00F304DD">
        <w:t xml:space="preserve">i </w:t>
      </w:r>
      <w:r w:rsidR="00147125" w:rsidRPr="00F304DD">
        <w:t xml:space="preserve">odborné služby </w:t>
      </w:r>
      <w:r w:rsidR="00CA659A" w:rsidRPr="00F304DD">
        <w:rPr>
          <w:b/>
        </w:rPr>
        <w:t xml:space="preserve">v oblasti informačních technologií </w:t>
      </w:r>
      <w:r w:rsidR="00755ACF" w:rsidRPr="00F304DD">
        <w:t xml:space="preserve">(dále </w:t>
      </w:r>
      <w:r w:rsidR="00861DDB" w:rsidRPr="00F304DD">
        <w:t>jen</w:t>
      </w:r>
      <w:r w:rsidR="00755ACF" w:rsidRPr="00F304DD">
        <w:t xml:space="preserve"> „</w:t>
      </w:r>
      <w:r w:rsidR="00147125" w:rsidRPr="00F304DD">
        <w:rPr>
          <w:b/>
        </w:rPr>
        <w:t>Služby</w:t>
      </w:r>
      <w:r w:rsidR="00B3558F" w:rsidRPr="00F304DD">
        <w:t>“)</w:t>
      </w:r>
      <w:r w:rsidR="00553AB2" w:rsidRPr="00F304DD">
        <w:t>,</w:t>
      </w:r>
      <w:r w:rsidR="00F321A5">
        <w:t xml:space="preserve"> </w:t>
      </w:r>
      <w:r w:rsidR="001401EB" w:rsidRPr="00F304DD">
        <w:t>a to v následujícím rozsahu:</w:t>
      </w:r>
    </w:p>
    <w:p w14:paraId="41801704" w14:textId="77777777" w:rsidR="00553AB2" w:rsidRPr="00F304DD" w:rsidRDefault="00E20959" w:rsidP="00553AB2">
      <w:pPr>
        <w:pStyle w:val="N3"/>
        <w:tabs>
          <w:tab w:val="clear" w:pos="540"/>
          <w:tab w:val="num" w:pos="1260"/>
        </w:tabs>
        <w:ind w:left="1260" w:hanging="540"/>
        <w:rPr>
          <w:sz w:val="20"/>
        </w:rPr>
      </w:pPr>
      <w:r w:rsidRPr="00F304DD">
        <w:rPr>
          <w:b/>
          <w:sz w:val="20"/>
          <w:u w:val="single"/>
        </w:rPr>
        <w:t>Pravidelná</w:t>
      </w:r>
      <w:r w:rsidR="00470099" w:rsidRPr="00F304DD">
        <w:rPr>
          <w:b/>
          <w:sz w:val="20"/>
          <w:u w:val="single"/>
        </w:rPr>
        <w:t xml:space="preserve"> údržba</w:t>
      </w:r>
      <w:r w:rsidRPr="00F304DD">
        <w:rPr>
          <w:b/>
          <w:sz w:val="20"/>
          <w:u w:val="single"/>
        </w:rPr>
        <w:t>:</w:t>
      </w:r>
      <w:r w:rsidR="00FD77A9" w:rsidRPr="00F304DD">
        <w:rPr>
          <w:sz w:val="20"/>
          <w:u w:val="single"/>
        </w:rPr>
        <w:t xml:space="preserve"> </w:t>
      </w:r>
      <w:r w:rsidRPr="00F304DD">
        <w:rPr>
          <w:sz w:val="20"/>
          <w:u w:val="single"/>
        </w:rPr>
        <w:t>Služb</w:t>
      </w:r>
      <w:r w:rsidR="00674767" w:rsidRPr="00F304DD">
        <w:rPr>
          <w:sz w:val="20"/>
          <w:u w:val="single"/>
        </w:rPr>
        <w:t>y</w:t>
      </w:r>
      <w:r w:rsidRPr="00F304DD">
        <w:rPr>
          <w:sz w:val="20"/>
          <w:u w:val="single"/>
        </w:rPr>
        <w:t xml:space="preserve"> j</w:t>
      </w:r>
      <w:r w:rsidR="00674767" w:rsidRPr="00F304DD">
        <w:rPr>
          <w:sz w:val="20"/>
          <w:u w:val="single"/>
        </w:rPr>
        <w:t>sou</w:t>
      </w:r>
      <w:r w:rsidRPr="00F304DD">
        <w:rPr>
          <w:sz w:val="20"/>
          <w:u w:val="single"/>
        </w:rPr>
        <w:t xml:space="preserve"> </w:t>
      </w:r>
      <w:r w:rsidR="00F13138" w:rsidRPr="00F304DD">
        <w:rPr>
          <w:sz w:val="20"/>
          <w:u w:val="single"/>
        </w:rPr>
        <w:t xml:space="preserve">poskytované prostřednictvím </w:t>
      </w:r>
      <w:r w:rsidR="00B65B82" w:rsidRPr="00F304DD">
        <w:rPr>
          <w:sz w:val="20"/>
          <w:u w:val="single"/>
        </w:rPr>
        <w:t>vzdáleného připojení VPN</w:t>
      </w:r>
      <w:r w:rsidRPr="00F304DD">
        <w:rPr>
          <w:sz w:val="20"/>
          <w:u w:val="single"/>
        </w:rPr>
        <w:t xml:space="preserve"> </w:t>
      </w:r>
      <w:r w:rsidR="00046280" w:rsidRPr="00F304DD">
        <w:rPr>
          <w:sz w:val="20"/>
          <w:u w:val="single"/>
        </w:rPr>
        <w:t>nebo v</w:t>
      </w:r>
      <w:r w:rsidRPr="00F304DD">
        <w:rPr>
          <w:sz w:val="20"/>
          <w:u w:val="single"/>
        </w:rPr>
        <w:t xml:space="preserve"> místě</w:t>
      </w:r>
      <w:r w:rsidR="00046280" w:rsidRPr="00F304DD">
        <w:rPr>
          <w:sz w:val="20"/>
          <w:u w:val="single"/>
        </w:rPr>
        <w:t xml:space="preserve"> plnění</w:t>
      </w:r>
      <w:r w:rsidR="008C30A1" w:rsidRPr="00F304DD">
        <w:rPr>
          <w:sz w:val="20"/>
        </w:rPr>
        <w:t xml:space="preserve">. </w:t>
      </w:r>
    </w:p>
    <w:p w14:paraId="69FFD7E1" w14:textId="77777777" w:rsidR="004E1A69" w:rsidRPr="00F304DD" w:rsidRDefault="004E1A69" w:rsidP="00553AB2">
      <w:pPr>
        <w:pStyle w:val="N3"/>
        <w:numPr>
          <w:ilvl w:val="0"/>
          <w:numId w:val="0"/>
        </w:numPr>
        <w:spacing w:before="60"/>
        <w:ind w:left="1259"/>
        <w:rPr>
          <w:sz w:val="20"/>
        </w:rPr>
      </w:pPr>
    </w:p>
    <w:p w14:paraId="1709D45E" w14:textId="77777777" w:rsidR="00007161" w:rsidRPr="00F304DD" w:rsidRDefault="004E1A69" w:rsidP="00A153A1">
      <w:pPr>
        <w:pStyle w:val="N3"/>
        <w:numPr>
          <w:ilvl w:val="0"/>
          <w:numId w:val="0"/>
        </w:numPr>
        <w:spacing w:before="60"/>
        <w:ind w:left="1259"/>
        <w:rPr>
          <w:b/>
          <w:sz w:val="20"/>
        </w:rPr>
      </w:pPr>
      <w:r w:rsidRPr="00F304DD">
        <w:rPr>
          <w:b/>
          <w:sz w:val="20"/>
        </w:rPr>
        <w:t xml:space="preserve">Poskytované </w:t>
      </w:r>
      <w:r w:rsidR="00A153A1" w:rsidRPr="00F304DD">
        <w:rPr>
          <w:b/>
          <w:sz w:val="20"/>
        </w:rPr>
        <w:t>činnosti</w:t>
      </w:r>
      <w:r w:rsidR="00A153A1" w:rsidRPr="00F304DD">
        <w:rPr>
          <w:sz w:val="20"/>
        </w:rPr>
        <w:t>:</w:t>
      </w:r>
    </w:p>
    <w:p w14:paraId="6F24D6C3" w14:textId="77777777" w:rsidR="007E37BD" w:rsidRPr="00F304DD" w:rsidRDefault="00E61B8B" w:rsidP="00466157">
      <w:pPr>
        <w:pStyle w:val="N3"/>
        <w:numPr>
          <w:ilvl w:val="0"/>
          <w:numId w:val="8"/>
        </w:numPr>
        <w:spacing w:before="60"/>
        <w:rPr>
          <w:sz w:val="20"/>
        </w:rPr>
      </w:pPr>
      <w:r w:rsidRPr="00F304DD">
        <w:rPr>
          <w:sz w:val="20"/>
        </w:rPr>
        <w:t>SW kontrola serveru</w:t>
      </w:r>
    </w:p>
    <w:p w14:paraId="734FF504" w14:textId="77777777" w:rsidR="007E37BD" w:rsidRPr="00F304DD" w:rsidRDefault="007E37BD" w:rsidP="00466157">
      <w:pPr>
        <w:pStyle w:val="N3"/>
        <w:numPr>
          <w:ilvl w:val="1"/>
          <w:numId w:val="8"/>
        </w:numPr>
        <w:spacing w:before="60"/>
        <w:rPr>
          <w:sz w:val="20"/>
        </w:rPr>
      </w:pPr>
      <w:r w:rsidRPr="00F304DD">
        <w:rPr>
          <w:sz w:val="20"/>
        </w:rPr>
        <w:t>Zaplnění filesystému</w:t>
      </w:r>
    </w:p>
    <w:p w14:paraId="5D779629" w14:textId="77777777" w:rsidR="007E37BD" w:rsidRPr="00F304DD" w:rsidRDefault="007E37BD" w:rsidP="00466157">
      <w:pPr>
        <w:pStyle w:val="N3"/>
        <w:numPr>
          <w:ilvl w:val="1"/>
          <w:numId w:val="8"/>
        </w:numPr>
        <w:spacing w:before="60"/>
        <w:rPr>
          <w:sz w:val="20"/>
        </w:rPr>
      </w:pPr>
      <w:r w:rsidRPr="00F304DD">
        <w:rPr>
          <w:sz w:val="20"/>
        </w:rPr>
        <w:t>Prověření logů</w:t>
      </w:r>
    </w:p>
    <w:p w14:paraId="4FC87889" w14:textId="77777777" w:rsidR="00A153A1" w:rsidRPr="00F304DD" w:rsidRDefault="007E37BD" w:rsidP="00466157">
      <w:pPr>
        <w:pStyle w:val="N3"/>
        <w:numPr>
          <w:ilvl w:val="1"/>
          <w:numId w:val="8"/>
        </w:numPr>
        <w:spacing w:before="60"/>
        <w:rPr>
          <w:sz w:val="20"/>
        </w:rPr>
      </w:pPr>
      <w:r w:rsidRPr="00F304DD">
        <w:rPr>
          <w:sz w:val="20"/>
        </w:rPr>
        <w:lastRenderedPageBreak/>
        <w:t xml:space="preserve">Kontrola </w:t>
      </w:r>
      <w:r w:rsidR="00E61B8B" w:rsidRPr="00F304DD">
        <w:rPr>
          <w:sz w:val="20"/>
        </w:rPr>
        <w:t>stavu systémových aplikací</w:t>
      </w:r>
    </w:p>
    <w:p w14:paraId="58C51136" w14:textId="6551F98D" w:rsidR="00E61B8B" w:rsidRPr="00F304DD" w:rsidRDefault="00E61B8B" w:rsidP="00466157">
      <w:pPr>
        <w:pStyle w:val="N3"/>
        <w:numPr>
          <w:ilvl w:val="1"/>
          <w:numId w:val="8"/>
        </w:numPr>
        <w:spacing w:before="60"/>
        <w:rPr>
          <w:sz w:val="20"/>
        </w:rPr>
      </w:pPr>
      <w:r w:rsidRPr="00F304DD">
        <w:rPr>
          <w:sz w:val="20"/>
        </w:rPr>
        <w:t>Kontrola aktualizací</w:t>
      </w:r>
    </w:p>
    <w:p w14:paraId="60261E4A" w14:textId="77777777" w:rsidR="00CC0A70" w:rsidRPr="00CC0A70" w:rsidRDefault="00CC0A70" w:rsidP="00C1717C">
      <w:pPr>
        <w:pStyle w:val="N3"/>
        <w:numPr>
          <w:ilvl w:val="0"/>
          <w:numId w:val="8"/>
        </w:numPr>
        <w:spacing w:before="60"/>
        <w:rPr>
          <w:sz w:val="20"/>
        </w:rPr>
      </w:pPr>
      <w:r w:rsidRPr="00CC0A70">
        <w:rPr>
          <w:sz w:val="20"/>
        </w:rPr>
        <w:t>Základní SW aktualizace systémů (předpokládaný rozsah práce: 2 hod/měsíc)</w:t>
      </w:r>
    </w:p>
    <w:p w14:paraId="3164EB2E" w14:textId="3FC27C92" w:rsidR="00CC0A70" w:rsidRPr="00CC0A70" w:rsidRDefault="00CC0A70" w:rsidP="00CC0A70">
      <w:pPr>
        <w:pStyle w:val="N3"/>
        <w:numPr>
          <w:ilvl w:val="1"/>
          <w:numId w:val="8"/>
        </w:numPr>
        <w:spacing w:before="60"/>
        <w:rPr>
          <w:sz w:val="20"/>
        </w:rPr>
      </w:pPr>
      <w:r>
        <w:rPr>
          <w:sz w:val="20"/>
        </w:rPr>
        <w:t>A</w:t>
      </w:r>
      <w:r w:rsidRPr="00CC0A70">
        <w:rPr>
          <w:sz w:val="20"/>
        </w:rPr>
        <w:t>ktualizace s vysokou prioritou a bezpečnostní aktualizace operačních systémů, virtualizační platformy, zálohovacího SW, NAS</w:t>
      </w:r>
    </w:p>
    <w:p w14:paraId="6CCCFFEA" w14:textId="5B9E5EB0" w:rsidR="007E37BD" w:rsidRPr="00F304DD" w:rsidRDefault="00CC0A70" w:rsidP="00466157">
      <w:pPr>
        <w:pStyle w:val="N3"/>
        <w:numPr>
          <w:ilvl w:val="0"/>
          <w:numId w:val="8"/>
        </w:numPr>
        <w:spacing w:before="60"/>
        <w:rPr>
          <w:sz w:val="20"/>
        </w:rPr>
      </w:pPr>
      <w:r w:rsidRPr="00CC0A70" w:rsidDel="00CC0A70">
        <w:rPr>
          <w:sz w:val="20"/>
        </w:rPr>
        <w:t xml:space="preserve"> </w:t>
      </w:r>
      <w:r w:rsidR="007E37BD" w:rsidRPr="00F304DD">
        <w:rPr>
          <w:sz w:val="20"/>
        </w:rPr>
        <w:t>Kontrola síťového připojení</w:t>
      </w:r>
    </w:p>
    <w:p w14:paraId="0F82AB86" w14:textId="77777777" w:rsidR="007E37BD" w:rsidRPr="00F304DD" w:rsidRDefault="007E37BD" w:rsidP="00466157">
      <w:pPr>
        <w:pStyle w:val="N3"/>
        <w:numPr>
          <w:ilvl w:val="1"/>
          <w:numId w:val="8"/>
        </w:numPr>
        <w:spacing w:before="60"/>
        <w:rPr>
          <w:sz w:val="20"/>
        </w:rPr>
      </w:pPr>
      <w:r w:rsidRPr="00F304DD">
        <w:rPr>
          <w:sz w:val="20"/>
        </w:rPr>
        <w:t>Prověření logů síťových prvků</w:t>
      </w:r>
    </w:p>
    <w:p w14:paraId="22FADC5E" w14:textId="77777777" w:rsidR="007E37BD" w:rsidRPr="00F304DD" w:rsidRDefault="007E37BD" w:rsidP="00466157">
      <w:pPr>
        <w:pStyle w:val="N3"/>
        <w:numPr>
          <w:ilvl w:val="1"/>
          <w:numId w:val="8"/>
        </w:numPr>
        <w:spacing w:before="60"/>
        <w:rPr>
          <w:sz w:val="20"/>
        </w:rPr>
      </w:pPr>
      <w:r w:rsidRPr="00F304DD">
        <w:rPr>
          <w:sz w:val="20"/>
        </w:rPr>
        <w:t xml:space="preserve">Kontrola konektivity </w:t>
      </w:r>
      <w:r w:rsidR="0077512E" w:rsidRPr="00F304DD">
        <w:rPr>
          <w:sz w:val="20"/>
        </w:rPr>
        <w:t>propojení poboček</w:t>
      </w:r>
    </w:p>
    <w:p w14:paraId="0CE4CDD4" w14:textId="77777777" w:rsidR="00A41F2D" w:rsidRPr="00F304DD" w:rsidRDefault="00E61B8B" w:rsidP="00466157">
      <w:pPr>
        <w:pStyle w:val="N3"/>
        <w:numPr>
          <w:ilvl w:val="0"/>
          <w:numId w:val="8"/>
        </w:numPr>
        <w:spacing w:before="60"/>
        <w:rPr>
          <w:sz w:val="20"/>
        </w:rPr>
      </w:pPr>
      <w:r w:rsidRPr="00F304DD">
        <w:rPr>
          <w:sz w:val="20"/>
        </w:rPr>
        <w:t>Fyzická</w:t>
      </w:r>
      <w:r w:rsidR="00033751" w:rsidRPr="00F304DD">
        <w:rPr>
          <w:sz w:val="20"/>
        </w:rPr>
        <w:t>/Vzdálená</w:t>
      </w:r>
      <w:r w:rsidRPr="00F304DD">
        <w:rPr>
          <w:sz w:val="20"/>
        </w:rPr>
        <w:t xml:space="preserve"> kontrola provozovaných zařízení</w:t>
      </w:r>
    </w:p>
    <w:p w14:paraId="40B90306" w14:textId="77777777" w:rsidR="00A41F2D" w:rsidRPr="00F304DD" w:rsidRDefault="00A41F2D" w:rsidP="00466157">
      <w:pPr>
        <w:pStyle w:val="N3"/>
        <w:numPr>
          <w:ilvl w:val="1"/>
          <w:numId w:val="8"/>
        </w:numPr>
        <w:spacing w:before="60"/>
        <w:rPr>
          <w:sz w:val="20"/>
        </w:rPr>
      </w:pPr>
      <w:r w:rsidRPr="00F304DD">
        <w:rPr>
          <w:sz w:val="20"/>
        </w:rPr>
        <w:t>HW kontrola serveru</w:t>
      </w:r>
    </w:p>
    <w:p w14:paraId="20B2F939" w14:textId="77777777" w:rsidR="00A41F2D" w:rsidRPr="00F304DD" w:rsidRDefault="00A41F2D" w:rsidP="00466157">
      <w:pPr>
        <w:pStyle w:val="N3"/>
        <w:numPr>
          <w:ilvl w:val="1"/>
          <w:numId w:val="8"/>
        </w:numPr>
        <w:spacing w:before="60"/>
        <w:rPr>
          <w:sz w:val="20"/>
        </w:rPr>
      </w:pPr>
      <w:r w:rsidRPr="00F304DD">
        <w:rPr>
          <w:sz w:val="20"/>
        </w:rPr>
        <w:t>HW kontrola síťových prvků</w:t>
      </w:r>
    </w:p>
    <w:p w14:paraId="0D0FB283" w14:textId="4B8C39B3" w:rsidR="00A41F2D" w:rsidRPr="00F304DD" w:rsidRDefault="00F55446" w:rsidP="00466157">
      <w:pPr>
        <w:pStyle w:val="N3"/>
        <w:numPr>
          <w:ilvl w:val="1"/>
          <w:numId w:val="8"/>
        </w:numPr>
        <w:spacing w:before="60"/>
        <w:rPr>
          <w:sz w:val="20"/>
        </w:rPr>
      </w:pPr>
      <w:r>
        <w:rPr>
          <w:sz w:val="20"/>
        </w:rPr>
        <w:t>Ad-hoc k</w:t>
      </w:r>
      <w:r w:rsidR="00A41F2D" w:rsidRPr="00F304DD">
        <w:rPr>
          <w:sz w:val="20"/>
        </w:rPr>
        <w:t>ontrola uživatelských PC</w:t>
      </w:r>
    </w:p>
    <w:p w14:paraId="2E4004E9" w14:textId="77777777" w:rsidR="00F304DD" w:rsidRPr="004118C1" w:rsidRDefault="00257C3F" w:rsidP="00466157">
      <w:pPr>
        <w:pStyle w:val="N3"/>
        <w:numPr>
          <w:ilvl w:val="0"/>
          <w:numId w:val="8"/>
        </w:numPr>
        <w:spacing w:before="60"/>
        <w:rPr>
          <w:sz w:val="20"/>
        </w:rPr>
      </w:pPr>
      <w:r w:rsidRPr="004118C1">
        <w:rPr>
          <w:sz w:val="20"/>
        </w:rPr>
        <w:t xml:space="preserve">Pravidelné zálohování serveru a infrastruktury </w:t>
      </w:r>
      <w:r w:rsidR="00E83583" w:rsidRPr="004118C1">
        <w:rPr>
          <w:sz w:val="20"/>
        </w:rPr>
        <w:t>včetně kontroly</w:t>
      </w:r>
    </w:p>
    <w:p w14:paraId="690936C2" w14:textId="5D8E70DA" w:rsidR="00CF4917" w:rsidRDefault="00E83583" w:rsidP="00466157">
      <w:pPr>
        <w:pStyle w:val="N3"/>
        <w:numPr>
          <w:ilvl w:val="1"/>
          <w:numId w:val="8"/>
        </w:numPr>
        <w:spacing w:before="60"/>
        <w:rPr>
          <w:sz w:val="20"/>
        </w:rPr>
      </w:pPr>
      <w:r w:rsidRPr="004118C1">
        <w:rPr>
          <w:sz w:val="20"/>
        </w:rPr>
        <w:t>Off–</w:t>
      </w:r>
      <w:r w:rsidR="00CF4917" w:rsidRPr="004118C1">
        <w:rPr>
          <w:sz w:val="20"/>
        </w:rPr>
        <w:t xml:space="preserve">site zálohování na externí datové úložiště </w:t>
      </w:r>
      <w:r w:rsidR="00777DF2">
        <w:rPr>
          <w:sz w:val="20"/>
        </w:rPr>
        <w:t>(</w:t>
      </w:r>
      <w:r w:rsidR="00CF4917" w:rsidRPr="004118C1">
        <w:rPr>
          <w:sz w:val="20"/>
        </w:rPr>
        <w:t xml:space="preserve">1x </w:t>
      </w:r>
      <w:r w:rsidR="004118C1" w:rsidRPr="004118C1">
        <w:rPr>
          <w:sz w:val="20"/>
        </w:rPr>
        <w:t>týdně</w:t>
      </w:r>
      <w:r w:rsidR="00777DF2">
        <w:rPr>
          <w:sz w:val="20"/>
        </w:rPr>
        <w:t>)</w:t>
      </w:r>
    </w:p>
    <w:p w14:paraId="358AC991" w14:textId="0D75CC1D" w:rsidR="00777DF2" w:rsidRPr="004118C1" w:rsidRDefault="00777DF2" w:rsidP="00466157">
      <w:pPr>
        <w:pStyle w:val="N3"/>
        <w:numPr>
          <w:ilvl w:val="1"/>
          <w:numId w:val="8"/>
        </w:numPr>
        <w:spacing w:before="60"/>
        <w:rPr>
          <w:sz w:val="20"/>
        </w:rPr>
      </w:pPr>
      <w:r>
        <w:rPr>
          <w:sz w:val="20"/>
        </w:rPr>
        <w:t>Kontrola zálohování</w:t>
      </w:r>
    </w:p>
    <w:p w14:paraId="2186A1B2" w14:textId="77777777" w:rsidR="00F304DD" w:rsidRPr="004118C1" w:rsidRDefault="00F304DD" w:rsidP="00466157">
      <w:pPr>
        <w:pStyle w:val="N3"/>
        <w:numPr>
          <w:ilvl w:val="0"/>
          <w:numId w:val="8"/>
        </w:numPr>
        <w:spacing w:before="60"/>
        <w:rPr>
          <w:sz w:val="20"/>
        </w:rPr>
      </w:pPr>
      <w:r w:rsidRPr="004118C1">
        <w:rPr>
          <w:sz w:val="20"/>
        </w:rPr>
        <w:t xml:space="preserve">Průběžná aktualizace dokumentace infrastruktury </w:t>
      </w:r>
    </w:p>
    <w:p w14:paraId="44F5EEBF" w14:textId="77777777" w:rsidR="00937F24" w:rsidRPr="004118C1" w:rsidRDefault="00937F24" w:rsidP="00937F24">
      <w:pPr>
        <w:pStyle w:val="N3"/>
        <w:numPr>
          <w:ilvl w:val="0"/>
          <w:numId w:val="8"/>
        </w:numPr>
        <w:spacing w:before="60"/>
        <w:rPr>
          <w:sz w:val="20"/>
        </w:rPr>
      </w:pPr>
      <w:r w:rsidRPr="004118C1">
        <w:rPr>
          <w:sz w:val="20"/>
        </w:rPr>
        <w:t>Zajištění služby ServiceDesk (SD)</w:t>
      </w:r>
      <w:r w:rsidR="00043580">
        <w:rPr>
          <w:sz w:val="20"/>
        </w:rPr>
        <w:t xml:space="preserve"> pro 3. úroveň </w:t>
      </w:r>
      <w:r w:rsidRPr="004118C1">
        <w:rPr>
          <w:rStyle w:val="Znakapoznpodarou"/>
          <w:sz w:val="20"/>
        </w:rPr>
        <w:footnoteReference w:id="2"/>
      </w:r>
      <w:r w:rsidR="00E83583" w:rsidRPr="004118C1">
        <w:rPr>
          <w:sz w:val="20"/>
        </w:rPr>
        <w:t>:</w:t>
      </w:r>
      <w:r w:rsidRPr="004118C1">
        <w:rPr>
          <w:sz w:val="20"/>
        </w:rPr>
        <w:t xml:space="preserve"> </w:t>
      </w:r>
    </w:p>
    <w:p w14:paraId="29D5015C" w14:textId="77777777" w:rsidR="00937F24" w:rsidRPr="004118C1" w:rsidRDefault="00937F24" w:rsidP="00937F24">
      <w:pPr>
        <w:pStyle w:val="N3"/>
        <w:numPr>
          <w:ilvl w:val="1"/>
          <w:numId w:val="8"/>
        </w:numPr>
        <w:spacing w:before="60"/>
        <w:rPr>
          <w:sz w:val="20"/>
        </w:rPr>
      </w:pPr>
      <w:r w:rsidRPr="004118C1">
        <w:rPr>
          <w:sz w:val="20"/>
        </w:rPr>
        <w:t>založení tiketu:</w:t>
      </w:r>
    </w:p>
    <w:p w14:paraId="6BA1F671" w14:textId="77777777" w:rsidR="00937F24" w:rsidRPr="004118C1" w:rsidRDefault="00E83583" w:rsidP="00937F24">
      <w:pPr>
        <w:pStyle w:val="N3"/>
        <w:numPr>
          <w:ilvl w:val="2"/>
          <w:numId w:val="8"/>
        </w:numPr>
        <w:spacing w:before="60"/>
        <w:rPr>
          <w:sz w:val="20"/>
        </w:rPr>
      </w:pPr>
      <w:r w:rsidRPr="004118C1">
        <w:rPr>
          <w:sz w:val="20"/>
        </w:rPr>
        <w:t>na základě telefonického hovoru</w:t>
      </w:r>
    </w:p>
    <w:p w14:paraId="3F784CF4" w14:textId="77777777" w:rsidR="00937F24" w:rsidRPr="004118C1" w:rsidRDefault="00E83583" w:rsidP="00937F24">
      <w:pPr>
        <w:pStyle w:val="N3"/>
        <w:numPr>
          <w:ilvl w:val="2"/>
          <w:numId w:val="8"/>
        </w:numPr>
        <w:spacing w:before="60"/>
        <w:rPr>
          <w:sz w:val="20"/>
        </w:rPr>
      </w:pPr>
      <w:r w:rsidRPr="004118C1">
        <w:rPr>
          <w:sz w:val="20"/>
        </w:rPr>
        <w:t>na základě zaslaného e-mailu</w:t>
      </w:r>
    </w:p>
    <w:p w14:paraId="052D08E2" w14:textId="77777777" w:rsidR="00937F24" w:rsidRPr="004118C1" w:rsidRDefault="00937F24" w:rsidP="00937F24">
      <w:pPr>
        <w:pStyle w:val="N3"/>
        <w:numPr>
          <w:ilvl w:val="2"/>
          <w:numId w:val="8"/>
        </w:numPr>
        <w:spacing w:before="60"/>
        <w:rPr>
          <w:sz w:val="20"/>
        </w:rPr>
      </w:pPr>
      <w:r w:rsidRPr="004118C1">
        <w:rPr>
          <w:sz w:val="20"/>
        </w:rPr>
        <w:t>na základě přímého zadání přes w</w:t>
      </w:r>
      <w:r w:rsidR="00E83583" w:rsidRPr="004118C1">
        <w:rPr>
          <w:sz w:val="20"/>
        </w:rPr>
        <w:t>ebové rozhraní SD Poskytovatele</w:t>
      </w:r>
    </w:p>
    <w:p w14:paraId="2BBA6A38" w14:textId="77777777" w:rsidR="00937F24" w:rsidRPr="004118C1" w:rsidRDefault="00937F24" w:rsidP="00937F24">
      <w:pPr>
        <w:pStyle w:val="N3"/>
        <w:numPr>
          <w:ilvl w:val="1"/>
          <w:numId w:val="8"/>
        </w:numPr>
        <w:spacing w:before="60"/>
        <w:rPr>
          <w:sz w:val="20"/>
        </w:rPr>
      </w:pPr>
      <w:r w:rsidRPr="004118C1">
        <w:rPr>
          <w:sz w:val="20"/>
        </w:rPr>
        <w:t>řízení stavu tiketu a kon</w:t>
      </w:r>
      <w:r w:rsidR="00E83583" w:rsidRPr="004118C1">
        <w:rPr>
          <w:sz w:val="20"/>
        </w:rPr>
        <w:t>trola dodržování SLA (eskalace)</w:t>
      </w:r>
    </w:p>
    <w:p w14:paraId="2989AEF3" w14:textId="77777777" w:rsidR="00937F24" w:rsidRPr="004118C1" w:rsidRDefault="00937F24" w:rsidP="00937F24">
      <w:pPr>
        <w:pStyle w:val="N3"/>
        <w:numPr>
          <w:ilvl w:val="1"/>
          <w:numId w:val="8"/>
        </w:numPr>
        <w:spacing w:before="60"/>
        <w:rPr>
          <w:sz w:val="20"/>
        </w:rPr>
      </w:pPr>
      <w:r w:rsidRPr="004118C1">
        <w:rPr>
          <w:sz w:val="20"/>
        </w:rPr>
        <w:t>měření, vyhodnocování a reportování kvality poskytovanýc</w:t>
      </w:r>
      <w:r w:rsidR="00E83583" w:rsidRPr="004118C1">
        <w:rPr>
          <w:sz w:val="20"/>
        </w:rPr>
        <w:t>h servisních služeb Zákazníkovi</w:t>
      </w:r>
    </w:p>
    <w:p w14:paraId="22097A7E" w14:textId="77777777" w:rsidR="00937F24" w:rsidRPr="004118C1" w:rsidRDefault="00937F24" w:rsidP="00937F24">
      <w:pPr>
        <w:pStyle w:val="N3"/>
        <w:numPr>
          <w:ilvl w:val="1"/>
          <w:numId w:val="8"/>
        </w:numPr>
        <w:spacing w:before="60"/>
        <w:rPr>
          <w:sz w:val="20"/>
        </w:rPr>
      </w:pPr>
      <w:r w:rsidRPr="004118C1">
        <w:rPr>
          <w:sz w:val="20"/>
        </w:rPr>
        <w:t>koordinační schůzky Poskytovatele se zástupci Zákazníka pro operativní a rozvojovou optimalizaci poskytovaných služeb</w:t>
      </w:r>
    </w:p>
    <w:p w14:paraId="682FA5E1" w14:textId="3B6A8BC1" w:rsidR="00A56C29" w:rsidRPr="00F55446" w:rsidRDefault="00E83583" w:rsidP="00F55446">
      <w:pPr>
        <w:pStyle w:val="N3"/>
        <w:numPr>
          <w:ilvl w:val="1"/>
          <w:numId w:val="8"/>
        </w:numPr>
        <w:spacing w:before="60"/>
        <w:rPr>
          <w:sz w:val="20"/>
        </w:rPr>
      </w:pPr>
      <w:r w:rsidRPr="004118C1">
        <w:rPr>
          <w:sz w:val="20"/>
        </w:rPr>
        <w:t>reporting</w:t>
      </w:r>
    </w:p>
    <w:p w14:paraId="06FB9F34" w14:textId="77777777" w:rsidR="00002873" w:rsidRPr="00F304DD" w:rsidRDefault="00002873" w:rsidP="00043580">
      <w:pPr>
        <w:pStyle w:val="N3"/>
        <w:numPr>
          <w:ilvl w:val="0"/>
          <w:numId w:val="0"/>
        </w:numPr>
        <w:ind w:left="540"/>
        <w:rPr>
          <w:sz w:val="20"/>
        </w:rPr>
      </w:pPr>
      <w:r w:rsidRPr="00F304DD">
        <w:rPr>
          <w:sz w:val="20"/>
        </w:rPr>
        <w:t>(dále jen „</w:t>
      </w:r>
      <w:r w:rsidR="006769D6" w:rsidRPr="00F304DD">
        <w:rPr>
          <w:b/>
          <w:sz w:val="20"/>
        </w:rPr>
        <w:t>Služby p</w:t>
      </w:r>
      <w:r w:rsidR="00B73CF8" w:rsidRPr="00F304DD">
        <w:rPr>
          <w:b/>
          <w:sz w:val="20"/>
        </w:rPr>
        <w:t>ravidelné údržby</w:t>
      </w:r>
      <w:r w:rsidRPr="00F304DD">
        <w:rPr>
          <w:sz w:val="20"/>
        </w:rPr>
        <w:t>“).</w:t>
      </w:r>
      <w:r w:rsidR="00995B2C" w:rsidRPr="00F304DD">
        <w:rPr>
          <w:sz w:val="20"/>
        </w:rPr>
        <w:t xml:space="preserve"> </w:t>
      </w:r>
    </w:p>
    <w:p w14:paraId="7E174808" w14:textId="77777777" w:rsidR="00043580" w:rsidRDefault="00043580" w:rsidP="00043580">
      <w:pPr>
        <w:pStyle w:val="N4"/>
        <w:numPr>
          <w:ilvl w:val="0"/>
          <w:numId w:val="0"/>
        </w:numPr>
        <w:rPr>
          <w:rFonts w:ascii="Arial" w:hAnsi="Arial" w:cs="Arial"/>
          <w:sz w:val="20"/>
          <w:szCs w:val="20"/>
        </w:rPr>
      </w:pPr>
    </w:p>
    <w:p w14:paraId="34440001" w14:textId="74B3C8C1" w:rsidR="00CC0A70" w:rsidRDefault="00CC0A70" w:rsidP="00043580">
      <w:pPr>
        <w:pStyle w:val="N4"/>
        <w:numPr>
          <w:ilvl w:val="0"/>
          <w:numId w:val="0"/>
        </w:numPr>
        <w:rPr>
          <w:rFonts w:ascii="Arial" w:hAnsi="Arial" w:cs="Arial"/>
          <w:sz w:val="20"/>
          <w:szCs w:val="20"/>
        </w:rPr>
      </w:pPr>
      <w:r>
        <w:rPr>
          <w:rFonts w:ascii="Arial" w:hAnsi="Arial" w:cs="Arial"/>
          <w:sz w:val="20"/>
          <w:szCs w:val="20"/>
        </w:rPr>
        <w:t xml:space="preserve">Předpokládaný měsíční rozsah prací spojených se službami pravidelné </w:t>
      </w:r>
      <w:r w:rsidR="009F7C7A">
        <w:rPr>
          <w:rFonts w:ascii="Arial" w:hAnsi="Arial" w:cs="Arial"/>
          <w:sz w:val="20"/>
          <w:szCs w:val="20"/>
        </w:rPr>
        <w:t>údržby</w:t>
      </w:r>
      <w:r>
        <w:rPr>
          <w:rFonts w:ascii="Arial" w:hAnsi="Arial" w:cs="Arial"/>
          <w:sz w:val="20"/>
          <w:szCs w:val="20"/>
        </w:rPr>
        <w:t xml:space="preserve"> je 21 hodin. V tomto rozsahu není započítáno zajištění služby ServiceDesk.</w:t>
      </w:r>
    </w:p>
    <w:p w14:paraId="517C9B41" w14:textId="77777777" w:rsidR="00CC0A70" w:rsidRDefault="00CC0A70" w:rsidP="00043580">
      <w:pPr>
        <w:pStyle w:val="N4"/>
        <w:numPr>
          <w:ilvl w:val="0"/>
          <w:numId w:val="0"/>
        </w:numPr>
        <w:rPr>
          <w:rFonts w:ascii="Arial" w:hAnsi="Arial" w:cs="Arial"/>
          <w:sz w:val="20"/>
          <w:szCs w:val="20"/>
        </w:rPr>
      </w:pPr>
    </w:p>
    <w:p w14:paraId="5E33594F" w14:textId="2C63769D" w:rsidR="00995B2C" w:rsidRPr="00F304DD" w:rsidRDefault="00995B2C" w:rsidP="00043580">
      <w:pPr>
        <w:pStyle w:val="N4"/>
        <w:numPr>
          <w:ilvl w:val="0"/>
          <w:numId w:val="0"/>
        </w:numPr>
        <w:rPr>
          <w:sz w:val="20"/>
        </w:rPr>
      </w:pPr>
      <w:r w:rsidRPr="00F304DD">
        <w:rPr>
          <w:rFonts w:ascii="Arial" w:hAnsi="Arial" w:cs="Arial"/>
          <w:sz w:val="20"/>
          <w:szCs w:val="20"/>
        </w:rPr>
        <w:t xml:space="preserve">Služby </w:t>
      </w:r>
      <w:r w:rsidR="009C7BD2">
        <w:rPr>
          <w:rFonts w:ascii="Arial" w:hAnsi="Arial" w:cs="Arial"/>
          <w:sz w:val="20"/>
          <w:szCs w:val="20"/>
        </w:rPr>
        <w:t>pravidelné údržby</w:t>
      </w:r>
      <w:r w:rsidR="00C8395E">
        <w:rPr>
          <w:rFonts w:ascii="Arial" w:hAnsi="Arial" w:cs="Arial"/>
          <w:sz w:val="20"/>
          <w:szCs w:val="20"/>
        </w:rPr>
        <w:t>, jejichž výčet je</w:t>
      </w:r>
      <w:r w:rsidRPr="00F304DD">
        <w:rPr>
          <w:rFonts w:ascii="Arial" w:hAnsi="Arial" w:cs="Arial"/>
          <w:sz w:val="20"/>
          <w:szCs w:val="20"/>
        </w:rPr>
        <w:t xml:space="preserve"> </w:t>
      </w:r>
      <w:r w:rsidR="00C8395E">
        <w:rPr>
          <w:rFonts w:ascii="Arial" w:hAnsi="Arial" w:cs="Arial"/>
          <w:sz w:val="20"/>
          <w:szCs w:val="20"/>
        </w:rPr>
        <w:t xml:space="preserve">uveden v tomto článku mezi poskytovanými činnostmi, </w:t>
      </w:r>
      <w:r w:rsidRPr="00F304DD">
        <w:rPr>
          <w:rFonts w:ascii="Arial" w:hAnsi="Arial" w:cs="Arial"/>
          <w:sz w:val="20"/>
          <w:szCs w:val="20"/>
        </w:rPr>
        <w:t xml:space="preserve">budou poskytovány </w:t>
      </w:r>
      <w:r w:rsidR="004118C1">
        <w:rPr>
          <w:rFonts w:ascii="Arial" w:hAnsi="Arial" w:cs="Arial"/>
          <w:sz w:val="20"/>
          <w:szCs w:val="20"/>
        </w:rPr>
        <w:t xml:space="preserve">průběžně </w:t>
      </w:r>
      <w:r w:rsidR="00B12115">
        <w:rPr>
          <w:rFonts w:ascii="Arial" w:hAnsi="Arial" w:cs="Arial"/>
          <w:sz w:val="20"/>
          <w:szCs w:val="20"/>
        </w:rPr>
        <w:t xml:space="preserve">v pracovní době </w:t>
      </w:r>
      <w:r w:rsidR="00C03B85">
        <w:rPr>
          <w:rFonts w:ascii="Arial" w:hAnsi="Arial" w:cs="Arial"/>
          <w:sz w:val="20"/>
          <w:szCs w:val="20"/>
        </w:rPr>
        <w:t>pondělí - pátek 08:00 – 1</w:t>
      </w:r>
      <w:r w:rsidR="00D041AF">
        <w:rPr>
          <w:rFonts w:ascii="Arial" w:hAnsi="Arial" w:cs="Arial"/>
          <w:sz w:val="20"/>
          <w:szCs w:val="20"/>
        </w:rPr>
        <w:t>7</w:t>
      </w:r>
      <w:r w:rsidRPr="00F304DD">
        <w:rPr>
          <w:rFonts w:ascii="Arial" w:hAnsi="Arial" w:cs="Arial"/>
          <w:sz w:val="20"/>
          <w:szCs w:val="20"/>
        </w:rPr>
        <w:t>:00 hodin, mimo státem uznané svátky (dále jen „</w:t>
      </w:r>
      <w:r w:rsidRPr="00F304DD">
        <w:rPr>
          <w:rFonts w:ascii="Arial" w:hAnsi="Arial" w:cs="Arial"/>
          <w:b/>
          <w:sz w:val="20"/>
          <w:szCs w:val="20"/>
        </w:rPr>
        <w:t>Pracovní doba</w:t>
      </w:r>
      <w:r w:rsidRPr="00F304DD">
        <w:rPr>
          <w:rFonts w:ascii="Arial" w:hAnsi="Arial" w:cs="Arial"/>
          <w:sz w:val="20"/>
          <w:szCs w:val="20"/>
        </w:rPr>
        <w:t>“).</w:t>
      </w:r>
    </w:p>
    <w:p w14:paraId="72F61605" w14:textId="77777777" w:rsidR="004C7C11" w:rsidRDefault="00995B2C" w:rsidP="00043580">
      <w:pPr>
        <w:pStyle w:val="N3"/>
        <w:numPr>
          <w:ilvl w:val="0"/>
          <w:numId w:val="0"/>
        </w:numPr>
        <w:spacing w:before="60"/>
        <w:rPr>
          <w:sz w:val="20"/>
        </w:rPr>
      </w:pPr>
      <w:r w:rsidRPr="00F304DD">
        <w:rPr>
          <w:sz w:val="20"/>
        </w:rPr>
        <w:lastRenderedPageBreak/>
        <w:t xml:space="preserve">Služby </w:t>
      </w:r>
      <w:r w:rsidR="009C7BD2">
        <w:rPr>
          <w:sz w:val="20"/>
        </w:rPr>
        <w:t>pravidelné údržby</w:t>
      </w:r>
      <w:r w:rsidRPr="00F304DD">
        <w:rPr>
          <w:sz w:val="20"/>
        </w:rPr>
        <w:t xml:space="preserve"> budou Dodavatelem účtovány na základě dohodnutého měsíčního paušálu dle čl. </w:t>
      </w:r>
      <w:r w:rsidR="00E83583" w:rsidRPr="00E83583">
        <w:rPr>
          <w:sz w:val="20"/>
        </w:rPr>
        <w:t>3</w:t>
      </w:r>
      <w:r w:rsidRPr="00E83583">
        <w:rPr>
          <w:sz w:val="20"/>
        </w:rPr>
        <w:t xml:space="preserve">.1 </w:t>
      </w:r>
      <w:r w:rsidR="00E83583" w:rsidRPr="00E83583">
        <w:rPr>
          <w:sz w:val="20"/>
        </w:rPr>
        <w:t xml:space="preserve">část b) této </w:t>
      </w:r>
      <w:r w:rsidRPr="00E83583">
        <w:rPr>
          <w:sz w:val="20"/>
        </w:rPr>
        <w:t>Smlouvy.</w:t>
      </w:r>
      <w:r w:rsidRPr="00F304DD">
        <w:rPr>
          <w:sz w:val="20"/>
        </w:rPr>
        <w:t xml:space="preserve"> </w:t>
      </w:r>
    </w:p>
    <w:p w14:paraId="65B7B45A" w14:textId="77777777" w:rsidR="00B12115" w:rsidRPr="00F304DD" w:rsidRDefault="00B12115" w:rsidP="00043580">
      <w:pPr>
        <w:pStyle w:val="N3"/>
        <w:numPr>
          <w:ilvl w:val="0"/>
          <w:numId w:val="0"/>
        </w:numPr>
        <w:spacing w:before="60"/>
        <w:rPr>
          <w:sz w:val="20"/>
        </w:rPr>
      </w:pPr>
    </w:p>
    <w:p w14:paraId="538EC852" w14:textId="6583B278" w:rsidR="00E46931" w:rsidRDefault="00B12115" w:rsidP="00B12115">
      <w:pPr>
        <w:pStyle w:val="Nadpis2"/>
        <w:keepNext w:val="0"/>
        <w:tabs>
          <w:tab w:val="clear" w:pos="0"/>
          <w:tab w:val="num" w:pos="720"/>
        </w:tabs>
        <w:ind w:left="720" w:hanging="720"/>
        <w:jc w:val="both"/>
      </w:pPr>
      <w:r w:rsidRPr="00B12115">
        <w:rPr>
          <w:b/>
        </w:rPr>
        <w:t>R</w:t>
      </w:r>
      <w:r w:rsidR="00043580" w:rsidRPr="00B12115">
        <w:rPr>
          <w:b/>
        </w:rPr>
        <w:t>ozvojové požadavky v oblasti ICT</w:t>
      </w:r>
      <w:r w:rsidR="00B40212">
        <w:rPr>
          <w:b/>
        </w:rPr>
        <w:t>.</w:t>
      </w:r>
      <w:r w:rsidR="00043580">
        <w:t xml:space="preserve"> Jedná se o</w:t>
      </w:r>
      <w:r w:rsidR="00E46931">
        <w:t xml:space="preserve">: </w:t>
      </w:r>
    </w:p>
    <w:p w14:paraId="065D068A" w14:textId="0FF3802D" w:rsidR="00A846F1" w:rsidRDefault="00A846F1" w:rsidP="00B6563F">
      <w:pPr>
        <w:pStyle w:val="Nadpis2"/>
        <w:keepNext w:val="0"/>
        <w:numPr>
          <w:ilvl w:val="0"/>
          <w:numId w:val="16"/>
        </w:numPr>
        <w:jc w:val="both"/>
      </w:pPr>
      <w:r w:rsidRPr="00A846F1">
        <w:t>nutné služby údržby nad rámec předpokládaného rozsahu pravidelné údržby</w:t>
      </w:r>
      <w:r w:rsidR="007D099E">
        <w:t>,</w:t>
      </w:r>
    </w:p>
    <w:p w14:paraId="27A7D3A6" w14:textId="01804C4D" w:rsidR="00E46931" w:rsidRDefault="00E46931" w:rsidP="00B6563F">
      <w:pPr>
        <w:pStyle w:val="Nadpis2"/>
        <w:keepNext w:val="0"/>
        <w:numPr>
          <w:ilvl w:val="0"/>
          <w:numId w:val="16"/>
        </w:numPr>
        <w:jc w:val="both"/>
      </w:pPr>
      <w:r>
        <w:t xml:space="preserve">servisní zásahy zařazené do 3. úrovně ServiceDesku nebo o </w:t>
      </w:r>
    </w:p>
    <w:p w14:paraId="6C6F4352" w14:textId="77777777" w:rsidR="00043580" w:rsidRDefault="00043580" w:rsidP="00B6563F">
      <w:pPr>
        <w:pStyle w:val="Nadpis2"/>
        <w:keepNext w:val="0"/>
        <w:numPr>
          <w:ilvl w:val="0"/>
          <w:numId w:val="16"/>
        </w:numPr>
        <w:jc w:val="both"/>
      </w:pPr>
      <w:r>
        <w:t>služby spojené s jednorázovými projekty rozvoje ICT infrastruktury Objednatele, o zpracování studií realizace výstavby IT infrastruktury, dále např. j</w:t>
      </w:r>
      <w:r w:rsidR="00B12115">
        <w:t xml:space="preserve">ednorázové instalace HW a SW, </w:t>
      </w:r>
      <w:r>
        <w:t>zajištění zaškolení pracovníků obsluhy IT systémů, a další ICT služby dle potřeb Objednatele.</w:t>
      </w:r>
    </w:p>
    <w:p w14:paraId="03768D97" w14:textId="77777777" w:rsidR="00043580" w:rsidRDefault="00043580" w:rsidP="00043580"/>
    <w:p w14:paraId="76228370" w14:textId="31FBC9A4" w:rsidR="0028473E" w:rsidRDefault="0028473E" w:rsidP="00B12115">
      <w:pPr>
        <w:pStyle w:val="N3"/>
        <w:tabs>
          <w:tab w:val="clear" w:pos="540"/>
          <w:tab w:val="num" w:pos="1260"/>
        </w:tabs>
        <w:ind w:left="1260" w:hanging="540"/>
        <w:rPr>
          <w:b/>
          <w:sz w:val="20"/>
          <w:u w:val="single"/>
        </w:rPr>
      </w:pPr>
      <w:r>
        <w:rPr>
          <w:b/>
          <w:sz w:val="20"/>
          <w:u w:val="single"/>
        </w:rPr>
        <w:t>Servisní zásahy dle bod</w:t>
      </w:r>
      <w:r w:rsidR="00A846F1">
        <w:rPr>
          <w:b/>
          <w:sz w:val="20"/>
          <w:u w:val="single"/>
        </w:rPr>
        <w:t>ů</w:t>
      </w:r>
      <w:r>
        <w:rPr>
          <w:b/>
          <w:sz w:val="20"/>
          <w:u w:val="single"/>
        </w:rPr>
        <w:t xml:space="preserve"> 2.2. i) </w:t>
      </w:r>
      <w:r w:rsidR="00A846F1">
        <w:rPr>
          <w:b/>
          <w:sz w:val="20"/>
          <w:u w:val="single"/>
        </w:rPr>
        <w:t xml:space="preserve">a ii) </w:t>
      </w:r>
      <w:r>
        <w:rPr>
          <w:b/>
          <w:sz w:val="20"/>
          <w:u w:val="single"/>
        </w:rPr>
        <w:t xml:space="preserve">bodu zadávány a řešeny dle bodu 4 této Smlouvy. </w:t>
      </w:r>
    </w:p>
    <w:p w14:paraId="251958A0" w14:textId="316E2677" w:rsidR="00043580" w:rsidRPr="00B12115" w:rsidRDefault="0028473E" w:rsidP="0028473E">
      <w:pPr>
        <w:pStyle w:val="N3"/>
        <w:tabs>
          <w:tab w:val="clear" w:pos="540"/>
          <w:tab w:val="num" w:pos="1260"/>
        </w:tabs>
        <w:ind w:left="1260" w:hanging="540"/>
        <w:rPr>
          <w:b/>
          <w:sz w:val="20"/>
          <w:u w:val="single"/>
        </w:rPr>
      </w:pPr>
      <w:r>
        <w:rPr>
          <w:b/>
          <w:sz w:val="20"/>
          <w:u w:val="single"/>
        </w:rPr>
        <w:t>S</w:t>
      </w:r>
      <w:r w:rsidRPr="0028473E">
        <w:rPr>
          <w:b/>
          <w:sz w:val="20"/>
          <w:u w:val="single"/>
        </w:rPr>
        <w:t>lužby spojené s jednorázovými projekty rozvoje ICT infrastruktury</w:t>
      </w:r>
      <w:r>
        <w:rPr>
          <w:b/>
          <w:sz w:val="20"/>
          <w:u w:val="single"/>
        </w:rPr>
        <w:t xml:space="preserve"> dle bodu 2.2. ii</w:t>
      </w:r>
      <w:r w:rsidR="00A846F1">
        <w:rPr>
          <w:b/>
          <w:sz w:val="20"/>
          <w:u w:val="single"/>
        </w:rPr>
        <w:t>i</w:t>
      </w:r>
      <w:r>
        <w:rPr>
          <w:b/>
          <w:sz w:val="20"/>
          <w:u w:val="single"/>
        </w:rPr>
        <w:t>)</w:t>
      </w:r>
      <w:r w:rsidRPr="0028473E">
        <w:rPr>
          <w:b/>
          <w:sz w:val="20"/>
          <w:u w:val="single"/>
        </w:rPr>
        <w:t xml:space="preserve"> </w:t>
      </w:r>
      <w:r w:rsidR="00043580" w:rsidRPr="00B12115">
        <w:rPr>
          <w:b/>
          <w:sz w:val="20"/>
          <w:u w:val="single"/>
        </w:rPr>
        <w:t>budou Objednatelem zadávány Poskytovateli následujícím způsobem:</w:t>
      </w:r>
    </w:p>
    <w:p w14:paraId="5869AC31" w14:textId="77777777" w:rsidR="00043580" w:rsidRDefault="00043580" w:rsidP="00B6563F">
      <w:pPr>
        <w:pStyle w:val="N3"/>
        <w:numPr>
          <w:ilvl w:val="0"/>
          <w:numId w:val="15"/>
        </w:numPr>
        <w:spacing w:before="60"/>
        <w:rPr>
          <w:sz w:val="20"/>
        </w:rPr>
      </w:pPr>
      <w:r>
        <w:rPr>
          <w:sz w:val="20"/>
        </w:rPr>
        <w:t>Objednatel zašle Poskytovateli písemný požadavek, v němž přesně vymezí požadované Služby;</w:t>
      </w:r>
    </w:p>
    <w:p w14:paraId="68FFCB3C" w14:textId="77777777" w:rsidR="00043580" w:rsidRDefault="00043580" w:rsidP="00B6563F">
      <w:pPr>
        <w:pStyle w:val="N3"/>
        <w:numPr>
          <w:ilvl w:val="0"/>
          <w:numId w:val="15"/>
        </w:numPr>
        <w:spacing w:before="60"/>
        <w:rPr>
          <w:sz w:val="20"/>
        </w:rPr>
      </w:pPr>
      <w:r>
        <w:rPr>
          <w:sz w:val="20"/>
        </w:rPr>
        <w:t xml:space="preserve">Poskytovatel doručí Objednateli do deseti (10) pracovních dnů od obdržení požadavku dle předchozího bodu svou nabídku na poskytnutí Služeb; nabídková cena Poskytovatele nesmí překročit maximální sazby uvedené v </w:t>
      </w:r>
      <w:r w:rsidR="00D90122">
        <w:rPr>
          <w:sz w:val="20"/>
        </w:rPr>
        <w:t>této Smlouvě</w:t>
      </w:r>
      <w:r>
        <w:rPr>
          <w:sz w:val="20"/>
        </w:rPr>
        <w:t>;</w:t>
      </w:r>
    </w:p>
    <w:p w14:paraId="3824AB2B" w14:textId="77777777" w:rsidR="005A4444" w:rsidRDefault="00043580" w:rsidP="00B6563F">
      <w:pPr>
        <w:pStyle w:val="N3"/>
        <w:numPr>
          <w:ilvl w:val="0"/>
          <w:numId w:val="15"/>
        </w:numPr>
        <w:spacing w:before="60"/>
        <w:rPr>
          <w:sz w:val="20"/>
        </w:rPr>
      </w:pPr>
      <w:r>
        <w:rPr>
          <w:sz w:val="20"/>
        </w:rPr>
        <w:t>Objednatel provede posouzení a hodnocení nabídky Poskytovatele z hlediska souladu se zákonem o veřejných zakázkách, s touto Smlouvou a příslušným požadavkem Objednatele</w:t>
      </w:r>
      <w:r w:rsidR="005A4444">
        <w:rPr>
          <w:sz w:val="20"/>
        </w:rPr>
        <w:t xml:space="preserve"> a do deseti (10) pracovních dnů od obdržení nabídky zašle Poskytovateli informaci o akceptaci nebo odmítnutí nabídky (případně spolu s výzvou k podání nové nabídky). V případě takové výzvy budou Smluvní strany postupovat obdobně podle ustanovení bodů výše.</w:t>
      </w:r>
    </w:p>
    <w:p w14:paraId="71C75973" w14:textId="77777777" w:rsidR="00043580" w:rsidRDefault="00043580" w:rsidP="00B6563F">
      <w:pPr>
        <w:pStyle w:val="N3"/>
        <w:numPr>
          <w:ilvl w:val="0"/>
          <w:numId w:val="15"/>
        </w:numPr>
        <w:spacing w:before="60"/>
        <w:rPr>
          <w:sz w:val="20"/>
        </w:rPr>
      </w:pPr>
      <w:r>
        <w:rPr>
          <w:sz w:val="20"/>
        </w:rPr>
        <w:t>Služby budou poskytovány nejpozději v termínech uvedených v příslušné nabídce Poskytovatele. Tam uvedené termíny budou termíny konečnými a nebudou měněny. To neplatí v případě změn či dodatečných požadavků Objednatele.</w:t>
      </w:r>
    </w:p>
    <w:p w14:paraId="07BF7FE6" w14:textId="77777777" w:rsidR="00043580" w:rsidRDefault="00043580" w:rsidP="00B6563F">
      <w:pPr>
        <w:pStyle w:val="N3"/>
        <w:numPr>
          <w:ilvl w:val="0"/>
          <w:numId w:val="15"/>
        </w:numPr>
        <w:spacing w:before="60"/>
        <w:rPr>
          <w:sz w:val="20"/>
        </w:rPr>
      </w:pPr>
      <w:r>
        <w:rPr>
          <w:sz w:val="20"/>
        </w:rPr>
        <w:t>Po úplném a řádném poskytnutí příslušných Služeb provede Poskytovatel veškeré nezbytné testy za účelem ověření funkčnosti Služby v souladu s požadavky Objednatele. Po provedení veškerých nezbytných testů budou funkčnost Služeb a jejich vlastnosti ověřeny Objednatelem.</w:t>
      </w:r>
    </w:p>
    <w:p w14:paraId="589A5C6A" w14:textId="77777777" w:rsidR="00043580" w:rsidRDefault="00043580" w:rsidP="00B6563F">
      <w:pPr>
        <w:pStyle w:val="N3"/>
        <w:numPr>
          <w:ilvl w:val="0"/>
          <w:numId w:val="15"/>
        </w:numPr>
        <w:spacing w:before="60"/>
        <w:rPr>
          <w:sz w:val="20"/>
        </w:rPr>
      </w:pPr>
      <w:r>
        <w:rPr>
          <w:sz w:val="20"/>
        </w:rPr>
        <w:t>Vyskytnou-li se nebo budou-li objeveny jakékoli vady Služeb, je Objednatel oprávněn tyto vady Poskytovateli vytknout a Poskytovatel je povinen tyto vady bez odkladu odstranit.</w:t>
      </w:r>
    </w:p>
    <w:p w14:paraId="34D841C0" w14:textId="77777777" w:rsidR="00043580" w:rsidRDefault="00043580" w:rsidP="00B6563F">
      <w:pPr>
        <w:pStyle w:val="N3"/>
        <w:numPr>
          <w:ilvl w:val="0"/>
          <w:numId w:val="15"/>
        </w:numPr>
        <w:spacing w:before="60"/>
        <w:rPr>
          <w:sz w:val="20"/>
        </w:rPr>
      </w:pPr>
      <w:r>
        <w:rPr>
          <w:sz w:val="20"/>
        </w:rPr>
        <w:t>Po splnění povinností Poskytovatele, po odstranění případných vad dle a po předvedení opravených vlastností a funkcí Služeb podepíší oprávněné osoby protokol o řádném poskytnutí Služeb. Den podpisu Akceptačního protokolu bude považován za den řádného poskytnutí Služeb.</w:t>
      </w:r>
    </w:p>
    <w:p w14:paraId="4E15B809" w14:textId="23735DBD" w:rsidR="00C03B85" w:rsidRPr="00C1717C" w:rsidRDefault="00043580" w:rsidP="00B6563F">
      <w:pPr>
        <w:pStyle w:val="N3"/>
        <w:numPr>
          <w:ilvl w:val="0"/>
          <w:numId w:val="15"/>
        </w:numPr>
        <w:spacing w:before="60"/>
        <w:rPr>
          <w:sz w:val="20"/>
        </w:rPr>
      </w:pPr>
      <w:r>
        <w:rPr>
          <w:sz w:val="20"/>
        </w:rPr>
        <w:t>Okamžikem podpisu Akceptačního protokolu vzniká Poskytovateli právo zahrnout cenu předmětných Služeb do faktury. Akceptací předmětných Služeb však nevzniká Poskytovateli právo jakkoliv zvýšit paušální cenu za Pravidelnou údržbu; podpis Akceptačního protokolu nemá na výši paušální ceny za Pravidelnou údržbu žádný vliv.</w:t>
      </w:r>
      <w:r w:rsidR="00C03B85" w:rsidRPr="00C1717C">
        <w:rPr>
          <w:sz w:val="20"/>
        </w:rPr>
        <w:br w:type="page"/>
      </w:r>
    </w:p>
    <w:p w14:paraId="13A64073" w14:textId="77777777" w:rsidR="00831FEE" w:rsidRPr="006D424D" w:rsidRDefault="00831FEE" w:rsidP="006D424D">
      <w:pPr>
        <w:pStyle w:val="Nadpis1"/>
        <w:keepNext w:val="0"/>
        <w:rPr>
          <w:caps/>
        </w:rPr>
      </w:pPr>
      <w:r w:rsidRPr="006D424D">
        <w:rPr>
          <w:caps/>
        </w:rPr>
        <w:lastRenderedPageBreak/>
        <w:t>Cena</w:t>
      </w:r>
    </w:p>
    <w:p w14:paraId="6C0344AE" w14:textId="77777777" w:rsidR="004D1965" w:rsidRPr="006D424D" w:rsidRDefault="006D424D" w:rsidP="00F709D8">
      <w:pPr>
        <w:pStyle w:val="Nadpis2"/>
        <w:keepNext w:val="0"/>
        <w:tabs>
          <w:tab w:val="clear" w:pos="0"/>
          <w:tab w:val="num" w:pos="720"/>
        </w:tabs>
        <w:ind w:left="720" w:hanging="720"/>
        <w:jc w:val="both"/>
      </w:pPr>
      <w:r w:rsidRPr="006D424D">
        <w:t>Cena za poskytování služeb se stanoví</w:t>
      </w:r>
      <w:r>
        <w:t xml:space="preserve"> následovně. </w:t>
      </w:r>
    </w:p>
    <w:p w14:paraId="546EBD4C" w14:textId="77777777" w:rsidR="00BD6649" w:rsidRPr="00BD6649" w:rsidRDefault="00BD6649" w:rsidP="00BD6649">
      <w:pPr>
        <w:ind w:left="720"/>
        <w:rPr>
          <w:rFonts w:ascii="Arial" w:hAnsi="Arial" w:cs="Arial"/>
          <w:sz w:val="20"/>
          <w:szCs w:val="20"/>
        </w:rPr>
      </w:pPr>
    </w:p>
    <w:p w14:paraId="3760F0A4" w14:textId="77777777" w:rsidR="00BD6649" w:rsidRPr="00001C25" w:rsidRDefault="00C570DF" w:rsidP="00B6563F">
      <w:pPr>
        <w:numPr>
          <w:ilvl w:val="0"/>
          <w:numId w:val="10"/>
        </w:numPr>
        <w:rPr>
          <w:rFonts w:ascii="Arial" w:hAnsi="Arial" w:cs="Arial"/>
          <w:b/>
          <w:sz w:val="20"/>
          <w:szCs w:val="20"/>
        </w:rPr>
      </w:pPr>
      <w:r>
        <w:rPr>
          <w:rFonts w:ascii="Arial" w:hAnsi="Arial" w:cs="Arial"/>
          <w:b/>
          <w:sz w:val="20"/>
          <w:szCs w:val="20"/>
        </w:rPr>
        <w:t>Služby dle článku 2.1.1</w:t>
      </w:r>
      <w:r w:rsidR="00BD6649" w:rsidRPr="00001C25">
        <w:rPr>
          <w:rFonts w:ascii="Arial" w:hAnsi="Arial" w:cs="Arial"/>
          <w:b/>
          <w:sz w:val="20"/>
          <w:szCs w:val="20"/>
        </w:rPr>
        <w:t xml:space="preserve"> - Pravidelná údržba</w:t>
      </w:r>
    </w:p>
    <w:p w14:paraId="1CFC89DD" w14:textId="77777777" w:rsidR="00166150" w:rsidRDefault="00166150" w:rsidP="00166150"/>
    <w:tbl>
      <w:tblPr>
        <w:tblW w:w="7880" w:type="dxa"/>
        <w:jc w:val="center"/>
        <w:tblCellMar>
          <w:left w:w="70" w:type="dxa"/>
          <w:right w:w="70" w:type="dxa"/>
        </w:tblCellMar>
        <w:tblLook w:val="04A0" w:firstRow="1" w:lastRow="0" w:firstColumn="1" w:lastColumn="0" w:noHBand="0" w:noVBand="1"/>
      </w:tblPr>
      <w:tblGrid>
        <w:gridCol w:w="5960"/>
        <w:gridCol w:w="1920"/>
      </w:tblGrid>
      <w:tr w:rsidR="00257C3F" w14:paraId="287B21C5" w14:textId="77777777" w:rsidTr="00A56C29">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FFFF00" w:fill="BDD7EE"/>
            <w:vAlign w:val="center"/>
            <w:hideMark/>
          </w:tcPr>
          <w:p w14:paraId="1F41A54D" w14:textId="77777777" w:rsidR="00257C3F" w:rsidRDefault="00257C3F">
            <w:pPr>
              <w:rPr>
                <w:rFonts w:ascii="Calibri" w:hAnsi="Calibri"/>
                <w:b/>
                <w:bCs/>
                <w:color w:val="000000"/>
                <w:sz w:val="20"/>
                <w:szCs w:val="20"/>
              </w:rPr>
            </w:pPr>
            <w:r>
              <w:rPr>
                <w:rFonts w:ascii="Calibri" w:hAnsi="Calibri"/>
                <w:b/>
                <w:bCs/>
                <w:color w:val="000000"/>
                <w:sz w:val="20"/>
                <w:szCs w:val="20"/>
              </w:rPr>
              <w:t>Název služby</w:t>
            </w:r>
          </w:p>
        </w:tc>
        <w:tc>
          <w:tcPr>
            <w:tcW w:w="1920" w:type="dxa"/>
            <w:tcBorders>
              <w:top w:val="single" w:sz="4" w:space="0" w:color="auto"/>
              <w:left w:val="nil"/>
              <w:bottom w:val="single" w:sz="4" w:space="0" w:color="auto"/>
              <w:right w:val="single" w:sz="4" w:space="0" w:color="auto"/>
            </w:tcBorders>
            <w:shd w:val="clear" w:color="000000" w:fill="BDD7EE"/>
            <w:noWrap/>
            <w:vAlign w:val="bottom"/>
            <w:hideMark/>
          </w:tcPr>
          <w:p w14:paraId="346F2F6C" w14:textId="77777777" w:rsidR="00257C3F" w:rsidRDefault="00257C3F">
            <w:pPr>
              <w:jc w:val="center"/>
              <w:rPr>
                <w:rFonts w:ascii="Calibri" w:hAnsi="Calibri"/>
                <w:b/>
                <w:bCs/>
                <w:color w:val="000000"/>
                <w:sz w:val="20"/>
                <w:szCs w:val="20"/>
              </w:rPr>
            </w:pPr>
            <w:r>
              <w:rPr>
                <w:rFonts w:ascii="Calibri" w:hAnsi="Calibri"/>
                <w:b/>
                <w:bCs/>
                <w:color w:val="000000"/>
                <w:sz w:val="20"/>
                <w:szCs w:val="20"/>
              </w:rPr>
              <w:t>Měsíční cena</w:t>
            </w:r>
          </w:p>
        </w:tc>
      </w:tr>
      <w:tr w:rsidR="00257C3F" w14:paraId="50D46F61" w14:textId="77777777" w:rsidTr="00A56C29">
        <w:trPr>
          <w:trHeight w:val="1020"/>
          <w:jc w:val="center"/>
        </w:trPr>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4CC0" w14:textId="6026C93E" w:rsidR="00257C3F" w:rsidRDefault="006D424D" w:rsidP="00A56C29">
            <w:pPr>
              <w:rPr>
                <w:rFonts w:ascii="Calibri" w:hAnsi="Calibri"/>
                <w:color w:val="000000"/>
                <w:sz w:val="20"/>
                <w:szCs w:val="20"/>
              </w:rPr>
            </w:pPr>
            <w:r>
              <w:rPr>
                <w:rFonts w:ascii="Calibri" w:hAnsi="Calibri"/>
                <w:color w:val="000000"/>
                <w:sz w:val="20"/>
                <w:szCs w:val="20"/>
              </w:rPr>
              <w:t xml:space="preserve">Vedení </w:t>
            </w:r>
            <w:r w:rsidR="005A4444">
              <w:rPr>
                <w:rFonts w:ascii="Calibri" w:hAnsi="Calibri"/>
                <w:color w:val="000000"/>
                <w:sz w:val="20"/>
                <w:szCs w:val="20"/>
              </w:rPr>
              <w:t xml:space="preserve">3. úrovně </w:t>
            </w:r>
            <w:r>
              <w:rPr>
                <w:rFonts w:ascii="Calibri" w:hAnsi="Calibri"/>
                <w:color w:val="000000"/>
                <w:sz w:val="20"/>
                <w:szCs w:val="20"/>
              </w:rPr>
              <w:t>Service</w:t>
            </w:r>
            <w:r w:rsidR="00257C3F">
              <w:rPr>
                <w:rFonts w:ascii="Calibri" w:hAnsi="Calibri"/>
                <w:color w:val="000000"/>
                <w:sz w:val="20"/>
                <w:szCs w:val="20"/>
              </w:rPr>
              <w:t xml:space="preserve">Desku, SW kontrola serveru, kontrola síťového připojení a kontrola provozovaných zařízení, </w:t>
            </w:r>
            <w:r w:rsidR="00984270" w:rsidRPr="00984270">
              <w:rPr>
                <w:rFonts w:ascii="Calibri" w:hAnsi="Calibri"/>
                <w:color w:val="000000"/>
                <w:sz w:val="20"/>
                <w:szCs w:val="20"/>
              </w:rPr>
              <w:t>základní SW aktualizace systémů,</w:t>
            </w:r>
            <w:r w:rsidR="00984270">
              <w:rPr>
                <w:rFonts w:ascii="Calibri" w:hAnsi="Calibri"/>
                <w:color w:val="000000"/>
                <w:sz w:val="20"/>
                <w:szCs w:val="20"/>
              </w:rPr>
              <w:t xml:space="preserve"> </w:t>
            </w:r>
            <w:r w:rsidR="00257C3F">
              <w:rPr>
                <w:rFonts w:ascii="Calibri" w:hAnsi="Calibri"/>
                <w:color w:val="000000"/>
                <w:sz w:val="20"/>
                <w:szCs w:val="20"/>
              </w:rPr>
              <w:t>zálohování serveru a infrastruktury, aktualizace dokumentace infrastruktury, vytvoření měsíčního reportu, koordinace a plánování případných odstávek</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04C0E7C" w14:textId="165EB8FA" w:rsidR="00257C3F" w:rsidRDefault="00955214" w:rsidP="00955214">
            <w:pPr>
              <w:jc w:val="center"/>
              <w:rPr>
                <w:rFonts w:ascii="Calibri" w:hAnsi="Calibri"/>
                <w:color w:val="000000"/>
                <w:sz w:val="20"/>
                <w:szCs w:val="20"/>
              </w:rPr>
            </w:pPr>
            <w:r>
              <w:rPr>
                <w:rFonts w:ascii="Calibri" w:hAnsi="Calibri"/>
                <w:color w:val="000000"/>
                <w:sz w:val="20"/>
                <w:szCs w:val="20"/>
              </w:rPr>
              <w:t xml:space="preserve">19.800,- </w:t>
            </w:r>
            <w:r w:rsidR="00257C3F">
              <w:rPr>
                <w:rFonts w:ascii="Calibri" w:hAnsi="Calibri"/>
                <w:color w:val="000000"/>
                <w:sz w:val="20"/>
                <w:szCs w:val="20"/>
              </w:rPr>
              <w:t>Kč</w:t>
            </w:r>
          </w:p>
        </w:tc>
      </w:tr>
    </w:tbl>
    <w:p w14:paraId="06DAB9A0" w14:textId="323BAAAD" w:rsidR="00001C25" w:rsidRDefault="00BC4FB7" w:rsidP="00D10D8D">
      <w:pPr>
        <w:pStyle w:val="Nadpis2"/>
        <w:keepNext w:val="0"/>
        <w:numPr>
          <w:ilvl w:val="0"/>
          <w:numId w:val="0"/>
        </w:numPr>
        <w:ind w:left="360"/>
        <w:jc w:val="both"/>
      </w:pPr>
      <w:r>
        <w:t>Jedná se o měsíční</w:t>
      </w:r>
      <w:r w:rsidR="00001C25" w:rsidRPr="00A4156E">
        <w:t xml:space="preserve"> částku za poskytnuté Služby pravidelné údržb</w:t>
      </w:r>
      <w:r w:rsidR="00336787" w:rsidRPr="00A4156E">
        <w:t>y</w:t>
      </w:r>
      <w:r w:rsidR="00001C25" w:rsidRPr="00A4156E">
        <w:t>, která byla stanovena dohodou jako cena smluvní a činí</w:t>
      </w:r>
      <w:r w:rsidR="00001C25" w:rsidRPr="00A4156E">
        <w:rPr>
          <w:b/>
        </w:rPr>
        <w:t xml:space="preserve"> </w:t>
      </w:r>
      <w:r w:rsidR="00955214" w:rsidRPr="007C1BBB">
        <w:rPr>
          <w:b/>
        </w:rPr>
        <w:t>19.8</w:t>
      </w:r>
      <w:r w:rsidR="00376753" w:rsidRPr="007C1BBB">
        <w:rPr>
          <w:b/>
        </w:rPr>
        <w:t>00</w:t>
      </w:r>
      <w:r w:rsidR="00001C25" w:rsidRPr="007C1BBB">
        <w:rPr>
          <w:b/>
        </w:rPr>
        <w:t>,-</w:t>
      </w:r>
      <w:r w:rsidR="007C1BBB" w:rsidRPr="007C1BBB">
        <w:rPr>
          <w:b/>
        </w:rPr>
        <w:t xml:space="preserve"> </w:t>
      </w:r>
      <w:r w:rsidR="00001C25" w:rsidRPr="007C1BBB">
        <w:rPr>
          <w:b/>
        </w:rPr>
        <w:t>Kč/měsíc bez DPH</w:t>
      </w:r>
      <w:r w:rsidR="00001C25" w:rsidRPr="00A4156E">
        <w:t xml:space="preserve"> (dále jen „</w:t>
      </w:r>
      <w:r w:rsidR="00001C25" w:rsidRPr="00A4156E">
        <w:rPr>
          <w:b/>
        </w:rPr>
        <w:t>Cena za služby pravidelné údržby</w:t>
      </w:r>
      <w:r w:rsidR="00001C25" w:rsidRPr="00A4156E">
        <w:t>“).</w:t>
      </w:r>
      <w:r w:rsidR="00E46931">
        <w:t xml:space="preserve"> To odpovídá za dobu trvání smlouvy celkové částce </w:t>
      </w:r>
      <w:r w:rsidR="003A2B94" w:rsidRPr="007C1BBB">
        <w:rPr>
          <w:b/>
        </w:rPr>
        <w:t>475</w:t>
      </w:r>
      <w:r w:rsidR="00955214" w:rsidRPr="007C1BBB">
        <w:rPr>
          <w:b/>
        </w:rPr>
        <w:t>.</w:t>
      </w:r>
      <w:r w:rsidR="003A2B94" w:rsidRPr="007C1BBB">
        <w:rPr>
          <w:b/>
        </w:rPr>
        <w:t>2</w:t>
      </w:r>
      <w:r w:rsidR="00E46931" w:rsidRPr="007C1BBB">
        <w:rPr>
          <w:b/>
        </w:rPr>
        <w:t>00</w:t>
      </w:r>
      <w:r w:rsidR="007C1BBB" w:rsidRPr="007C1BBB">
        <w:rPr>
          <w:b/>
        </w:rPr>
        <w:t>,-</w:t>
      </w:r>
      <w:r w:rsidR="00E46931" w:rsidRPr="007C1BBB">
        <w:rPr>
          <w:b/>
        </w:rPr>
        <w:t xml:space="preserve"> Kč bez DPH</w:t>
      </w:r>
      <w:r w:rsidR="00E46931">
        <w:t xml:space="preserve">. </w:t>
      </w:r>
      <w:r w:rsidR="00E46931">
        <w:tab/>
      </w:r>
    </w:p>
    <w:p w14:paraId="100FE91F" w14:textId="77777777" w:rsidR="00001C25" w:rsidRDefault="00001C25" w:rsidP="00001C25">
      <w:pPr>
        <w:ind w:left="720"/>
        <w:rPr>
          <w:rFonts w:ascii="Arial" w:hAnsi="Arial" w:cs="Arial"/>
          <w:sz w:val="20"/>
          <w:szCs w:val="20"/>
        </w:rPr>
      </w:pPr>
    </w:p>
    <w:p w14:paraId="396D2647" w14:textId="2B68D0CE" w:rsidR="00001C25" w:rsidRPr="00336787" w:rsidRDefault="00001C25" w:rsidP="00B6563F">
      <w:pPr>
        <w:numPr>
          <w:ilvl w:val="0"/>
          <w:numId w:val="10"/>
        </w:numPr>
        <w:rPr>
          <w:rFonts w:ascii="Arial" w:hAnsi="Arial" w:cs="Arial"/>
          <w:b/>
          <w:sz w:val="20"/>
          <w:szCs w:val="20"/>
        </w:rPr>
      </w:pPr>
      <w:r w:rsidRPr="00336787">
        <w:rPr>
          <w:rFonts w:ascii="Arial" w:hAnsi="Arial" w:cs="Arial"/>
          <w:b/>
          <w:sz w:val="20"/>
          <w:szCs w:val="20"/>
        </w:rPr>
        <w:t>Služby dle článku 2.</w:t>
      </w:r>
      <w:r w:rsidR="00C97739">
        <w:rPr>
          <w:rFonts w:ascii="Arial" w:hAnsi="Arial" w:cs="Arial"/>
          <w:b/>
          <w:sz w:val="20"/>
          <w:szCs w:val="20"/>
        </w:rPr>
        <w:t>2</w:t>
      </w:r>
      <w:r w:rsidRPr="00336787">
        <w:rPr>
          <w:rFonts w:ascii="Arial" w:hAnsi="Arial" w:cs="Arial"/>
          <w:b/>
          <w:sz w:val="20"/>
          <w:szCs w:val="20"/>
        </w:rPr>
        <w:t xml:space="preserve"> </w:t>
      </w:r>
    </w:p>
    <w:p w14:paraId="2B623A40" w14:textId="77777777" w:rsidR="00166150" w:rsidRDefault="00166150" w:rsidP="00166150"/>
    <w:tbl>
      <w:tblPr>
        <w:tblW w:w="7880" w:type="dxa"/>
        <w:jc w:val="center"/>
        <w:tblCellMar>
          <w:left w:w="70" w:type="dxa"/>
          <w:right w:w="70" w:type="dxa"/>
        </w:tblCellMar>
        <w:tblLook w:val="04A0" w:firstRow="1" w:lastRow="0" w:firstColumn="1" w:lastColumn="0" w:noHBand="0" w:noVBand="1"/>
      </w:tblPr>
      <w:tblGrid>
        <w:gridCol w:w="5960"/>
        <w:gridCol w:w="1920"/>
      </w:tblGrid>
      <w:tr w:rsidR="00001C25" w14:paraId="6B8C96CC" w14:textId="77777777" w:rsidTr="00001C25">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FFFF00" w:fill="BDD7EE"/>
            <w:vAlign w:val="center"/>
            <w:hideMark/>
          </w:tcPr>
          <w:p w14:paraId="72617586" w14:textId="77777777" w:rsidR="00001C25" w:rsidRDefault="00001C25" w:rsidP="00907939">
            <w:pPr>
              <w:rPr>
                <w:rFonts w:ascii="Calibri" w:hAnsi="Calibri"/>
                <w:b/>
                <w:bCs/>
                <w:color w:val="000000"/>
                <w:sz w:val="20"/>
                <w:szCs w:val="20"/>
              </w:rPr>
            </w:pPr>
            <w:r>
              <w:rPr>
                <w:rFonts w:ascii="Calibri" w:hAnsi="Calibri"/>
                <w:b/>
                <w:bCs/>
                <w:color w:val="000000"/>
                <w:sz w:val="20"/>
                <w:szCs w:val="20"/>
              </w:rPr>
              <w:t xml:space="preserve">Název </w:t>
            </w:r>
            <w:r w:rsidR="00907939">
              <w:rPr>
                <w:rFonts w:ascii="Calibri" w:hAnsi="Calibri"/>
                <w:b/>
                <w:bCs/>
                <w:color w:val="000000"/>
                <w:sz w:val="20"/>
                <w:szCs w:val="20"/>
              </w:rPr>
              <w:t xml:space="preserve">pozice </w:t>
            </w:r>
          </w:p>
        </w:tc>
        <w:tc>
          <w:tcPr>
            <w:tcW w:w="1920" w:type="dxa"/>
            <w:tcBorders>
              <w:top w:val="single" w:sz="4" w:space="0" w:color="auto"/>
              <w:left w:val="nil"/>
              <w:bottom w:val="single" w:sz="4" w:space="0" w:color="auto"/>
              <w:right w:val="single" w:sz="4" w:space="0" w:color="auto"/>
            </w:tcBorders>
            <w:shd w:val="clear" w:color="000000" w:fill="BDD7EE"/>
            <w:noWrap/>
            <w:vAlign w:val="bottom"/>
            <w:hideMark/>
          </w:tcPr>
          <w:p w14:paraId="1FE69270" w14:textId="77777777" w:rsidR="00001C25" w:rsidRDefault="00001C25">
            <w:pPr>
              <w:jc w:val="center"/>
              <w:rPr>
                <w:rFonts w:ascii="Calibri" w:hAnsi="Calibri"/>
                <w:b/>
                <w:bCs/>
                <w:color w:val="000000"/>
                <w:sz w:val="20"/>
                <w:szCs w:val="20"/>
              </w:rPr>
            </w:pPr>
            <w:r>
              <w:rPr>
                <w:rFonts w:ascii="Calibri" w:hAnsi="Calibri"/>
                <w:b/>
                <w:bCs/>
                <w:color w:val="000000"/>
                <w:sz w:val="20"/>
                <w:szCs w:val="20"/>
              </w:rPr>
              <w:t>Hodinová sazba</w:t>
            </w:r>
            <w:r w:rsidR="00907939">
              <w:rPr>
                <w:rFonts w:ascii="Calibri" w:hAnsi="Calibri"/>
                <w:b/>
                <w:bCs/>
                <w:color w:val="000000"/>
                <w:sz w:val="20"/>
                <w:szCs w:val="20"/>
              </w:rPr>
              <w:t xml:space="preserve"> bez DHP</w:t>
            </w:r>
          </w:p>
        </w:tc>
      </w:tr>
      <w:tr w:rsidR="00001C25" w14:paraId="415EE4A4" w14:textId="77777777" w:rsidTr="00001C25">
        <w:trPr>
          <w:trHeight w:val="300"/>
          <w:jc w:val="center"/>
        </w:trPr>
        <w:tc>
          <w:tcPr>
            <w:tcW w:w="5960" w:type="dxa"/>
            <w:tcBorders>
              <w:top w:val="nil"/>
              <w:left w:val="single" w:sz="4" w:space="0" w:color="auto"/>
              <w:bottom w:val="single" w:sz="4" w:space="0" w:color="auto"/>
              <w:right w:val="single" w:sz="4" w:space="0" w:color="auto"/>
            </w:tcBorders>
            <w:shd w:val="clear" w:color="auto" w:fill="auto"/>
            <w:vAlign w:val="center"/>
            <w:hideMark/>
          </w:tcPr>
          <w:p w14:paraId="01C380E8" w14:textId="1BDFF3BE" w:rsidR="00001C25" w:rsidRDefault="00907939">
            <w:pPr>
              <w:rPr>
                <w:rFonts w:ascii="Calibri" w:hAnsi="Calibri"/>
                <w:color w:val="000000"/>
                <w:sz w:val="20"/>
                <w:szCs w:val="20"/>
              </w:rPr>
            </w:pPr>
            <w:r>
              <w:rPr>
                <w:rFonts w:ascii="Calibri" w:hAnsi="Calibri"/>
                <w:color w:val="000000"/>
                <w:sz w:val="20"/>
                <w:szCs w:val="20"/>
              </w:rPr>
              <w:t>Senior ICT konzultant, senior ICT administrátor</w:t>
            </w:r>
            <w:r w:rsidR="00AA2543">
              <w:rPr>
                <w:rFonts w:ascii="Calibri" w:hAnsi="Calibri"/>
                <w:color w:val="000000"/>
                <w:sz w:val="20"/>
                <w:szCs w:val="20"/>
              </w:rPr>
              <w:t>, analytik, programátor, SW architekt</w:t>
            </w:r>
          </w:p>
        </w:tc>
        <w:tc>
          <w:tcPr>
            <w:tcW w:w="1920" w:type="dxa"/>
            <w:tcBorders>
              <w:top w:val="nil"/>
              <w:left w:val="nil"/>
              <w:bottom w:val="single" w:sz="4" w:space="0" w:color="auto"/>
              <w:right w:val="single" w:sz="4" w:space="0" w:color="auto"/>
            </w:tcBorders>
            <w:shd w:val="clear" w:color="auto" w:fill="auto"/>
            <w:vAlign w:val="bottom"/>
            <w:hideMark/>
          </w:tcPr>
          <w:p w14:paraId="4435071E" w14:textId="1400A3FF" w:rsidR="00001C25" w:rsidRDefault="00955214" w:rsidP="00955214">
            <w:pPr>
              <w:jc w:val="center"/>
              <w:rPr>
                <w:rFonts w:ascii="Calibri" w:hAnsi="Calibri"/>
                <w:color w:val="000000"/>
                <w:sz w:val="20"/>
                <w:szCs w:val="20"/>
              </w:rPr>
            </w:pPr>
            <w:r>
              <w:rPr>
                <w:rFonts w:ascii="Calibri" w:hAnsi="Calibri"/>
                <w:color w:val="000000"/>
                <w:sz w:val="20"/>
                <w:szCs w:val="20"/>
              </w:rPr>
              <w:t xml:space="preserve">1.200,- </w:t>
            </w:r>
            <w:r w:rsidR="00001C25">
              <w:rPr>
                <w:rFonts w:ascii="Calibri" w:hAnsi="Calibri"/>
                <w:color w:val="000000"/>
                <w:sz w:val="20"/>
                <w:szCs w:val="20"/>
              </w:rPr>
              <w:t>Kč</w:t>
            </w:r>
          </w:p>
        </w:tc>
      </w:tr>
    </w:tbl>
    <w:p w14:paraId="707630C8" w14:textId="75F02F04" w:rsidR="00611862" w:rsidRDefault="00907939" w:rsidP="00611862">
      <w:pPr>
        <w:pStyle w:val="Nadpis2"/>
        <w:keepNext w:val="0"/>
        <w:numPr>
          <w:ilvl w:val="0"/>
          <w:numId w:val="0"/>
        </w:numPr>
        <w:ind w:left="709"/>
        <w:jc w:val="both"/>
      </w:pPr>
      <w:r w:rsidRPr="00A95AA5">
        <w:t xml:space="preserve">Výše uvedených cen je platná bez ohledu na to, zda bude služba poskytována v Pracovní dobu nebo mimo </w:t>
      </w:r>
      <w:r w:rsidR="00A85337" w:rsidRPr="00A95AA5">
        <w:t>ni</w:t>
      </w:r>
      <w:r w:rsidRPr="00A95AA5">
        <w:t xml:space="preserve">. </w:t>
      </w:r>
      <w:r w:rsidR="00001C25" w:rsidRPr="00A95AA5">
        <w:t>Při servisním nebo jiném zásahu bude první započatá hodina účtována vždy jako celá hodina, následně bude účtován</w:t>
      </w:r>
      <w:r w:rsidR="00336787" w:rsidRPr="00A95AA5">
        <w:t>a po 30minutových intervalech</w:t>
      </w:r>
      <w:r w:rsidR="00BC4FB7" w:rsidRPr="00A95AA5">
        <w:t>.</w:t>
      </w:r>
    </w:p>
    <w:p w14:paraId="35BF1529" w14:textId="1030B261" w:rsidR="00A4156E" w:rsidRPr="00F304DD" w:rsidRDefault="00A4156E" w:rsidP="00611862">
      <w:pPr>
        <w:pStyle w:val="Nadpis2"/>
        <w:keepNext w:val="0"/>
        <w:tabs>
          <w:tab w:val="clear" w:pos="0"/>
          <w:tab w:val="num" w:pos="720"/>
        </w:tabs>
        <w:ind w:left="720" w:hanging="720"/>
        <w:jc w:val="both"/>
      </w:pPr>
      <w:r w:rsidRPr="00F304DD">
        <w:t>Daňové doklady za Služby poskytnuté v daném měsíc</w:t>
      </w:r>
      <w:r>
        <w:t>i</w:t>
      </w:r>
      <w:r w:rsidRPr="00F304DD">
        <w:t xml:space="preserve"> vystaví Dodavatel nejdříve v den uskutečnění zdanitelného plnění, kterým je poslední kalendářní den měsíce.</w:t>
      </w:r>
    </w:p>
    <w:p w14:paraId="7E9B8DAC" w14:textId="77777777" w:rsidR="00A4156E" w:rsidRPr="00F304DD" w:rsidRDefault="00A4156E" w:rsidP="00F709D8">
      <w:pPr>
        <w:pStyle w:val="Nadpis2"/>
        <w:keepNext w:val="0"/>
        <w:tabs>
          <w:tab w:val="clear" w:pos="0"/>
          <w:tab w:val="num" w:pos="720"/>
        </w:tabs>
        <w:ind w:left="720" w:hanging="720"/>
        <w:jc w:val="both"/>
      </w:pPr>
      <w:r w:rsidRPr="00F304DD">
        <w:t>Přílohou každého daňového dokladu bud</w:t>
      </w:r>
      <w:r>
        <w:t>e</w:t>
      </w:r>
      <w:r w:rsidRPr="00F304DD">
        <w:t xml:space="preserve"> oběma Smluvními stra</w:t>
      </w:r>
      <w:r w:rsidR="00652B74">
        <w:t>nami potvrzený Akceptační protokol</w:t>
      </w:r>
      <w:r w:rsidRPr="00F304DD">
        <w:t>, a to za účtované měsíční období.</w:t>
      </w:r>
    </w:p>
    <w:p w14:paraId="30970B9A" w14:textId="77777777" w:rsidR="00A4156E" w:rsidRPr="00F304DD" w:rsidRDefault="00A4156E" w:rsidP="00F709D8">
      <w:pPr>
        <w:pStyle w:val="Nadpis2"/>
        <w:keepNext w:val="0"/>
        <w:tabs>
          <w:tab w:val="clear" w:pos="0"/>
          <w:tab w:val="num" w:pos="720"/>
        </w:tabs>
        <w:ind w:left="720" w:hanging="720"/>
        <w:jc w:val="both"/>
      </w:pPr>
      <w:r w:rsidRPr="00F304DD">
        <w:t xml:space="preserve">Ke sjednané </w:t>
      </w:r>
      <w:r>
        <w:t>C</w:t>
      </w:r>
      <w:r w:rsidRPr="00F304DD">
        <w:t>eně bude připočtena daň z přidané hodnoty v zákonné výši.</w:t>
      </w:r>
    </w:p>
    <w:p w14:paraId="2DA4E033" w14:textId="6B0E93F3" w:rsidR="008F5A4C" w:rsidRDefault="00A4156E" w:rsidP="00F709D8">
      <w:pPr>
        <w:pStyle w:val="Nadpis2"/>
        <w:keepNext w:val="0"/>
        <w:tabs>
          <w:tab w:val="clear" w:pos="0"/>
          <w:tab w:val="num" w:pos="720"/>
        </w:tabs>
        <w:ind w:left="720" w:hanging="720"/>
        <w:jc w:val="both"/>
      </w:pPr>
      <w:r w:rsidRPr="00F304DD">
        <w:t>Splatnost faktur je čtrnáct (14) kalendářních dnů ode dne doručení faktury</w:t>
      </w:r>
      <w:r w:rsidR="00652B74">
        <w:t xml:space="preserve"> Zákazníkovi</w:t>
      </w:r>
      <w:r w:rsidRPr="00F304DD">
        <w:t>. Adresa pro doručování fa</w:t>
      </w:r>
      <w:r w:rsidR="00BC4FB7">
        <w:t>ktur: Ředitelství CSOP Praha 10,</w:t>
      </w:r>
      <w:r w:rsidRPr="00F304DD">
        <w:t xml:space="preserve"> Sámova 7, 101 00 Praha 10</w:t>
      </w:r>
      <w:r w:rsidR="008F5A4C">
        <w:t>.</w:t>
      </w:r>
    </w:p>
    <w:p w14:paraId="294ECA10" w14:textId="3D406062" w:rsidR="00D94D92" w:rsidRPr="00D94D92" w:rsidRDefault="00D94D92" w:rsidP="00D94D92">
      <w:pPr>
        <w:ind w:left="720"/>
      </w:pPr>
      <w:r>
        <w:t>fakturace@csop10.cz</w:t>
      </w:r>
    </w:p>
    <w:p w14:paraId="2939C26B" w14:textId="77777777" w:rsidR="00A4156E" w:rsidRDefault="00652B74" w:rsidP="00F709D8">
      <w:pPr>
        <w:pStyle w:val="Nadpis2"/>
        <w:keepNext w:val="0"/>
        <w:tabs>
          <w:tab w:val="clear" w:pos="0"/>
          <w:tab w:val="num" w:pos="720"/>
        </w:tabs>
        <w:ind w:left="720" w:hanging="720"/>
        <w:jc w:val="both"/>
      </w:pPr>
      <w:r w:rsidRPr="00652B74">
        <w:t>Faktura se považuje za doručenou též, bylo-li její převzetí odepřeno, nebo pokud se ji nepodařilo doručit pro nepřítomnost adresáta, ač byla zaslána na adresu sídla Zákazníka uvedenou v této Smlouvě nebo dodatečně Zákazníkem oznámenou jako změna sídla, a to třetí den po jejím prokazatelném odeslání. Je-li v průběhu plnění cena nebo její část placena na základě zálohových faktur, je Poskytovatel povinen vystavit po ukončení plnění, konečnou fakturu s náležitostmi daňového dokladu, ve které budou zohledněny uhrazené zálohy a DPH a bude uvedeno datum zdanitelného plnění.</w:t>
      </w:r>
    </w:p>
    <w:p w14:paraId="27E45E10" w14:textId="77777777" w:rsidR="00652B74" w:rsidRPr="00652B74" w:rsidRDefault="00652B74" w:rsidP="00F709D8">
      <w:pPr>
        <w:pStyle w:val="Nadpis2"/>
        <w:keepNext w:val="0"/>
        <w:tabs>
          <w:tab w:val="clear" w:pos="0"/>
          <w:tab w:val="num" w:pos="720"/>
        </w:tabs>
        <w:ind w:left="720" w:hanging="720"/>
        <w:jc w:val="both"/>
      </w:pPr>
      <w:r w:rsidRPr="00652B74">
        <w:t xml:space="preserve">Faktura musí obsahovat veškeré údaje vyžadované právními předpisy, zejm. ustanoveními § 13a zákona č. 513/1991Sb., obchodní zákoník, ve znění pozdějších předpisů, a §28 zákona č. 235/2004 Sb., o dani z přidané hodnoty, ve znění pozdějších předpisů. Pokud nebude faktura obsahovat stanovené náležitosti nebo v ní nebudou správně uvedené potřebné údaje, je Zákazník oprávněn vrátit ji Poskytovateli ve lhůtě pěti (5) dnů od jejího doručení Zákazníkovi s uvedením chybějících náležitostí nebo nesprávných údajů. V takovém případě se staví běh </w:t>
      </w:r>
      <w:r w:rsidRPr="00652B74">
        <w:lastRenderedPageBreak/>
        <w:t>původní lhůty splatnosti a nová lhůta splatnosti počne běžet doručením opravené faktury bez vad Zákazníkovi. V případě, že Zákazník fakturu vrátí, přestože faktura byla vystavena řádně a předepsané náležitosti obsahuje, lhůta se nestaví a pokud Zákazník fakturu nezaplatí v původním termínu splatnosti, je v prodlení s placením.</w:t>
      </w:r>
    </w:p>
    <w:p w14:paraId="7EF94175" w14:textId="77777777" w:rsidR="00652B74" w:rsidRPr="00652B74" w:rsidRDefault="00652B74" w:rsidP="00F709D8">
      <w:pPr>
        <w:pStyle w:val="Nadpis2"/>
        <w:keepNext w:val="0"/>
        <w:tabs>
          <w:tab w:val="clear" w:pos="0"/>
          <w:tab w:val="num" w:pos="720"/>
        </w:tabs>
        <w:ind w:left="720" w:hanging="720"/>
        <w:jc w:val="both"/>
      </w:pPr>
      <w:r w:rsidRPr="00652B74">
        <w:t>Peněžité částky se platí bankovním převodem na účet druhé smluvní strany uvedený ve faktuře. Dnem úhrady je den odpisu fakturované částky z účtu Zákazníka ve prospěch účtu Poskytovatele.</w:t>
      </w:r>
    </w:p>
    <w:p w14:paraId="3B5127CE" w14:textId="77777777" w:rsidR="00652B74" w:rsidRDefault="00652B74" w:rsidP="00652B74"/>
    <w:p w14:paraId="3370DEE1" w14:textId="77777777" w:rsidR="00697ED0" w:rsidRDefault="00697ED0" w:rsidP="00697ED0">
      <w:pPr>
        <w:pStyle w:val="Nadpis1"/>
        <w:rPr>
          <w:caps/>
        </w:rPr>
      </w:pPr>
      <w:r w:rsidRPr="001561EA">
        <w:rPr>
          <w:caps/>
        </w:rPr>
        <w:t xml:space="preserve">Hlášení Chyb a Poruch, vymezení SLA  </w:t>
      </w:r>
    </w:p>
    <w:p w14:paraId="0C233DCD" w14:textId="2E38B30F" w:rsidR="00DD2775" w:rsidRPr="00DD2775" w:rsidRDefault="00697ED0" w:rsidP="00F709D8">
      <w:pPr>
        <w:pStyle w:val="Nadpis2"/>
        <w:keepNext w:val="0"/>
        <w:tabs>
          <w:tab w:val="clear" w:pos="0"/>
          <w:tab w:val="num" w:pos="720"/>
        </w:tabs>
        <w:ind w:left="720" w:hanging="720"/>
        <w:jc w:val="both"/>
      </w:pPr>
      <w:r w:rsidRPr="00DD2775">
        <w:t xml:space="preserve">Veškeré poruchy, chyby či </w:t>
      </w:r>
      <w:r w:rsidR="00611862">
        <w:t>rozvojové</w:t>
      </w:r>
      <w:r w:rsidRPr="00DD2775">
        <w:t xml:space="preserve"> požadavky h</w:t>
      </w:r>
      <w:r w:rsidR="00ED3303">
        <w:t xml:space="preserve">lásí za účelem jejich </w:t>
      </w:r>
      <w:r w:rsidR="008F6CDC">
        <w:t>vyřešení</w:t>
      </w:r>
      <w:r w:rsidRPr="00DD2775">
        <w:t xml:space="preserve"> </w:t>
      </w:r>
      <w:r w:rsidR="00DD2775" w:rsidRPr="00DD2775">
        <w:t xml:space="preserve">Zákazník jedním z níže uvedených způsobů </w:t>
      </w:r>
      <w:r w:rsidR="00DD2775">
        <w:t xml:space="preserve">na ServiceDesk Dodavatele </w:t>
      </w:r>
      <w:r w:rsidR="00DD2775" w:rsidRPr="00DD2775">
        <w:t xml:space="preserve">s uvedením základních informací o </w:t>
      </w:r>
      <w:r w:rsidR="00DD2775">
        <w:t xml:space="preserve">poruše, chybě, </w:t>
      </w:r>
      <w:r w:rsidR="00DD2775" w:rsidRPr="00DD2775">
        <w:t xml:space="preserve">požadované </w:t>
      </w:r>
      <w:r w:rsidR="00DD2775">
        <w:t>a</w:t>
      </w:r>
      <w:r w:rsidR="00DD2775" w:rsidRPr="00DD2775">
        <w:t>d-hoc službě nebo dotčeném hardware či software a stručným popisem</w:t>
      </w:r>
      <w:r w:rsidR="00DD2775">
        <w:t xml:space="preserve">. </w:t>
      </w:r>
      <w:r w:rsidR="00DD2775" w:rsidRPr="00DD2775">
        <w:t xml:space="preserve">Zákazník </w:t>
      </w:r>
      <w:r w:rsidR="00ED3303">
        <w:t xml:space="preserve">především </w:t>
      </w:r>
      <w:r w:rsidR="00DD2775" w:rsidRPr="00DD2775">
        <w:t>uvede:</w:t>
      </w:r>
    </w:p>
    <w:p w14:paraId="3F068FB4" w14:textId="77777777" w:rsidR="00DD2775" w:rsidRPr="00F709D8" w:rsidRDefault="00DD2775" w:rsidP="00B6563F">
      <w:pPr>
        <w:numPr>
          <w:ilvl w:val="0"/>
          <w:numId w:val="11"/>
        </w:numPr>
        <w:rPr>
          <w:rFonts w:ascii="Arial" w:hAnsi="Arial" w:cs="Arial"/>
          <w:sz w:val="20"/>
          <w:szCs w:val="20"/>
        </w:rPr>
      </w:pPr>
      <w:r w:rsidRPr="00F709D8">
        <w:rPr>
          <w:rFonts w:ascii="Arial" w:hAnsi="Arial" w:cs="Arial"/>
          <w:sz w:val="20"/>
          <w:szCs w:val="20"/>
        </w:rPr>
        <w:t xml:space="preserve">jméno a kontakt na osobu řešící problém na straně Zákazníka, </w:t>
      </w:r>
    </w:p>
    <w:p w14:paraId="79C3C900" w14:textId="77777777" w:rsidR="00ED3303" w:rsidRPr="00F709D8" w:rsidRDefault="00ED3303" w:rsidP="00B6563F">
      <w:pPr>
        <w:numPr>
          <w:ilvl w:val="0"/>
          <w:numId w:val="11"/>
        </w:numPr>
        <w:rPr>
          <w:rFonts w:ascii="Arial" w:hAnsi="Arial" w:cs="Arial"/>
          <w:sz w:val="20"/>
          <w:szCs w:val="20"/>
        </w:rPr>
      </w:pPr>
      <w:r w:rsidRPr="00F709D8">
        <w:rPr>
          <w:rFonts w:ascii="Arial" w:hAnsi="Arial" w:cs="Arial"/>
          <w:sz w:val="20"/>
          <w:szCs w:val="20"/>
        </w:rPr>
        <w:t>prioritu chyby/požadavku (nízká, střední, vysoká),</w:t>
      </w:r>
    </w:p>
    <w:p w14:paraId="6702F251" w14:textId="77777777" w:rsidR="00ED3303" w:rsidRPr="00F709D8" w:rsidRDefault="00ED3303" w:rsidP="00B6563F">
      <w:pPr>
        <w:numPr>
          <w:ilvl w:val="0"/>
          <w:numId w:val="11"/>
        </w:numPr>
        <w:rPr>
          <w:rFonts w:ascii="Arial" w:hAnsi="Arial" w:cs="Arial"/>
          <w:sz w:val="20"/>
          <w:szCs w:val="20"/>
        </w:rPr>
      </w:pPr>
      <w:r w:rsidRPr="00F709D8">
        <w:rPr>
          <w:rFonts w:ascii="Arial" w:hAnsi="Arial" w:cs="Arial"/>
          <w:sz w:val="20"/>
          <w:szCs w:val="20"/>
        </w:rPr>
        <w:t>výstižný popis chyby/požadavku,</w:t>
      </w:r>
    </w:p>
    <w:p w14:paraId="77170E39" w14:textId="77777777" w:rsidR="00DD2775" w:rsidRPr="00F709D8" w:rsidRDefault="00ED3303" w:rsidP="00B6563F">
      <w:pPr>
        <w:numPr>
          <w:ilvl w:val="0"/>
          <w:numId w:val="11"/>
        </w:numPr>
        <w:rPr>
          <w:rFonts w:ascii="Arial" w:hAnsi="Arial" w:cs="Arial"/>
          <w:sz w:val="20"/>
          <w:szCs w:val="20"/>
        </w:rPr>
      </w:pPr>
      <w:r w:rsidRPr="00F709D8">
        <w:rPr>
          <w:rFonts w:ascii="Arial" w:hAnsi="Arial" w:cs="Arial"/>
          <w:sz w:val="20"/>
          <w:szCs w:val="20"/>
        </w:rPr>
        <w:t xml:space="preserve">v případě HW </w:t>
      </w:r>
      <w:r w:rsidR="00DD2775" w:rsidRPr="00F709D8">
        <w:rPr>
          <w:rFonts w:ascii="Arial" w:hAnsi="Arial" w:cs="Arial"/>
          <w:sz w:val="20"/>
          <w:szCs w:val="20"/>
        </w:rPr>
        <w:t>S/N vadného HW,</w:t>
      </w:r>
    </w:p>
    <w:p w14:paraId="4A89AA20" w14:textId="77777777" w:rsidR="00DD2775" w:rsidRPr="00F709D8" w:rsidRDefault="00ED3303" w:rsidP="00B6563F">
      <w:pPr>
        <w:numPr>
          <w:ilvl w:val="0"/>
          <w:numId w:val="11"/>
        </w:numPr>
        <w:rPr>
          <w:rFonts w:ascii="Arial" w:hAnsi="Arial" w:cs="Arial"/>
          <w:sz w:val="20"/>
          <w:szCs w:val="20"/>
        </w:rPr>
      </w:pPr>
      <w:r w:rsidRPr="00F709D8">
        <w:rPr>
          <w:rFonts w:ascii="Arial" w:hAnsi="Arial" w:cs="Arial"/>
          <w:sz w:val="20"/>
          <w:szCs w:val="20"/>
        </w:rPr>
        <w:t>datum a čas zjištění chyby</w:t>
      </w:r>
      <w:r w:rsidR="00DD2775" w:rsidRPr="00F709D8">
        <w:rPr>
          <w:rFonts w:ascii="Arial" w:hAnsi="Arial" w:cs="Arial"/>
          <w:sz w:val="20"/>
          <w:szCs w:val="20"/>
        </w:rPr>
        <w:t>,</w:t>
      </w:r>
    </w:p>
    <w:p w14:paraId="1E506C90" w14:textId="77777777" w:rsidR="00DD2775" w:rsidRDefault="00DD2775" w:rsidP="00B6563F">
      <w:pPr>
        <w:numPr>
          <w:ilvl w:val="0"/>
          <w:numId w:val="11"/>
        </w:numPr>
        <w:rPr>
          <w:rFonts w:ascii="Arial" w:hAnsi="Arial" w:cs="Arial"/>
          <w:sz w:val="20"/>
          <w:szCs w:val="20"/>
        </w:rPr>
      </w:pPr>
      <w:r w:rsidRPr="00F709D8">
        <w:rPr>
          <w:rFonts w:ascii="Arial" w:hAnsi="Arial" w:cs="Arial"/>
          <w:sz w:val="20"/>
          <w:szCs w:val="20"/>
        </w:rPr>
        <w:t>případné další podrobnosti p</w:t>
      </w:r>
      <w:r w:rsidR="00ED3303" w:rsidRPr="00F709D8">
        <w:rPr>
          <w:rFonts w:ascii="Arial" w:hAnsi="Arial" w:cs="Arial"/>
          <w:sz w:val="20"/>
          <w:szCs w:val="20"/>
        </w:rPr>
        <w:t xml:space="preserve">otřebné k vyřešení problému. </w:t>
      </w:r>
    </w:p>
    <w:p w14:paraId="0E61891D" w14:textId="77777777" w:rsidR="008F5A4C" w:rsidRPr="00F709D8" w:rsidRDefault="008F5A4C" w:rsidP="008F5A4C">
      <w:pPr>
        <w:ind w:left="1069"/>
        <w:rPr>
          <w:rFonts w:ascii="Arial" w:hAnsi="Arial" w:cs="Arial"/>
          <w:sz w:val="20"/>
          <w:szCs w:val="20"/>
        </w:rPr>
      </w:pPr>
    </w:p>
    <w:tbl>
      <w:tblPr>
        <w:tblW w:w="84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13"/>
        <w:gridCol w:w="4211"/>
      </w:tblGrid>
      <w:tr w:rsidR="00697ED0" w:rsidRPr="005420E7" w14:paraId="4EB2DCF1" w14:textId="77777777" w:rsidTr="003D770B">
        <w:trPr>
          <w:trHeight w:val="382"/>
          <w:jc w:val="center"/>
        </w:trPr>
        <w:tc>
          <w:tcPr>
            <w:tcW w:w="4213" w:type="dxa"/>
            <w:shd w:val="clear" w:color="auto" w:fill="B6DDE8" w:themeFill="accent5" w:themeFillTint="66"/>
            <w:vAlign w:val="center"/>
          </w:tcPr>
          <w:p w14:paraId="4ED5C4DF" w14:textId="5134CE5B" w:rsidR="00697ED0" w:rsidRPr="003D770B" w:rsidRDefault="00E91F3E" w:rsidP="003D770B">
            <w:pPr>
              <w:rPr>
                <w:rFonts w:ascii="Calibri" w:hAnsi="Calibri"/>
                <w:color w:val="000000"/>
                <w:sz w:val="20"/>
                <w:szCs w:val="20"/>
              </w:rPr>
            </w:pPr>
            <w:r>
              <w:rPr>
                <w:rFonts w:ascii="Calibri" w:hAnsi="Calibri"/>
                <w:color w:val="000000"/>
                <w:sz w:val="20"/>
                <w:szCs w:val="20"/>
              </w:rPr>
              <w:t>Telefon:</w:t>
            </w:r>
          </w:p>
        </w:tc>
        <w:tc>
          <w:tcPr>
            <w:tcW w:w="4211" w:type="dxa"/>
            <w:shd w:val="clear" w:color="auto" w:fill="auto"/>
            <w:vAlign w:val="center"/>
          </w:tcPr>
          <w:p w14:paraId="79EE86B6" w14:textId="1C332A58" w:rsidR="00697ED0" w:rsidRPr="000927D2" w:rsidRDefault="00E830CC" w:rsidP="003D770B">
            <w:pPr>
              <w:rPr>
                <w:rFonts w:ascii="Calibri" w:hAnsi="Calibri"/>
                <w:color w:val="000000"/>
                <w:sz w:val="20"/>
                <w:szCs w:val="20"/>
              </w:rPr>
            </w:pPr>
            <w:r>
              <w:rPr>
                <w:rFonts w:ascii="Arial" w:hAnsi="Arial" w:cs="Arial"/>
                <w:color w:val="000000"/>
                <w:sz w:val="20"/>
                <w:szCs w:val="20"/>
              </w:rPr>
              <w:t>xxxx</w:t>
            </w:r>
          </w:p>
        </w:tc>
      </w:tr>
      <w:tr w:rsidR="00697ED0" w:rsidRPr="005420E7" w14:paraId="4F66BBD4" w14:textId="77777777" w:rsidTr="003D770B">
        <w:trPr>
          <w:trHeight w:val="407"/>
          <w:jc w:val="center"/>
        </w:trPr>
        <w:tc>
          <w:tcPr>
            <w:tcW w:w="4213" w:type="dxa"/>
            <w:shd w:val="clear" w:color="auto" w:fill="B6DDE8" w:themeFill="accent5" w:themeFillTint="66"/>
            <w:vAlign w:val="center"/>
          </w:tcPr>
          <w:p w14:paraId="3ED2E7E3" w14:textId="0E7CB328" w:rsidR="00697ED0" w:rsidRPr="003D770B" w:rsidRDefault="00E91F3E" w:rsidP="003D770B">
            <w:pPr>
              <w:rPr>
                <w:rFonts w:ascii="Calibri" w:hAnsi="Calibri"/>
                <w:color w:val="000000"/>
                <w:sz w:val="20"/>
                <w:szCs w:val="20"/>
              </w:rPr>
            </w:pPr>
            <w:r w:rsidRPr="003D770B">
              <w:rPr>
                <w:rFonts w:ascii="Calibri" w:hAnsi="Calibri"/>
                <w:color w:val="000000"/>
                <w:sz w:val="20"/>
                <w:szCs w:val="20"/>
              </w:rPr>
              <w:t>E-mail pro vytvoření servisního požadavku</w:t>
            </w:r>
          </w:p>
        </w:tc>
        <w:tc>
          <w:tcPr>
            <w:tcW w:w="4211" w:type="dxa"/>
            <w:shd w:val="clear" w:color="auto" w:fill="auto"/>
            <w:vAlign w:val="center"/>
          </w:tcPr>
          <w:p w14:paraId="3C16BD3E" w14:textId="25864157" w:rsidR="00697ED0" w:rsidRPr="000927D2" w:rsidRDefault="003C5FE7" w:rsidP="00E830CC">
            <w:pPr>
              <w:rPr>
                <w:rFonts w:ascii="Calibri" w:hAnsi="Calibri"/>
                <w:color w:val="000000"/>
                <w:sz w:val="20"/>
                <w:szCs w:val="20"/>
              </w:rPr>
            </w:pPr>
            <w:hyperlink r:id="rId9" w:history="1">
              <w:r w:rsidR="00E830CC" w:rsidRPr="00E830CC">
                <w:rPr>
                  <w:color w:val="000000"/>
                </w:rPr>
                <w:t>xxxx</w:t>
              </w:r>
            </w:hyperlink>
          </w:p>
        </w:tc>
      </w:tr>
    </w:tbl>
    <w:p w14:paraId="52FD8647" w14:textId="77777777" w:rsidR="00697ED0" w:rsidRPr="00DD2775" w:rsidRDefault="00697ED0" w:rsidP="00F709D8">
      <w:pPr>
        <w:pStyle w:val="Nadpis2"/>
        <w:keepNext w:val="0"/>
        <w:tabs>
          <w:tab w:val="clear" w:pos="0"/>
          <w:tab w:val="num" w:pos="720"/>
        </w:tabs>
        <w:ind w:left="720" w:hanging="720"/>
        <w:jc w:val="both"/>
      </w:pPr>
      <w:r w:rsidRPr="00DD2775">
        <w:t xml:space="preserve">Způsob realizace </w:t>
      </w:r>
      <w:r w:rsidR="00ED3303">
        <w:t>požadavku</w:t>
      </w:r>
      <w:r w:rsidRPr="00DD2775">
        <w:t xml:space="preserve"> je determinován stupněm SLA. </w:t>
      </w:r>
      <w:r w:rsidR="00ED3303">
        <w:t>Zákazník</w:t>
      </w:r>
      <w:r w:rsidRPr="00DD2775">
        <w:t xml:space="preserve"> je povinen respektovat závazný způsob realizace Hlášení. Nebylo-li hlášení učiněno řádným způsobem, není Poskytovatel povinen je vyřídit. Hlášení může učinit jakýkoliv zaměstnanec</w:t>
      </w:r>
      <w:r w:rsidR="00ED3303">
        <w:t xml:space="preserve"> Zákazníka</w:t>
      </w:r>
      <w:r w:rsidRPr="00DD2775">
        <w:t xml:space="preserve">. </w:t>
      </w:r>
    </w:p>
    <w:p w14:paraId="631537FE" w14:textId="77777777" w:rsidR="00697ED0" w:rsidRPr="00DD2775" w:rsidRDefault="00697ED0" w:rsidP="00F709D8">
      <w:pPr>
        <w:pStyle w:val="Nadpis2"/>
        <w:keepNext w:val="0"/>
        <w:tabs>
          <w:tab w:val="clear" w:pos="0"/>
          <w:tab w:val="num" w:pos="720"/>
        </w:tabs>
        <w:ind w:left="720" w:hanging="720"/>
        <w:jc w:val="both"/>
      </w:pPr>
      <w:r w:rsidRPr="00DD2775">
        <w:t xml:space="preserve">Úroveň správy a údržby: </w:t>
      </w:r>
    </w:p>
    <w:p w14:paraId="4012022F" w14:textId="5DF640CF" w:rsidR="00697ED0" w:rsidRPr="00DD2775" w:rsidRDefault="00697ED0" w:rsidP="008F5A4C">
      <w:pPr>
        <w:pStyle w:val="Nadpis2"/>
        <w:keepNext w:val="0"/>
        <w:numPr>
          <w:ilvl w:val="0"/>
          <w:numId w:val="0"/>
        </w:numPr>
        <w:ind w:left="709"/>
        <w:jc w:val="both"/>
      </w:pPr>
      <w:r w:rsidRPr="00DD2775">
        <w:t xml:space="preserve">Pro účely této Smlouvy platí režim správy a údržby infrastruktury + řešení </w:t>
      </w:r>
      <w:r w:rsidR="00C03B85">
        <w:t xml:space="preserve">rozvojových </w:t>
      </w:r>
      <w:r w:rsidR="008F6CDC" w:rsidRPr="00DD2775">
        <w:t>požadavků v pracovní</w:t>
      </w:r>
      <w:r w:rsidR="00E91F3E">
        <w:t xml:space="preserve"> dny od 8,00 do 17</w:t>
      </w:r>
      <w:r w:rsidRPr="00DD2775">
        <w:t xml:space="preserve">,00 hodin. </w:t>
      </w:r>
    </w:p>
    <w:p w14:paraId="0DEAA908" w14:textId="77777777" w:rsidR="00697ED0" w:rsidRPr="00DD2775" w:rsidRDefault="00697ED0" w:rsidP="00F709D8">
      <w:pPr>
        <w:pStyle w:val="Nadpis2"/>
        <w:keepNext w:val="0"/>
        <w:tabs>
          <w:tab w:val="clear" w:pos="0"/>
          <w:tab w:val="num" w:pos="720"/>
        </w:tabs>
        <w:ind w:left="720" w:hanging="720"/>
        <w:jc w:val="both"/>
      </w:pPr>
      <w:r w:rsidRPr="00F709D8">
        <w:t xml:space="preserve">Druhy poruch/priority: </w:t>
      </w:r>
      <w:r w:rsidRPr="00DD2775">
        <w:t xml:space="preserve"> </w:t>
      </w:r>
    </w:p>
    <w:p w14:paraId="7E635738" w14:textId="77777777" w:rsidR="00697ED0" w:rsidRPr="00DD2775" w:rsidRDefault="00697ED0" w:rsidP="008F5A4C">
      <w:pPr>
        <w:pStyle w:val="Nadpis2"/>
        <w:keepNext w:val="0"/>
        <w:numPr>
          <w:ilvl w:val="0"/>
          <w:numId w:val="0"/>
        </w:numPr>
        <w:ind w:firstLine="709"/>
        <w:jc w:val="both"/>
      </w:pPr>
      <w:r w:rsidRPr="00DD2775">
        <w:t>Pro účely této Smlouvy jsou Služby poskytovány dle tří typů možných</w:t>
      </w:r>
      <w:r w:rsidR="00ED3303">
        <w:t xml:space="preserve"> </w:t>
      </w:r>
      <w:r w:rsidRPr="00DD2775">
        <w:t>priorit:</w:t>
      </w:r>
    </w:p>
    <w:p w14:paraId="4415EBD7" w14:textId="77777777" w:rsidR="00697ED0" w:rsidRPr="003D770B" w:rsidRDefault="00697ED0" w:rsidP="00B6563F">
      <w:pPr>
        <w:pStyle w:val="Nadpis2"/>
        <w:keepNext w:val="0"/>
        <w:numPr>
          <w:ilvl w:val="0"/>
          <w:numId w:val="14"/>
        </w:numPr>
        <w:jc w:val="both"/>
        <w:rPr>
          <w:b/>
        </w:rPr>
      </w:pPr>
      <w:r w:rsidRPr="003D770B">
        <w:rPr>
          <w:b/>
        </w:rPr>
        <w:t>Priorita kategorie vysoká:</w:t>
      </w:r>
    </w:p>
    <w:p w14:paraId="1805718C" w14:textId="77777777" w:rsidR="00697ED0" w:rsidRPr="00DD2775" w:rsidRDefault="00697ED0" w:rsidP="008F5A4C">
      <w:pPr>
        <w:pStyle w:val="Nadpis2"/>
        <w:keepNext w:val="0"/>
        <w:numPr>
          <w:ilvl w:val="0"/>
          <w:numId w:val="0"/>
        </w:numPr>
        <w:ind w:left="709"/>
        <w:jc w:val="both"/>
      </w:pPr>
      <w:r w:rsidRPr="00DD2775">
        <w:t xml:space="preserve">Za </w:t>
      </w:r>
      <w:r w:rsidR="00ED3303" w:rsidRPr="00F709D8">
        <w:t>vysokou prioritu</w:t>
      </w:r>
      <w:r w:rsidRPr="00DD2775">
        <w:t xml:space="preserve"> se ve smyslu této Smlouvy považuje stav, kdy služba není použitelná ve svých základních funkcích nebo se vyskytuje funkční závada znemožňující činnost služby.  Do této kategorie se řadí zejména činnosti související s</w:t>
      </w:r>
      <w:r w:rsidR="00ED3303">
        <w:t>e závažnými problémy týkající se serveru a důležitých částí infrastruktury</w:t>
      </w:r>
      <w:r w:rsidRPr="00DD2775">
        <w:t xml:space="preserve">. </w:t>
      </w:r>
    </w:p>
    <w:p w14:paraId="23E1C48E" w14:textId="77777777" w:rsidR="00697ED0" w:rsidRPr="003D770B" w:rsidRDefault="00697ED0" w:rsidP="00B6563F">
      <w:pPr>
        <w:pStyle w:val="Nadpis2"/>
        <w:keepNext w:val="0"/>
        <w:numPr>
          <w:ilvl w:val="0"/>
          <w:numId w:val="14"/>
        </w:numPr>
        <w:tabs>
          <w:tab w:val="num" w:pos="720"/>
        </w:tabs>
        <w:jc w:val="both"/>
        <w:rPr>
          <w:b/>
        </w:rPr>
      </w:pPr>
      <w:r w:rsidRPr="003D770B">
        <w:rPr>
          <w:b/>
        </w:rPr>
        <w:t xml:space="preserve">Priorita kategorie </w:t>
      </w:r>
      <w:r w:rsidR="00ED3303" w:rsidRPr="003D770B">
        <w:rPr>
          <w:b/>
        </w:rPr>
        <w:t>středí</w:t>
      </w:r>
      <w:r w:rsidRPr="003D770B">
        <w:rPr>
          <w:b/>
        </w:rPr>
        <w:t xml:space="preserve">: </w:t>
      </w:r>
    </w:p>
    <w:p w14:paraId="273E3402" w14:textId="77777777" w:rsidR="00697ED0" w:rsidRPr="00DD2775" w:rsidRDefault="00697ED0" w:rsidP="008F5A4C">
      <w:pPr>
        <w:pStyle w:val="Nadpis2"/>
        <w:keepNext w:val="0"/>
        <w:numPr>
          <w:ilvl w:val="0"/>
          <w:numId w:val="0"/>
        </w:numPr>
        <w:ind w:left="709"/>
        <w:jc w:val="both"/>
      </w:pPr>
      <w:r w:rsidRPr="00DD2775">
        <w:t xml:space="preserve">Za </w:t>
      </w:r>
      <w:r w:rsidR="00ED3303" w:rsidRPr="00F709D8">
        <w:t xml:space="preserve">střední prioritu </w:t>
      </w:r>
      <w:r w:rsidR="00ED3303" w:rsidRPr="00ED3303">
        <w:t>se</w:t>
      </w:r>
      <w:r w:rsidR="00B55C94">
        <w:t xml:space="preserve"> ve smyslu této Smlouvy </w:t>
      </w:r>
      <w:r w:rsidRPr="00DD2775">
        <w:t xml:space="preserve">považuje stav, kdy některé funkce </w:t>
      </w:r>
      <w:r w:rsidR="00B55C94">
        <w:t xml:space="preserve">služby </w:t>
      </w:r>
      <w:r w:rsidRPr="00DD2775">
        <w:t>pracují omezeně, toto omezení však nelze považovat za omezení základní funkčnosti.</w:t>
      </w:r>
      <w:r w:rsidR="00B55C94">
        <w:t xml:space="preserve"> Dále se jedná o důležité ad-hoc požadavky např. související s uživatelskými stanicemi apod.   </w:t>
      </w:r>
    </w:p>
    <w:p w14:paraId="185E01F4" w14:textId="77777777" w:rsidR="00697ED0" w:rsidRPr="003D770B" w:rsidRDefault="00697ED0" w:rsidP="0091372F">
      <w:pPr>
        <w:pStyle w:val="Nadpis2"/>
        <w:keepLines/>
        <w:numPr>
          <w:ilvl w:val="0"/>
          <w:numId w:val="14"/>
        </w:numPr>
        <w:ind w:left="1066" w:hanging="357"/>
        <w:jc w:val="both"/>
        <w:rPr>
          <w:b/>
        </w:rPr>
      </w:pPr>
      <w:r w:rsidRPr="003D770B">
        <w:rPr>
          <w:b/>
        </w:rPr>
        <w:lastRenderedPageBreak/>
        <w:t xml:space="preserve">Priorita kategorie nízká: </w:t>
      </w:r>
    </w:p>
    <w:p w14:paraId="697D9D38" w14:textId="77777777" w:rsidR="00697ED0" w:rsidRPr="00DD2775" w:rsidRDefault="00697ED0" w:rsidP="008F5A4C">
      <w:pPr>
        <w:pStyle w:val="Nadpis2"/>
        <w:keepNext w:val="0"/>
        <w:numPr>
          <w:ilvl w:val="0"/>
          <w:numId w:val="0"/>
        </w:numPr>
        <w:ind w:left="709"/>
        <w:jc w:val="both"/>
      </w:pPr>
      <w:r w:rsidRPr="00DD2775">
        <w:t xml:space="preserve">Za </w:t>
      </w:r>
      <w:r w:rsidR="00B55C94" w:rsidRPr="00F709D8">
        <w:t xml:space="preserve">nízkou prioritu </w:t>
      </w:r>
      <w:r w:rsidR="00B55C94" w:rsidRPr="00B55C94">
        <w:t>se</w:t>
      </w:r>
      <w:r w:rsidRPr="00DD2775">
        <w:t xml:space="preserve"> ve smyslu této Sm</w:t>
      </w:r>
      <w:r w:rsidR="00B55C94">
        <w:t>louvy považuje stav</w:t>
      </w:r>
      <w:r w:rsidRPr="00DD2775">
        <w:t xml:space="preserve"> služby</w:t>
      </w:r>
      <w:r w:rsidR="00B55C94">
        <w:t>, který do určité míry komplikuje</w:t>
      </w:r>
      <w:r w:rsidRPr="00DD2775">
        <w:t xml:space="preserve"> využití IT vybavení u Zákazníka nebo neumožňující jeho plnohodnotné využití. </w:t>
      </w:r>
    </w:p>
    <w:p w14:paraId="1305544C" w14:textId="77777777" w:rsidR="00A4156E" w:rsidRPr="00F709D8" w:rsidRDefault="00A4156E" w:rsidP="00F709D8">
      <w:pPr>
        <w:pStyle w:val="Nadpis2"/>
        <w:keepNext w:val="0"/>
        <w:tabs>
          <w:tab w:val="clear" w:pos="0"/>
          <w:tab w:val="num" w:pos="720"/>
        </w:tabs>
        <w:ind w:left="720" w:hanging="720"/>
        <w:jc w:val="both"/>
      </w:pPr>
      <w:r w:rsidRPr="00F709D8">
        <w:t xml:space="preserve">Za </w:t>
      </w:r>
      <w:r w:rsidR="00B55C94" w:rsidRPr="00F709D8">
        <w:t>poruchu</w:t>
      </w:r>
      <w:r w:rsidRPr="00F709D8">
        <w:t xml:space="preserve"> není možné považovat zejména chyby na službách a řešeních dodaných třetí stranou nebo partnerem Zákazníka. </w:t>
      </w:r>
    </w:p>
    <w:p w14:paraId="4E7FB11D" w14:textId="77777777" w:rsidR="00A4156E" w:rsidRPr="00F709D8" w:rsidRDefault="00A4156E" w:rsidP="00F709D8">
      <w:pPr>
        <w:pStyle w:val="Nadpis2"/>
        <w:keepNext w:val="0"/>
        <w:tabs>
          <w:tab w:val="clear" w:pos="0"/>
          <w:tab w:val="num" w:pos="720"/>
        </w:tabs>
        <w:ind w:left="720" w:hanging="720"/>
        <w:jc w:val="both"/>
      </w:pPr>
      <w:r w:rsidRPr="00F709D8">
        <w:t xml:space="preserve">Pokud Poskytovatel nesouhlasí s kategorizací Chyby uvedenou Zákazníkem, je povinen svůj nesouhlas Zákazníkovi v Reakční době sdělit, navrhnout jinou kategorizaci Chyby spolu s odůvodněním změny kategorizace. Toto zdůvodnění musí být učiněno vždy elektronicky. </w:t>
      </w:r>
    </w:p>
    <w:p w14:paraId="13BA86A5" w14:textId="52250CB7" w:rsidR="00697ED0" w:rsidRPr="00F709D8" w:rsidRDefault="00697ED0" w:rsidP="00F709D8">
      <w:pPr>
        <w:pStyle w:val="Nadpis2"/>
        <w:keepNext w:val="0"/>
        <w:tabs>
          <w:tab w:val="clear" w:pos="0"/>
          <w:tab w:val="num" w:pos="720"/>
        </w:tabs>
        <w:ind w:left="720" w:hanging="720"/>
        <w:jc w:val="both"/>
      </w:pPr>
      <w:r w:rsidRPr="00F709D8">
        <w:t xml:space="preserve">Reakce </w:t>
      </w:r>
      <w:r w:rsidR="00D31C77" w:rsidRPr="00F709D8">
        <w:t>Poskytovatele – SLA</w:t>
      </w:r>
    </w:p>
    <w:p w14:paraId="75CC2B00" w14:textId="77777777" w:rsidR="00697ED0" w:rsidRDefault="00697ED0" w:rsidP="00697ED0">
      <w:pPr>
        <w:pStyle w:val="BodyBullet"/>
        <w:jc w:val="both"/>
        <w:rPr>
          <w:rFonts w:ascii="Arial" w:hAnsi="Arial" w:cs="Arial"/>
          <w:bCs/>
        </w:rPr>
      </w:pPr>
    </w:p>
    <w:tbl>
      <w:tblPr>
        <w:tblW w:w="9020" w:type="dxa"/>
        <w:tblInd w:w="70" w:type="dxa"/>
        <w:tblCellMar>
          <w:left w:w="70" w:type="dxa"/>
          <w:right w:w="70" w:type="dxa"/>
        </w:tblCellMar>
        <w:tblLook w:val="04A0" w:firstRow="1" w:lastRow="0" w:firstColumn="1" w:lastColumn="0" w:noHBand="0" w:noVBand="1"/>
      </w:tblPr>
      <w:tblGrid>
        <w:gridCol w:w="3300"/>
        <w:gridCol w:w="1160"/>
        <w:gridCol w:w="760"/>
        <w:gridCol w:w="760"/>
        <w:gridCol w:w="760"/>
        <w:gridCol w:w="760"/>
        <w:gridCol w:w="760"/>
        <w:gridCol w:w="760"/>
      </w:tblGrid>
      <w:tr w:rsidR="002056C1" w14:paraId="76DCE801" w14:textId="77777777" w:rsidTr="0028473E">
        <w:trPr>
          <w:trHeight w:val="480"/>
        </w:trPr>
        <w:tc>
          <w:tcPr>
            <w:tcW w:w="3300" w:type="dxa"/>
            <w:tcBorders>
              <w:top w:val="nil"/>
              <w:left w:val="nil"/>
              <w:bottom w:val="nil"/>
              <w:right w:val="nil"/>
            </w:tcBorders>
            <w:shd w:val="clear" w:color="auto" w:fill="auto"/>
            <w:vAlign w:val="center"/>
            <w:hideMark/>
          </w:tcPr>
          <w:p w14:paraId="349A8EA5" w14:textId="77777777" w:rsidR="002056C1" w:rsidRDefault="002056C1" w:rsidP="0028473E">
            <w:pPr>
              <w:rPr>
                <w:rFonts w:ascii="Calibri" w:hAnsi="Calibri"/>
                <w:color w:val="000000"/>
                <w:sz w:val="20"/>
                <w:szCs w:val="20"/>
              </w:rPr>
            </w:pPr>
          </w:p>
        </w:tc>
        <w:tc>
          <w:tcPr>
            <w:tcW w:w="1160" w:type="dxa"/>
            <w:tcBorders>
              <w:top w:val="nil"/>
              <w:left w:val="nil"/>
              <w:bottom w:val="nil"/>
              <w:right w:val="nil"/>
            </w:tcBorders>
            <w:shd w:val="clear" w:color="auto" w:fill="auto"/>
            <w:vAlign w:val="center"/>
            <w:hideMark/>
          </w:tcPr>
          <w:p w14:paraId="285F1C4C" w14:textId="77777777" w:rsidR="002056C1" w:rsidRDefault="002056C1" w:rsidP="0028473E">
            <w:pPr>
              <w:rPr>
                <w:rFonts w:ascii="Calibri" w:hAnsi="Calibri"/>
                <w:color w:val="000000"/>
                <w:sz w:val="20"/>
                <w:szCs w:val="20"/>
              </w:rPr>
            </w:pPr>
          </w:p>
        </w:tc>
        <w:tc>
          <w:tcPr>
            <w:tcW w:w="22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CD469B"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reakční doba (response time)</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551A8E96"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doba vyřešení (fix time)</w:t>
            </w:r>
          </w:p>
        </w:tc>
      </w:tr>
      <w:tr w:rsidR="002056C1" w14:paraId="3DA787E0" w14:textId="77777777" w:rsidTr="0028473E">
        <w:trPr>
          <w:trHeight w:val="300"/>
        </w:trPr>
        <w:tc>
          <w:tcPr>
            <w:tcW w:w="3300" w:type="dxa"/>
            <w:tcBorders>
              <w:top w:val="nil"/>
              <w:left w:val="nil"/>
              <w:bottom w:val="nil"/>
              <w:right w:val="nil"/>
            </w:tcBorders>
            <w:shd w:val="clear" w:color="auto" w:fill="auto"/>
            <w:noWrap/>
            <w:vAlign w:val="center"/>
            <w:hideMark/>
          </w:tcPr>
          <w:p w14:paraId="13BD7490" w14:textId="77777777" w:rsidR="002056C1" w:rsidRDefault="002056C1" w:rsidP="0028473E">
            <w:pPr>
              <w:rPr>
                <w:rFonts w:ascii="Calibri" w:hAnsi="Calibri"/>
                <w:color w:val="000000"/>
                <w:sz w:val="20"/>
                <w:szCs w:val="20"/>
              </w:rPr>
            </w:pPr>
          </w:p>
        </w:tc>
        <w:tc>
          <w:tcPr>
            <w:tcW w:w="1160" w:type="dxa"/>
            <w:tcBorders>
              <w:top w:val="nil"/>
              <w:left w:val="nil"/>
              <w:bottom w:val="nil"/>
              <w:right w:val="nil"/>
            </w:tcBorders>
            <w:shd w:val="clear" w:color="auto" w:fill="auto"/>
            <w:noWrap/>
            <w:vAlign w:val="center"/>
            <w:hideMark/>
          </w:tcPr>
          <w:p w14:paraId="662D7813" w14:textId="77777777" w:rsidR="002056C1" w:rsidRDefault="002056C1" w:rsidP="0028473E">
            <w:pPr>
              <w:jc w:val="center"/>
              <w:rPr>
                <w:rFonts w:ascii="Calibri" w:hAnsi="Calibri"/>
                <w:color w:val="000000"/>
                <w:sz w:val="20"/>
                <w:szCs w:val="20"/>
              </w:rPr>
            </w:pPr>
          </w:p>
        </w:tc>
        <w:tc>
          <w:tcPr>
            <w:tcW w:w="22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60D8"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priorita</w:t>
            </w:r>
          </w:p>
        </w:tc>
        <w:tc>
          <w:tcPr>
            <w:tcW w:w="22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E4268C"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priorita</w:t>
            </w:r>
          </w:p>
        </w:tc>
      </w:tr>
      <w:tr w:rsidR="002056C1" w14:paraId="0B29DBA0" w14:textId="77777777" w:rsidTr="0028473E">
        <w:trPr>
          <w:trHeight w:val="765"/>
        </w:trPr>
        <w:tc>
          <w:tcPr>
            <w:tcW w:w="3300" w:type="dxa"/>
            <w:tcBorders>
              <w:top w:val="single" w:sz="4" w:space="0" w:color="auto"/>
              <w:left w:val="single" w:sz="4" w:space="0" w:color="auto"/>
              <w:bottom w:val="single" w:sz="4" w:space="0" w:color="auto"/>
              <w:right w:val="single" w:sz="4" w:space="0" w:color="auto"/>
            </w:tcBorders>
            <w:shd w:val="clear" w:color="FFFF00" w:fill="BDD7EE"/>
            <w:vAlign w:val="center"/>
            <w:hideMark/>
          </w:tcPr>
          <w:p w14:paraId="5F146CFF"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Název služby</w:t>
            </w:r>
          </w:p>
        </w:tc>
        <w:tc>
          <w:tcPr>
            <w:tcW w:w="1160" w:type="dxa"/>
            <w:tcBorders>
              <w:top w:val="single" w:sz="4" w:space="0" w:color="auto"/>
              <w:left w:val="nil"/>
              <w:bottom w:val="single" w:sz="4" w:space="0" w:color="auto"/>
              <w:right w:val="single" w:sz="4" w:space="0" w:color="auto"/>
            </w:tcBorders>
            <w:shd w:val="clear" w:color="FFFF00" w:fill="BDD7EE"/>
            <w:vAlign w:val="center"/>
            <w:hideMark/>
          </w:tcPr>
          <w:p w14:paraId="2DA65D90" w14:textId="77777777" w:rsidR="002056C1" w:rsidRDefault="002056C1" w:rsidP="0028473E">
            <w:pPr>
              <w:jc w:val="center"/>
              <w:rPr>
                <w:rFonts w:ascii="Calibri" w:hAnsi="Calibri"/>
                <w:b/>
                <w:bCs/>
                <w:color w:val="000000"/>
                <w:sz w:val="20"/>
                <w:szCs w:val="20"/>
              </w:rPr>
            </w:pPr>
            <w:r>
              <w:rPr>
                <w:rFonts w:ascii="Calibri" w:hAnsi="Calibri"/>
                <w:b/>
                <w:bCs/>
                <w:color w:val="000000"/>
                <w:sz w:val="20"/>
                <w:szCs w:val="20"/>
              </w:rPr>
              <w:t>servisní hodiny</w:t>
            </w:r>
          </w:p>
        </w:tc>
        <w:tc>
          <w:tcPr>
            <w:tcW w:w="760" w:type="dxa"/>
            <w:tcBorders>
              <w:top w:val="nil"/>
              <w:left w:val="nil"/>
              <w:bottom w:val="single" w:sz="4" w:space="0" w:color="auto"/>
              <w:right w:val="single" w:sz="4" w:space="0" w:color="auto"/>
            </w:tcBorders>
            <w:shd w:val="clear" w:color="FFFF00" w:fill="BDD7EE"/>
            <w:vAlign w:val="center"/>
            <w:hideMark/>
          </w:tcPr>
          <w:p w14:paraId="62601881" w14:textId="77777777" w:rsidR="002056C1" w:rsidRDefault="002056C1" w:rsidP="0028473E">
            <w:pPr>
              <w:jc w:val="center"/>
              <w:rPr>
                <w:rFonts w:ascii="Calibri" w:hAnsi="Calibri"/>
                <w:color w:val="000000"/>
                <w:sz w:val="20"/>
                <w:szCs w:val="20"/>
              </w:rPr>
            </w:pPr>
            <w:r>
              <w:rPr>
                <w:rFonts w:ascii="Calibri" w:hAnsi="Calibri"/>
                <w:color w:val="000000"/>
                <w:sz w:val="20"/>
                <w:szCs w:val="20"/>
              </w:rPr>
              <w:t>nízká</w:t>
            </w:r>
          </w:p>
        </w:tc>
        <w:tc>
          <w:tcPr>
            <w:tcW w:w="760" w:type="dxa"/>
            <w:tcBorders>
              <w:top w:val="nil"/>
              <w:left w:val="nil"/>
              <w:bottom w:val="single" w:sz="4" w:space="0" w:color="auto"/>
              <w:right w:val="single" w:sz="4" w:space="0" w:color="auto"/>
            </w:tcBorders>
            <w:shd w:val="clear" w:color="FFFF00" w:fill="BDD7EE"/>
            <w:vAlign w:val="center"/>
            <w:hideMark/>
          </w:tcPr>
          <w:p w14:paraId="1B98F9BD" w14:textId="77777777" w:rsidR="002056C1" w:rsidRDefault="002056C1" w:rsidP="0028473E">
            <w:pPr>
              <w:jc w:val="center"/>
              <w:rPr>
                <w:rFonts w:ascii="Calibri" w:hAnsi="Calibri"/>
                <w:color w:val="000000"/>
                <w:sz w:val="20"/>
                <w:szCs w:val="20"/>
              </w:rPr>
            </w:pPr>
            <w:r>
              <w:rPr>
                <w:rFonts w:ascii="Calibri" w:hAnsi="Calibri"/>
                <w:color w:val="000000"/>
                <w:sz w:val="20"/>
                <w:szCs w:val="20"/>
              </w:rPr>
              <w:t>střední</w:t>
            </w:r>
          </w:p>
        </w:tc>
        <w:tc>
          <w:tcPr>
            <w:tcW w:w="760" w:type="dxa"/>
            <w:tcBorders>
              <w:top w:val="nil"/>
              <w:left w:val="nil"/>
              <w:bottom w:val="single" w:sz="4" w:space="0" w:color="auto"/>
              <w:right w:val="single" w:sz="4" w:space="0" w:color="auto"/>
            </w:tcBorders>
            <w:shd w:val="clear" w:color="FFFF00" w:fill="BDD7EE"/>
            <w:vAlign w:val="center"/>
            <w:hideMark/>
          </w:tcPr>
          <w:p w14:paraId="56B17836" w14:textId="77777777" w:rsidR="002056C1" w:rsidRDefault="002056C1" w:rsidP="0028473E">
            <w:pPr>
              <w:jc w:val="center"/>
              <w:rPr>
                <w:rFonts w:ascii="Calibri" w:hAnsi="Calibri"/>
                <w:color w:val="000000"/>
                <w:sz w:val="20"/>
                <w:szCs w:val="20"/>
              </w:rPr>
            </w:pPr>
            <w:r>
              <w:rPr>
                <w:rFonts w:ascii="Calibri" w:hAnsi="Calibri"/>
                <w:color w:val="000000"/>
                <w:sz w:val="20"/>
                <w:szCs w:val="20"/>
              </w:rPr>
              <w:t>vysoká</w:t>
            </w:r>
          </w:p>
        </w:tc>
        <w:tc>
          <w:tcPr>
            <w:tcW w:w="760" w:type="dxa"/>
            <w:tcBorders>
              <w:top w:val="nil"/>
              <w:left w:val="nil"/>
              <w:bottom w:val="single" w:sz="4" w:space="0" w:color="auto"/>
              <w:right w:val="single" w:sz="4" w:space="0" w:color="auto"/>
            </w:tcBorders>
            <w:shd w:val="clear" w:color="FFFF00" w:fill="BDD7EE"/>
            <w:vAlign w:val="center"/>
            <w:hideMark/>
          </w:tcPr>
          <w:p w14:paraId="715DA46D" w14:textId="77777777" w:rsidR="002056C1" w:rsidRDefault="002056C1" w:rsidP="0028473E">
            <w:pPr>
              <w:jc w:val="center"/>
              <w:rPr>
                <w:rFonts w:ascii="Calibri" w:hAnsi="Calibri"/>
                <w:color w:val="000000"/>
                <w:sz w:val="20"/>
                <w:szCs w:val="20"/>
              </w:rPr>
            </w:pPr>
            <w:r>
              <w:rPr>
                <w:rFonts w:ascii="Calibri" w:hAnsi="Calibri"/>
                <w:color w:val="000000"/>
                <w:sz w:val="20"/>
                <w:szCs w:val="20"/>
              </w:rPr>
              <w:t>nízká</w:t>
            </w:r>
          </w:p>
        </w:tc>
        <w:tc>
          <w:tcPr>
            <w:tcW w:w="760" w:type="dxa"/>
            <w:tcBorders>
              <w:top w:val="nil"/>
              <w:left w:val="nil"/>
              <w:bottom w:val="single" w:sz="4" w:space="0" w:color="auto"/>
              <w:right w:val="single" w:sz="4" w:space="0" w:color="auto"/>
            </w:tcBorders>
            <w:shd w:val="clear" w:color="FFFF00" w:fill="BDD7EE"/>
            <w:vAlign w:val="center"/>
            <w:hideMark/>
          </w:tcPr>
          <w:p w14:paraId="3079F09F" w14:textId="77777777" w:rsidR="002056C1" w:rsidRDefault="002056C1" w:rsidP="0028473E">
            <w:pPr>
              <w:jc w:val="center"/>
              <w:rPr>
                <w:rFonts w:ascii="Calibri" w:hAnsi="Calibri"/>
                <w:color w:val="000000"/>
                <w:sz w:val="20"/>
                <w:szCs w:val="20"/>
              </w:rPr>
            </w:pPr>
            <w:r>
              <w:rPr>
                <w:rFonts w:ascii="Calibri" w:hAnsi="Calibri"/>
                <w:color w:val="000000"/>
                <w:sz w:val="20"/>
                <w:szCs w:val="20"/>
              </w:rPr>
              <w:t>střední</w:t>
            </w:r>
          </w:p>
        </w:tc>
        <w:tc>
          <w:tcPr>
            <w:tcW w:w="760" w:type="dxa"/>
            <w:tcBorders>
              <w:top w:val="nil"/>
              <w:left w:val="nil"/>
              <w:bottom w:val="single" w:sz="4" w:space="0" w:color="auto"/>
              <w:right w:val="single" w:sz="4" w:space="0" w:color="auto"/>
            </w:tcBorders>
            <w:shd w:val="clear" w:color="FFFF00" w:fill="BDD7EE"/>
            <w:vAlign w:val="center"/>
            <w:hideMark/>
          </w:tcPr>
          <w:p w14:paraId="5110C386" w14:textId="77777777" w:rsidR="002056C1" w:rsidRDefault="002056C1" w:rsidP="0028473E">
            <w:pPr>
              <w:jc w:val="center"/>
              <w:rPr>
                <w:rFonts w:ascii="Calibri" w:hAnsi="Calibri"/>
                <w:color w:val="000000"/>
                <w:sz w:val="20"/>
                <w:szCs w:val="20"/>
              </w:rPr>
            </w:pPr>
            <w:r>
              <w:rPr>
                <w:rFonts w:ascii="Calibri" w:hAnsi="Calibri"/>
                <w:color w:val="000000"/>
                <w:sz w:val="20"/>
                <w:szCs w:val="20"/>
              </w:rPr>
              <w:t>vysoká</w:t>
            </w:r>
          </w:p>
        </w:tc>
      </w:tr>
      <w:tr w:rsidR="002056C1" w14:paraId="46F0A1C5" w14:textId="77777777" w:rsidTr="0028473E">
        <w:trPr>
          <w:trHeight w:val="66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FDB4AD6" w14:textId="77777777" w:rsidR="002056C1" w:rsidRDefault="008F6CDC" w:rsidP="0028473E">
            <w:pPr>
              <w:rPr>
                <w:rFonts w:ascii="Calibri" w:hAnsi="Calibri"/>
                <w:color w:val="000000"/>
                <w:sz w:val="20"/>
                <w:szCs w:val="20"/>
              </w:rPr>
            </w:pPr>
            <w:r>
              <w:rPr>
                <w:rFonts w:ascii="Calibri" w:hAnsi="Calibri"/>
                <w:color w:val="000000"/>
                <w:sz w:val="20"/>
                <w:szCs w:val="20"/>
              </w:rPr>
              <w:t>ServiceDesk</w:t>
            </w:r>
          </w:p>
        </w:tc>
        <w:tc>
          <w:tcPr>
            <w:tcW w:w="1160" w:type="dxa"/>
            <w:tcBorders>
              <w:top w:val="nil"/>
              <w:left w:val="nil"/>
              <w:bottom w:val="single" w:sz="4" w:space="0" w:color="auto"/>
              <w:right w:val="single" w:sz="4" w:space="0" w:color="auto"/>
            </w:tcBorders>
            <w:shd w:val="clear" w:color="auto" w:fill="auto"/>
            <w:vAlign w:val="center"/>
            <w:hideMark/>
          </w:tcPr>
          <w:p w14:paraId="7AD2D90B" w14:textId="6C83264E" w:rsidR="002056C1" w:rsidRDefault="00D041AF" w:rsidP="0028473E">
            <w:pPr>
              <w:jc w:val="center"/>
              <w:rPr>
                <w:rFonts w:ascii="Calibri" w:hAnsi="Calibri"/>
                <w:color w:val="000000"/>
                <w:sz w:val="20"/>
                <w:szCs w:val="20"/>
              </w:rPr>
            </w:pPr>
            <w:r>
              <w:rPr>
                <w:rFonts w:ascii="Calibri" w:hAnsi="Calibri"/>
                <w:color w:val="000000"/>
                <w:sz w:val="20"/>
                <w:szCs w:val="20"/>
              </w:rPr>
              <w:t>prac. dny 8:00 - 17</w:t>
            </w:r>
            <w:r w:rsidR="002056C1">
              <w:rPr>
                <w:rFonts w:ascii="Calibri" w:hAnsi="Calibri"/>
                <w:color w:val="000000"/>
                <w:sz w:val="20"/>
                <w:szCs w:val="20"/>
              </w:rPr>
              <w:t>:00</w:t>
            </w:r>
          </w:p>
        </w:tc>
        <w:tc>
          <w:tcPr>
            <w:tcW w:w="760" w:type="dxa"/>
            <w:tcBorders>
              <w:top w:val="nil"/>
              <w:left w:val="nil"/>
              <w:bottom w:val="single" w:sz="4" w:space="0" w:color="auto"/>
              <w:right w:val="single" w:sz="4" w:space="0" w:color="auto"/>
            </w:tcBorders>
            <w:shd w:val="clear" w:color="auto" w:fill="auto"/>
            <w:vAlign w:val="center"/>
            <w:hideMark/>
          </w:tcPr>
          <w:p w14:paraId="05DD6B05" w14:textId="77777777" w:rsidR="002056C1" w:rsidRDefault="002056C1" w:rsidP="0028473E">
            <w:pPr>
              <w:jc w:val="center"/>
              <w:rPr>
                <w:rFonts w:ascii="Calibri" w:hAnsi="Calibri"/>
                <w:color w:val="000000"/>
                <w:sz w:val="20"/>
                <w:szCs w:val="20"/>
              </w:rPr>
            </w:pPr>
            <w:r>
              <w:rPr>
                <w:rFonts w:ascii="Calibri" w:hAnsi="Calibri"/>
                <w:color w:val="000000"/>
                <w:sz w:val="20"/>
                <w:szCs w:val="20"/>
              </w:rPr>
              <w:t>1h</w:t>
            </w:r>
          </w:p>
        </w:tc>
        <w:tc>
          <w:tcPr>
            <w:tcW w:w="760" w:type="dxa"/>
            <w:tcBorders>
              <w:top w:val="nil"/>
              <w:left w:val="nil"/>
              <w:bottom w:val="single" w:sz="4" w:space="0" w:color="auto"/>
              <w:right w:val="single" w:sz="4" w:space="0" w:color="auto"/>
            </w:tcBorders>
            <w:shd w:val="clear" w:color="auto" w:fill="auto"/>
            <w:vAlign w:val="center"/>
            <w:hideMark/>
          </w:tcPr>
          <w:p w14:paraId="1A5F4136" w14:textId="77777777" w:rsidR="002056C1" w:rsidRDefault="002056C1" w:rsidP="0028473E">
            <w:pPr>
              <w:jc w:val="center"/>
              <w:rPr>
                <w:rFonts w:ascii="Calibri" w:hAnsi="Calibri"/>
                <w:color w:val="000000"/>
                <w:sz w:val="20"/>
                <w:szCs w:val="20"/>
              </w:rPr>
            </w:pPr>
            <w:r>
              <w:rPr>
                <w:rFonts w:ascii="Calibri" w:hAnsi="Calibri"/>
                <w:color w:val="000000"/>
                <w:sz w:val="20"/>
                <w:szCs w:val="20"/>
              </w:rPr>
              <w:t>1h</w:t>
            </w:r>
          </w:p>
        </w:tc>
        <w:tc>
          <w:tcPr>
            <w:tcW w:w="760" w:type="dxa"/>
            <w:tcBorders>
              <w:top w:val="nil"/>
              <w:left w:val="nil"/>
              <w:bottom w:val="single" w:sz="4" w:space="0" w:color="auto"/>
              <w:right w:val="single" w:sz="4" w:space="0" w:color="auto"/>
            </w:tcBorders>
            <w:shd w:val="clear" w:color="auto" w:fill="auto"/>
            <w:vAlign w:val="center"/>
            <w:hideMark/>
          </w:tcPr>
          <w:p w14:paraId="53557667" w14:textId="77777777" w:rsidR="002056C1" w:rsidRDefault="002056C1" w:rsidP="0028473E">
            <w:pPr>
              <w:jc w:val="center"/>
              <w:rPr>
                <w:rFonts w:ascii="Calibri" w:hAnsi="Calibri"/>
                <w:color w:val="000000"/>
                <w:sz w:val="20"/>
                <w:szCs w:val="20"/>
              </w:rPr>
            </w:pPr>
            <w:r>
              <w:rPr>
                <w:rFonts w:ascii="Calibri" w:hAnsi="Calibri"/>
                <w:color w:val="000000"/>
                <w:sz w:val="20"/>
                <w:szCs w:val="20"/>
              </w:rPr>
              <w:t>1h</w:t>
            </w:r>
          </w:p>
        </w:tc>
        <w:tc>
          <w:tcPr>
            <w:tcW w:w="760" w:type="dxa"/>
            <w:tcBorders>
              <w:top w:val="nil"/>
              <w:left w:val="nil"/>
              <w:bottom w:val="single" w:sz="4" w:space="0" w:color="auto"/>
              <w:right w:val="single" w:sz="4" w:space="0" w:color="auto"/>
            </w:tcBorders>
            <w:shd w:val="clear" w:color="EBF1DE" w:fill="F2F2F2"/>
            <w:vAlign w:val="center"/>
            <w:hideMark/>
          </w:tcPr>
          <w:p w14:paraId="10AC39B1" w14:textId="77777777" w:rsidR="002056C1" w:rsidRDefault="002056C1" w:rsidP="0028473E">
            <w:pPr>
              <w:jc w:val="center"/>
              <w:rPr>
                <w:rFonts w:ascii="Calibri" w:hAnsi="Calibri"/>
                <w:color w:val="000000"/>
                <w:sz w:val="20"/>
                <w:szCs w:val="20"/>
              </w:rPr>
            </w:pPr>
            <w:r>
              <w:rPr>
                <w:rFonts w:ascii="Calibri" w:hAnsi="Calibri"/>
                <w:color w:val="000000"/>
                <w:sz w:val="20"/>
                <w:szCs w:val="20"/>
              </w:rPr>
              <w:t>x</w:t>
            </w:r>
          </w:p>
        </w:tc>
        <w:tc>
          <w:tcPr>
            <w:tcW w:w="760" w:type="dxa"/>
            <w:tcBorders>
              <w:top w:val="nil"/>
              <w:left w:val="nil"/>
              <w:bottom w:val="single" w:sz="4" w:space="0" w:color="auto"/>
              <w:right w:val="single" w:sz="4" w:space="0" w:color="auto"/>
            </w:tcBorders>
            <w:shd w:val="clear" w:color="EBF1DE" w:fill="F2F2F2"/>
            <w:vAlign w:val="center"/>
            <w:hideMark/>
          </w:tcPr>
          <w:p w14:paraId="3A2E00D6" w14:textId="77777777" w:rsidR="002056C1" w:rsidRDefault="002056C1" w:rsidP="0028473E">
            <w:pPr>
              <w:jc w:val="center"/>
              <w:rPr>
                <w:rFonts w:ascii="Calibri" w:hAnsi="Calibri"/>
                <w:color w:val="000000"/>
                <w:sz w:val="20"/>
                <w:szCs w:val="20"/>
              </w:rPr>
            </w:pPr>
            <w:r>
              <w:rPr>
                <w:rFonts w:ascii="Calibri" w:hAnsi="Calibri"/>
                <w:color w:val="000000"/>
                <w:sz w:val="20"/>
                <w:szCs w:val="20"/>
              </w:rPr>
              <w:t>x</w:t>
            </w:r>
          </w:p>
        </w:tc>
        <w:tc>
          <w:tcPr>
            <w:tcW w:w="760" w:type="dxa"/>
            <w:tcBorders>
              <w:top w:val="nil"/>
              <w:left w:val="nil"/>
              <w:bottom w:val="single" w:sz="4" w:space="0" w:color="auto"/>
              <w:right w:val="single" w:sz="4" w:space="0" w:color="auto"/>
            </w:tcBorders>
            <w:shd w:val="clear" w:color="EBF1DE" w:fill="F2F2F2"/>
            <w:vAlign w:val="center"/>
            <w:hideMark/>
          </w:tcPr>
          <w:p w14:paraId="11E2DACD" w14:textId="77777777" w:rsidR="002056C1" w:rsidRDefault="002056C1" w:rsidP="0028473E">
            <w:pPr>
              <w:jc w:val="center"/>
              <w:rPr>
                <w:rFonts w:ascii="Calibri" w:hAnsi="Calibri"/>
                <w:color w:val="000000"/>
                <w:sz w:val="20"/>
                <w:szCs w:val="20"/>
              </w:rPr>
            </w:pPr>
            <w:r>
              <w:rPr>
                <w:rFonts w:ascii="Calibri" w:hAnsi="Calibri"/>
                <w:color w:val="000000"/>
                <w:sz w:val="20"/>
                <w:szCs w:val="20"/>
              </w:rPr>
              <w:t>x</w:t>
            </w:r>
          </w:p>
        </w:tc>
      </w:tr>
      <w:tr w:rsidR="002056C1" w14:paraId="3C202750" w14:textId="77777777" w:rsidTr="0028473E">
        <w:trPr>
          <w:trHeight w:val="70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87ADE5B" w14:textId="77777777" w:rsidR="002056C1" w:rsidRDefault="002056C1" w:rsidP="00D10D8D">
            <w:pPr>
              <w:rPr>
                <w:rFonts w:ascii="Calibri" w:hAnsi="Calibri"/>
                <w:color w:val="000000"/>
                <w:sz w:val="20"/>
                <w:szCs w:val="20"/>
              </w:rPr>
            </w:pPr>
            <w:r>
              <w:rPr>
                <w:rFonts w:ascii="Calibri" w:hAnsi="Calibri"/>
                <w:color w:val="000000"/>
                <w:sz w:val="20"/>
                <w:szCs w:val="20"/>
              </w:rPr>
              <w:t xml:space="preserve">Řešení incidentů </w:t>
            </w:r>
            <w:r w:rsidR="00D10D8D">
              <w:rPr>
                <w:rFonts w:ascii="Calibri" w:hAnsi="Calibri"/>
                <w:color w:val="000000"/>
                <w:sz w:val="20"/>
                <w:szCs w:val="20"/>
              </w:rPr>
              <w:t xml:space="preserve">3. úrovně ServiceDesku </w:t>
            </w:r>
          </w:p>
        </w:tc>
        <w:tc>
          <w:tcPr>
            <w:tcW w:w="1160" w:type="dxa"/>
            <w:tcBorders>
              <w:top w:val="nil"/>
              <w:left w:val="nil"/>
              <w:bottom w:val="single" w:sz="4" w:space="0" w:color="auto"/>
              <w:right w:val="single" w:sz="4" w:space="0" w:color="auto"/>
            </w:tcBorders>
            <w:shd w:val="clear" w:color="auto" w:fill="auto"/>
            <w:vAlign w:val="center"/>
            <w:hideMark/>
          </w:tcPr>
          <w:p w14:paraId="3CB11017" w14:textId="1E6C4AEE" w:rsidR="002056C1" w:rsidRDefault="003D114C" w:rsidP="0028473E">
            <w:pPr>
              <w:jc w:val="center"/>
              <w:rPr>
                <w:rFonts w:ascii="Calibri" w:hAnsi="Calibri"/>
                <w:color w:val="000000"/>
                <w:sz w:val="20"/>
                <w:szCs w:val="20"/>
              </w:rPr>
            </w:pPr>
            <w:r>
              <w:rPr>
                <w:rFonts w:ascii="Calibri" w:hAnsi="Calibri"/>
                <w:color w:val="000000"/>
                <w:sz w:val="20"/>
                <w:szCs w:val="20"/>
              </w:rPr>
              <w:t>prac. dny 8:00 - 17</w:t>
            </w:r>
            <w:r w:rsidR="002056C1">
              <w:rPr>
                <w:rFonts w:ascii="Calibri" w:hAnsi="Calibri"/>
                <w:color w:val="000000"/>
                <w:sz w:val="20"/>
                <w:szCs w:val="20"/>
              </w:rPr>
              <w:t>:00</w:t>
            </w:r>
          </w:p>
        </w:tc>
        <w:tc>
          <w:tcPr>
            <w:tcW w:w="760" w:type="dxa"/>
            <w:tcBorders>
              <w:top w:val="nil"/>
              <w:left w:val="nil"/>
              <w:bottom w:val="single" w:sz="4" w:space="0" w:color="auto"/>
              <w:right w:val="single" w:sz="4" w:space="0" w:color="auto"/>
            </w:tcBorders>
            <w:shd w:val="clear" w:color="auto" w:fill="auto"/>
            <w:vAlign w:val="center"/>
            <w:hideMark/>
          </w:tcPr>
          <w:p w14:paraId="6FC323AF" w14:textId="77777777" w:rsidR="002056C1" w:rsidRDefault="002056C1" w:rsidP="0028473E">
            <w:pPr>
              <w:jc w:val="center"/>
              <w:rPr>
                <w:rFonts w:ascii="Calibri" w:hAnsi="Calibri"/>
                <w:color w:val="000000"/>
                <w:sz w:val="20"/>
                <w:szCs w:val="20"/>
              </w:rPr>
            </w:pPr>
            <w:r>
              <w:rPr>
                <w:rFonts w:ascii="Calibri" w:hAnsi="Calibri"/>
                <w:color w:val="000000"/>
                <w:sz w:val="20"/>
                <w:szCs w:val="20"/>
              </w:rPr>
              <w:t>24h</w:t>
            </w:r>
          </w:p>
        </w:tc>
        <w:tc>
          <w:tcPr>
            <w:tcW w:w="760" w:type="dxa"/>
            <w:tcBorders>
              <w:top w:val="nil"/>
              <w:left w:val="nil"/>
              <w:bottom w:val="single" w:sz="4" w:space="0" w:color="auto"/>
              <w:right w:val="single" w:sz="4" w:space="0" w:color="auto"/>
            </w:tcBorders>
            <w:shd w:val="clear" w:color="auto" w:fill="auto"/>
            <w:vAlign w:val="center"/>
            <w:hideMark/>
          </w:tcPr>
          <w:p w14:paraId="2C3CEEE8" w14:textId="77777777" w:rsidR="002056C1" w:rsidRDefault="002056C1" w:rsidP="0028473E">
            <w:pPr>
              <w:jc w:val="center"/>
              <w:rPr>
                <w:rFonts w:ascii="Calibri" w:hAnsi="Calibri"/>
                <w:color w:val="000000"/>
                <w:sz w:val="20"/>
                <w:szCs w:val="20"/>
              </w:rPr>
            </w:pPr>
            <w:r>
              <w:rPr>
                <w:rFonts w:ascii="Calibri" w:hAnsi="Calibri"/>
                <w:color w:val="000000"/>
                <w:sz w:val="20"/>
                <w:szCs w:val="20"/>
              </w:rPr>
              <w:t>12h</w:t>
            </w:r>
          </w:p>
        </w:tc>
        <w:tc>
          <w:tcPr>
            <w:tcW w:w="760" w:type="dxa"/>
            <w:tcBorders>
              <w:top w:val="nil"/>
              <w:left w:val="nil"/>
              <w:bottom w:val="single" w:sz="4" w:space="0" w:color="auto"/>
              <w:right w:val="single" w:sz="4" w:space="0" w:color="auto"/>
            </w:tcBorders>
            <w:shd w:val="clear" w:color="auto" w:fill="auto"/>
            <w:vAlign w:val="center"/>
            <w:hideMark/>
          </w:tcPr>
          <w:p w14:paraId="38A5F759" w14:textId="77777777" w:rsidR="002056C1" w:rsidRDefault="002056C1" w:rsidP="0028473E">
            <w:pPr>
              <w:jc w:val="center"/>
              <w:rPr>
                <w:rFonts w:ascii="Calibri" w:hAnsi="Calibri"/>
                <w:color w:val="000000"/>
                <w:sz w:val="20"/>
                <w:szCs w:val="20"/>
              </w:rPr>
            </w:pPr>
            <w:r>
              <w:rPr>
                <w:rFonts w:ascii="Calibri" w:hAnsi="Calibri"/>
                <w:color w:val="000000"/>
                <w:sz w:val="20"/>
                <w:szCs w:val="20"/>
              </w:rPr>
              <w:t>8h</w:t>
            </w:r>
          </w:p>
        </w:tc>
        <w:tc>
          <w:tcPr>
            <w:tcW w:w="760" w:type="dxa"/>
            <w:tcBorders>
              <w:top w:val="nil"/>
              <w:left w:val="nil"/>
              <w:bottom w:val="single" w:sz="4" w:space="0" w:color="auto"/>
              <w:right w:val="single" w:sz="4" w:space="0" w:color="auto"/>
            </w:tcBorders>
            <w:shd w:val="clear" w:color="auto" w:fill="auto"/>
            <w:vAlign w:val="center"/>
            <w:hideMark/>
          </w:tcPr>
          <w:p w14:paraId="520EEC98" w14:textId="77777777" w:rsidR="002056C1" w:rsidRDefault="002056C1" w:rsidP="0028473E">
            <w:pPr>
              <w:jc w:val="center"/>
              <w:rPr>
                <w:rFonts w:ascii="Calibri" w:hAnsi="Calibri"/>
                <w:color w:val="000000"/>
                <w:sz w:val="20"/>
                <w:szCs w:val="20"/>
              </w:rPr>
            </w:pPr>
            <w:r>
              <w:rPr>
                <w:rFonts w:ascii="Calibri" w:hAnsi="Calibri"/>
                <w:color w:val="000000"/>
                <w:sz w:val="20"/>
                <w:szCs w:val="20"/>
              </w:rPr>
              <w:t>3BD</w:t>
            </w:r>
            <w:r w:rsidR="00B55C94">
              <w:rPr>
                <w:rFonts w:ascii="Calibri" w:hAnsi="Calibri"/>
                <w:color w:val="00000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14:paraId="21976634" w14:textId="77777777" w:rsidR="002056C1" w:rsidRDefault="002056C1" w:rsidP="0028473E">
            <w:pPr>
              <w:jc w:val="center"/>
              <w:rPr>
                <w:rFonts w:ascii="Calibri" w:hAnsi="Calibri"/>
                <w:color w:val="000000"/>
                <w:sz w:val="20"/>
                <w:szCs w:val="20"/>
              </w:rPr>
            </w:pPr>
            <w:r>
              <w:rPr>
                <w:rFonts w:ascii="Calibri" w:hAnsi="Calibri"/>
                <w:color w:val="000000"/>
                <w:sz w:val="20"/>
                <w:szCs w:val="20"/>
              </w:rPr>
              <w:t>2BD</w:t>
            </w:r>
            <w:r w:rsidR="00B55C94">
              <w:rPr>
                <w:rFonts w:ascii="Calibri" w:hAnsi="Calibri"/>
                <w:color w:val="00000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14:paraId="48388A58" w14:textId="77777777" w:rsidR="002056C1" w:rsidRDefault="002056C1" w:rsidP="0028473E">
            <w:pPr>
              <w:jc w:val="center"/>
              <w:rPr>
                <w:rFonts w:ascii="Calibri" w:hAnsi="Calibri"/>
                <w:color w:val="000000"/>
                <w:sz w:val="20"/>
                <w:szCs w:val="20"/>
              </w:rPr>
            </w:pPr>
            <w:r>
              <w:rPr>
                <w:rFonts w:ascii="Calibri" w:hAnsi="Calibri"/>
                <w:color w:val="000000"/>
                <w:sz w:val="20"/>
                <w:szCs w:val="20"/>
              </w:rPr>
              <w:t>NBD</w:t>
            </w:r>
            <w:r w:rsidR="00B55C94">
              <w:rPr>
                <w:rFonts w:ascii="Calibri" w:hAnsi="Calibri"/>
                <w:color w:val="000000"/>
                <w:sz w:val="20"/>
                <w:szCs w:val="20"/>
              </w:rPr>
              <w:t>*</w:t>
            </w:r>
          </w:p>
        </w:tc>
      </w:tr>
    </w:tbl>
    <w:p w14:paraId="3890FDA2" w14:textId="77777777" w:rsidR="00A4156E" w:rsidRDefault="00A4156E" w:rsidP="002056C1">
      <w:pPr>
        <w:pStyle w:val="Odstavecseseznamem"/>
        <w:ind w:left="0"/>
        <w:rPr>
          <w:rFonts w:ascii="Arial" w:hAnsi="Arial" w:cs="Arial"/>
          <w:sz w:val="20"/>
          <w:szCs w:val="20"/>
        </w:rPr>
      </w:pPr>
    </w:p>
    <w:p w14:paraId="2D5EF3F6" w14:textId="77777777" w:rsidR="00B55C94" w:rsidRDefault="00B55C94" w:rsidP="002056C1">
      <w:pPr>
        <w:pStyle w:val="Odstavecseseznamem"/>
        <w:ind w:left="0"/>
        <w:rPr>
          <w:rFonts w:ascii="Arial" w:hAnsi="Arial" w:cs="Arial"/>
          <w:sz w:val="20"/>
          <w:szCs w:val="20"/>
        </w:rPr>
      </w:pPr>
      <w:r>
        <w:rPr>
          <w:rFonts w:ascii="Arial" w:hAnsi="Arial" w:cs="Arial"/>
          <w:sz w:val="20"/>
          <w:szCs w:val="20"/>
        </w:rPr>
        <w:t xml:space="preserve">* + </w:t>
      </w:r>
      <w:r w:rsidRPr="00B55C94">
        <w:rPr>
          <w:rFonts w:ascii="Arial" w:hAnsi="Arial" w:cs="Arial"/>
          <w:sz w:val="20"/>
          <w:szCs w:val="20"/>
        </w:rPr>
        <w:t xml:space="preserve">HW </w:t>
      </w:r>
      <w:r w:rsidRPr="00A85337">
        <w:rPr>
          <w:rFonts w:ascii="Arial" w:hAnsi="Arial" w:cs="Arial"/>
          <w:sz w:val="20"/>
          <w:szCs w:val="20"/>
          <w:lang w:val="en-US"/>
        </w:rPr>
        <w:t>delivery time</w:t>
      </w:r>
      <w:r>
        <w:rPr>
          <w:rFonts w:ascii="Arial" w:hAnsi="Arial" w:cs="Arial"/>
          <w:sz w:val="20"/>
          <w:szCs w:val="20"/>
        </w:rPr>
        <w:t xml:space="preserve"> (čas dodání HW vybavení nezbytného k vyřešení problému)</w:t>
      </w:r>
    </w:p>
    <w:p w14:paraId="2EC2027A" w14:textId="77777777" w:rsidR="00791613" w:rsidRDefault="00791613" w:rsidP="00791613">
      <w:pPr>
        <w:rPr>
          <w:rFonts w:ascii="Arial" w:hAnsi="Arial" w:cs="Arial"/>
        </w:rPr>
      </w:pPr>
      <w:bookmarkStart w:id="1" w:name="_Toc156923065"/>
      <w:bookmarkStart w:id="2" w:name="_Toc341258685"/>
      <w:bookmarkStart w:id="3" w:name="OLE_LINK1"/>
      <w:bookmarkStart w:id="4" w:name="OLE_LINK2"/>
    </w:p>
    <w:bookmarkEnd w:id="1"/>
    <w:bookmarkEnd w:id="2"/>
    <w:bookmarkEnd w:id="3"/>
    <w:bookmarkEnd w:id="4"/>
    <w:p w14:paraId="63E5E18D" w14:textId="77777777" w:rsidR="00532D63" w:rsidRDefault="00532D63" w:rsidP="00532D63">
      <w:pPr>
        <w:pStyle w:val="Nadpis1"/>
        <w:rPr>
          <w:caps/>
        </w:rPr>
      </w:pPr>
      <w:r w:rsidRPr="009C52B8">
        <w:rPr>
          <w:caps/>
        </w:rPr>
        <w:t>Doba platnosti smlouvy</w:t>
      </w:r>
    </w:p>
    <w:p w14:paraId="050AD942" w14:textId="66983C80" w:rsidR="009C52B8" w:rsidRPr="00CF41A6" w:rsidRDefault="009C52B8" w:rsidP="009C52B8">
      <w:pPr>
        <w:pStyle w:val="Nadpis2"/>
        <w:keepNext w:val="0"/>
        <w:tabs>
          <w:tab w:val="clear" w:pos="0"/>
          <w:tab w:val="num" w:pos="720"/>
        </w:tabs>
        <w:ind w:left="720" w:hanging="720"/>
        <w:jc w:val="both"/>
      </w:pPr>
      <w:r w:rsidRPr="009C52B8">
        <w:t xml:space="preserve">Smlouva se uzavírá na dobu </w:t>
      </w:r>
      <w:r w:rsidR="00D94D92">
        <w:t>24</w:t>
      </w:r>
      <w:r w:rsidRPr="009C52B8">
        <w:t xml:space="preserve"> měsíců</w:t>
      </w:r>
      <w:r>
        <w:t xml:space="preserve"> od data účinnosti Smlouvy, </w:t>
      </w:r>
      <w:r w:rsidRPr="009C52B8">
        <w:t xml:space="preserve">tedy </w:t>
      </w:r>
      <w:r w:rsidR="003A2B94" w:rsidRPr="00CF41A6">
        <w:t xml:space="preserve">od </w:t>
      </w:r>
      <w:r w:rsidR="008F0BE2">
        <w:t>29.5.2021</w:t>
      </w:r>
      <w:r w:rsidRPr="00CF41A6">
        <w:t>.</w:t>
      </w:r>
    </w:p>
    <w:p w14:paraId="0C3D7632" w14:textId="77777777" w:rsidR="009C52B8" w:rsidRPr="009C52B8" w:rsidRDefault="009C52B8" w:rsidP="009C52B8">
      <w:pPr>
        <w:pStyle w:val="Nadpis2"/>
        <w:keepNext w:val="0"/>
        <w:tabs>
          <w:tab w:val="clear" w:pos="0"/>
          <w:tab w:val="num" w:pos="720"/>
        </w:tabs>
        <w:ind w:left="720" w:hanging="720"/>
        <w:jc w:val="both"/>
      </w:pPr>
      <w:r w:rsidRPr="009C52B8">
        <w:t>K ukončení smlouvy může dojít:</w:t>
      </w:r>
    </w:p>
    <w:p w14:paraId="2CEC1F00" w14:textId="77777777" w:rsidR="009C52B8" w:rsidRPr="009C52B8" w:rsidRDefault="009C52B8" w:rsidP="00B6563F">
      <w:pPr>
        <w:pStyle w:val="Odrka2"/>
        <w:numPr>
          <w:ilvl w:val="0"/>
          <w:numId w:val="12"/>
        </w:numPr>
        <w:rPr>
          <w:rFonts w:ascii="Arial" w:hAnsi="Arial" w:cs="Arial"/>
        </w:rPr>
      </w:pPr>
      <w:r w:rsidRPr="009C52B8">
        <w:rPr>
          <w:rFonts w:ascii="Arial" w:hAnsi="Arial" w:cs="Arial"/>
        </w:rPr>
        <w:t>písemnou dohodou obou Stran</w:t>
      </w:r>
    </w:p>
    <w:p w14:paraId="796E1DBC" w14:textId="77777777" w:rsidR="009C52B8" w:rsidRPr="009C52B8" w:rsidRDefault="009C52B8" w:rsidP="00B6563F">
      <w:pPr>
        <w:pStyle w:val="Odrka2"/>
        <w:numPr>
          <w:ilvl w:val="0"/>
          <w:numId w:val="12"/>
        </w:numPr>
        <w:rPr>
          <w:rFonts w:ascii="Arial" w:hAnsi="Arial" w:cs="Arial"/>
        </w:rPr>
      </w:pPr>
      <w:r w:rsidRPr="009C52B8">
        <w:rPr>
          <w:rFonts w:ascii="Arial" w:hAnsi="Arial" w:cs="Arial"/>
        </w:rPr>
        <w:t>výpovědí kterékoli ze Stran bez uvedení důvodu, přičemž výpovědní lhůta činí 3 měsíce a počíná běžet prvním dnem kalendářního měsíce následujícího po dni, kdy písemná výpověď byla doručena druhé Straně,</w:t>
      </w:r>
    </w:p>
    <w:p w14:paraId="1077B43B" w14:textId="77777777" w:rsidR="009C52B8" w:rsidRPr="009C52B8" w:rsidRDefault="009C52B8" w:rsidP="00B6563F">
      <w:pPr>
        <w:pStyle w:val="Odrka2"/>
        <w:numPr>
          <w:ilvl w:val="0"/>
          <w:numId w:val="12"/>
        </w:numPr>
        <w:rPr>
          <w:rFonts w:ascii="Arial" w:hAnsi="Arial" w:cs="Arial"/>
        </w:rPr>
      </w:pPr>
      <w:r w:rsidRPr="009C52B8">
        <w:rPr>
          <w:rFonts w:ascii="Arial" w:hAnsi="Arial" w:cs="Arial"/>
        </w:rPr>
        <w:t>odstoupením kterékoliv ze Stran, přičemž kterákoliv Strana je oprávněna od této smlouvy odstoupit v případě, že druhá Strana bude v prodlení s plněním kterékoliv ze svých povinností dle této smlouvy a tuto povinnost nesplní ani do 5 (pěti) dnů ode dne, kdy k tomu bude druhou Stranou vyzvána.</w:t>
      </w:r>
    </w:p>
    <w:p w14:paraId="5B49E385" w14:textId="77777777" w:rsidR="009C52B8" w:rsidRPr="009C52B8" w:rsidRDefault="009C52B8" w:rsidP="009C52B8">
      <w:pPr>
        <w:pStyle w:val="Nadpis2"/>
        <w:keepNext w:val="0"/>
        <w:tabs>
          <w:tab w:val="clear" w:pos="0"/>
          <w:tab w:val="num" w:pos="720"/>
        </w:tabs>
        <w:ind w:left="720" w:hanging="720"/>
        <w:jc w:val="both"/>
      </w:pPr>
      <w:r w:rsidRPr="009C52B8">
        <w:t>Ukončení této smlouvy z jakéhokoli důvodu nemá vliv na povinnost platit úroky z prodlení vzniklé do dne ukončení účinnosti této smlouvy. Ukončení této smlouvy dále nemá vliv na povinnost uhradit jakoukoliv smluvní pokutu, povinnost ochrany důvěrných informací a na ustanovení týkající se takových práv a povinností, z jejichž povahy vyplývá, že mají trvat i po skončení účinnosti této smlouvy.</w:t>
      </w:r>
    </w:p>
    <w:p w14:paraId="3CAA45F9" w14:textId="77777777" w:rsidR="009C52B8" w:rsidRPr="009C52B8" w:rsidRDefault="009C52B8" w:rsidP="009C52B8"/>
    <w:p w14:paraId="736A50CC" w14:textId="0E2F1657" w:rsidR="00427B08" w:rsidRDefault="00427B08" w:rsidP="0091372F">
      <w:pPr>
        <w:pStyle w:val="Nadpis1"/>
        <w:keepLines/>
        <w:rPr>
          <w:caps/>
        </w:rPr>
      </w:pPr>
      <w:r>
        <w:rPr>
          <w:caps/>
        </w:rPr>
        <w:lastRenderedPageBreak/>
        <w:t>ZPRACOVATELSKÁ SMLOUVA</w:t>
      </w:r>
    </w:p>
    <w:p w14:paraId="74DD223A" w14:textId="2A730FDF" w:rsidR="00427B08" w:rsidRPr="00427B08" w:rsidRDefault="00500173" w:rsidP="00427B08">
      <w:pPr>
        <w:pStyle w:val="Nadpis2"/>
        <w:keepNext w:val="0"/>
        <w:tabs>
          <w:tab w:val="clear" w:pos="0"/>
          <w:tab w:val="num" w:pos="720"/>
        </w:tabs>
        <w:ind w:left="720" w:hanging="720"/>
        <w:jc w:val="both"/>
      </w:pPr>
      <w:r>
        <w:t xml:space="preserve">V rámci </w:t>
      </w:r>
      <w:r w:rsidR="00E3107C">
        <w:t>plnění smlouvy dochází také ke zpracování osobních údajů podle čl. 28 Nařízení Evropského parlamentu a Rady (EU) 2016/679 ze dne 27. dubna 2016 o ochraně fyzických osob v souvislosti se zpracováním osobních údajů a o volném pohybu těchto údajů (dále jen „</w:t>
      </w:r>
      <w:r w:rsidR="00E3107C" w:rsidRPr="00E3107C">
        <w:rPr>
          <w:b/>
        </w:rPr>
        <w:t>GDPR</w:t>
      </w:r>
      <w:r w:rsidR="00E3107C">
        <w:t xml:space="preserve">“). </w:t>
      </w:r>
    </w:p>
    <w:p w14:paraId="62771443" w14:textId="5C9D1A9A" w:rsidR="00427B08" w:rsidRPr="00427B08" w:rsidRDefault="00427B08" w:rsidP="00427B08">
      <w:pPr>
        <w:pStyle w:val="Nadpis2"/>
        <w:keepNext w:val="0"/>
        <w:tabs>
          <w:tab w:val="clear" w:pos="0"/>
          <w:tab w:val="num" w:pos="720"/>
        </w:tabs>
        <w:ind w:left="720" w:hanging="720"/>
        <w:jc w:val="both"/>
      </w:pPr>
      <w:r w:rsidRPr="00427B08">
        <w:t xml:space="preserve">Poskytovatel v rámci plnění svých povinností zpracovává pro Zákazníka jako zpracovatel ve smyslu čl. 4 bod 2 a čl. 28 GDPR, tyto osobní </w:t>
      </w:r>
      <w:r w:rsidR="0091372F" w:rsidRPr="00427B08">
        <w:t>údaje</w:t>
      </w:r>
      <w:r w:rsidRPr="00427B08">
        <w:t>:</w:t>
      </w:r>
    </w:p>
    <w:tbl>
      <w:tblPr>
        <w:tblStyle w:val="Mkatabulky"/>
        <w:tblW w:w="4560" w:type="pct"/>
        <w:tblInd w:w="817" w:type="dxa"/>
        <w:tblLook w:val="04A0" w:firstRow="1" w:lastRow="0" w:firstColumn="1" w:lastColumn="0" w:noHBand="0" w:noVBand="1"/>
      </w:tblPr>
      <w:tblGrid>
        <w:gridCol w:w="1985"/>
        <w:gridCol w:w="6484"/>
      </w:tblGrid>
      <w:tr w:rsidR="00427B08" w:rsidRPr="00D802AD" w14:paraId="500D2630" w14:textId="77777777" w:rsidTr="00E3107C">
        <w:tc>
          <w:tcPr>
            <w:tcW w:w="1172" w:type="pct"/>
            <w:shd w:val="clear" w:color="auto" w:fill="F2F2F2" w:themeFill="background1" w:themeFillShade="F2"/>
          </w:tcPr>
          <w:p w14:paraId="0D513EA9"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Účel zpracování</w:t>
            </w:r>
          </w:p>
        </w:tc>
        <w:tc>
          <w:tcPr>
            <w:tcW w:w="3828" w:type="pct"/>
          </w:tcPr>
          <w:p w14:paraId="00DD9797" w14:textId="77777777" w:rsidR="00427B08" w:rsidRPr="00D802AD" w:rsidRDefault="00427B08" w:rsidP="003329DF">
            <w:pPr>
              <w:pStyle w:val="Bezmezer"/>
              <w:jc w:val="both"/>
              <w:rPr>
                <w:rFonts w:asciiTheme="minorHAnsi" w:hAnsiTheme="minorHAnsi" w:cstheme="minorHAnsi"/>
                <w:sz w:val="21"/>
              </w:rPr>
            </w:pPr>
            <w:r>
              <w:rPr>
                <w:rFonts w:asciiTheme="minorHAnsi" w:hAnsiTheme="minorHAnsi" w:cstheme="minorHAnsi"/>
                <w:sz w:val="21"/>
              </w:rPr>
              <w:t>Dodávka odborných služeb v oblasti informačních technologií a správa zařízení.</w:t>
            </w:r>
          </w:p>
        </w:tc>
      </w:tr>
      <w:tr w:rsidR="00427B08" w:rsidRPr="00D802AD" w14:paraId="21D223BD" w14:textId="77777777" w:rsidTr="00E3107C">
        <w:tc>
          <w:tcPr>
            <w:tcW w:w="1172" w:type="pct"/>
            <w:shd w:val="clear" w:color="auto" w:fill="F2F2F2" w:themeFill="background1" w:themeFillShade="F2"/>
          </w:tcPr>
          <w:p w14:paraId="237EF155"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Právní titul</w:t>
            </w:r>
          </w:p>
        </w:tc>
        <w:tc>
          <w:tcPr>
            <w:tcW w:w="3828" w:type="pct"/>
          </w:tcPr>
          <w:p w14:paraId="57FD0C6A" w14:textId="77777777" w:rsidR="00427B08" w:rsidRPr="00D802AD" w:rsidRDefault="00427B08" w:rsidP="003329DF">
            <w:pPr>
              <w:pStyle w:val="Bezmezer"/>
              <w:jc w:val="both"/>
              <w:rPr>
                <w:rFonts w:asciiTheme="minorHAnsi" w:hAnsiTheme="minorHAnsi" w:cstheme="minorHAnsi"/>
                <w:sz w:val="21"/>
              </w:rPr>
            </w:pPr>
            <w:r w:rsidRPr="00D802AD">
              <w:rPr>
                <w:rFonts w:asciiTheme="minorHAnsi" w:hAnsiTheme="minorHAnsi" w:cstheme="minorHAnsi"/>
                <w:sz w:val="21"/>
              </w:rPr>
              <w:t xml:space="preserve">Právním titulem zpracování osobních údajů </w:t>
            </w:r>
            <w:r>
              <w:rPr>
                <w:rFonts w:asciiTheme="minorHAnsi" w:hAnsiTheme="minorHAnsi" w:cstheme="minorHAnsi"/>
                <w:sz w:val="21"/>
              </w:rPr>
              <w:t>je plnění smlouvy.</w:t>
            </w:r>
            <w:r w:rsidRPr="00D802AD">
              <w:rPr>
                <w:rFonts w:asciiTheme="minorHAnsi" w:hAnsiTheme="minorHAnsi" w:cstheme="minorHAnsi"/>
                <w:sz w:val="21"/>
              </w:rPr>
              <w:t xml:space="preserve"> </w:t>
            </w:r>
          </w:p>
        </w:tc>
      </w:tr>
      <w:tr w:rsidR="00427B08" w:rsidRPr="00D802AD" w14:paraId="18F3952E" w14:textId="77777777" w:rsidTr="00E3107C">
        <w:tc>
          <w:tcPr>
            <w:tcW w:w="1172" w:type="pct"/>
            <w:shd w:val="clear" w:color="auto" w:fill="F2F2F2" w:themeFill="background1" w:themeFillShade="F2"/>
          </w:tcPr>
          <w:p w14:paraId="15B1CC59"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Kategorie osobních údajů</w:t>
            </w:r>
          </w:p>
        </w:tc>
        <w:tc>
          <w:tcPr>
            <w:tcW w:w="3828" w:type="pct"/>
          </w:tcPr>
          <w:p w14:paraId="60F93F22" w14:textId="77777777" w:rsidR="00427B08" w:rsidRDefault="00427B08" w:rsidP="003329DF">
            <w:pPr>
              <w:pStyle w:val="Bezmezer"/>
              <w:rPr>
                <w:rFonts w:asciiTheme="minorHAnsi" w:hAnsiTheme="minorHAnsi" w:cstheme="minorHAnsi"/>
                <w:sz w:val="21"/>
              </w:rPr>
            </w:pPr>
            <w:r>
              <w:rPr>
                <w:rFonts w:asciiTheme="minorHAnsi" w:hAnsiTheme="minorHAnsi" w:cstheme="minorHAnsi"/>
                <w:sz w:val="21"/>
              </w:rPr>
              <w:t>E-maily,</w:t>
            </w:r>
          </w:p>
          <w:p w14:paraId="54F7DC28" w14:textId="77777777" w:rsidR="00427B08" w:rsidRDefault="00427B08" w:rsidP="003329DF">
            <w:pPr>
              <w:pStyle w:val="Bezmezer"/>
              <w:rPr>
                <w:rFonts w:asciiTheme="minorHAnsi" w:hAnsiTheme="minorHAnsi" w:cstheme="minorHAnsi"/>
                <w:sz w:val="21"/>
              </w:rPr>
            </w:pPr>
            <w:r>
              <w:rPr>
                <w:rFonts w:asciiTheme="minorHAnsi" w:hAnsiTheme="minorHAnsi" w:cstheme="minorHAnsi"/>
                <w:sz w:val="21"/>
              </w:rPr>
              <w:t>Logy,</w:t>
            </w:r>
          </w:p>
          <w:p w14:paraId="43C5DE72" w14:textId="77777777" w:rsidR="00427B08" w:rsidRPr="00D802AD" w:rsidRDefault="00427B08" w:rsidP="003329DF">
            <w:pPr>
              <w:pStyle w:val="Bezmezer"/>
              <w:rPr>
                <w:rFonts w:asciiTheme="minorHAnsi" w:hAnsiTheme="minorHAnsi" w:cstheme="minorHAnsi"/>
                <w:sz w:val="21"/>
                <w:highlight w:val="yellow"/>
              </w:rPr>
            </w:pPr>
            <w:r>
              <w:rPr>
                <w:rFonts w:asciiTheme="minorHAnsi" w:hAnsiTheme="minorHAnsi" w:cstheme="minorHAnsi"/>
                <w:sz w:val="21"/>
              </w:rPr>
              <w:t>Uživatelské údaje v Active Directory.</w:t>
            </w:r>
          </w:p>
        </w:tc>
      </w:tr>
      <w:tr w:rsidR="00427B08" w:rsidRPr="00D802AD" w14:paraId="2CD09DAB" w14:textId="77777777" w:rsidTr="00E3107C">
        <w:tc>
          <w:tcPr>
            <w:tcW w:w="1172" w:type="pct"/>
            <w:shd w:val="clear" w:color="auto" w:fill="F2F2F2" w:themeFill="background1" w:themeFillShade="F2"/>
          </w:tcPr>
          <w:p w14:paraId="53AED06A"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Příjemci osobních údajů</w:t>
            </w:r>
          </w:p>
        </w:tc>
        <w:tc>
          <w:tcPr>
            <w:tcW w:w="3828" w:type="pct"/>
          </w:tcPr>
          <w:p w14:paraId="747E5004" w14:textId="7B61F56C" w:rsidR="00427B08" w:rsidRPr="00E3107C" w:rsidRDefault="00E3107C" w:rsidP="003329DF">
            <w:pPr>
              <w:pStyle w:val="Bezmezer"/>
              <w:jc w:val="both"/>
              <w:rPr>
                <w:rFonts w:asciiTheme="minorHAnsi" w:hAnsiTheme="minorHAnsi" w:cstheme="minorHAnsi"/>
                <w:sz w:val="21"/>
              </w:rPr>
            </w:pPr>
            <w:r w:rsidRPr="00E3107C">
              <w:rPr>
                <w:rFonts w:asciiTheme="minorHAnsi" w:hAnsiTheme="minorHAnsi" w:cstheme="minorHAnsi"/>
                <w:sz w:val="21"/>
              </w:rPr>
              <w:t>Další zpracovatel</w:t>
            </w:r>
            <w:r w:rsidR="00427B08" w:rsidRPr="00E3107C">
              <w:rPr>
                <w:rFonts w:asciiTheme="minorHAnsi" w:hAnsiTheme="minorHAnsi" w:cstheme="minorHAnsi"/>
                <w:sz w:val="21"/>
              </w:rPr>
              <w:t xml:space="preserve"> </w:t>
            </w:r>
          </w:p>
        </w:tc>
      </w:tr>
      <w:tr w:rsidR="00427B08" w:rsidRPr="00D802AD" w14:paraId="4ED81554" w14:textId="77777777" w:rsidTr="00E3107C">
        <w:tc>
          <w:tcPr>
            <w:tcW w:w="1172" w:type="pct"/>
            <w:shd w:val="clear" w:color="auto" w:fill="F2F2F2" w:themeFill="background1" w:themeFillShade="F2"/>
          </w:tcPr>
          <w:p w14:paraId="5A3D7878"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Způsob zpracování</w:t>
            </w:r>
          </w:p>
        </w:tc>
        <w:tc>
          <w:tcPr>
            <w:tcW w:w="3828" w:type="pct"/>
          </w:tcPr>
          <w:p w14:paraId="03437B26" w14:textId="77777777" w:rsidR="00427B08" w:rsidRPr="00D802AD" w:rsidRDefault="00427B08" w:rsidP="003329DF">
            <w:pPr>
              <w:pStyle w:val="Bezmezer"/>
              <w:jc w:val="both"/>
              <w:rPr>
                <w:rFonts w:asciiTheme="minorHAnsi" w:hAnsiTheme="minorHAnsi" w:cstheme="minorHAnsi"/>
                <w:sz w:val="21"/>
              </w:rPr>
            </w:pPr>
            <w:r w:rsidRPr="00D802AD">
              <w:rPr>
                <w:rFonts w:asciiTheme="minorHAnsi" w:hAnsiTheme="minorHAnsi" w:cstheme="minorHAnsi"/>
                <w:sz w:val="21"/>
              </w:rPr>
              <w:t>V elektronické podobě.</w:t>
            </w:r>
          </w:p>
        </w:tc>
      </w:tr>
      <w:tr w:rsidR="00427B08" w:rsidRPr="00D802AD" w14:paraId="7934BC24" w14:textId="77777777" w:rsidTr="00E3107C">
        <w:tc>
          <w:tcPr>
            <w:tcW w:w="1172" w:type="pct"/>
            <w:shd w:val="clear" w:color="auto" w:fill="F2F2F2" w:themeFill="background1" w:themeFillShade="F2"/>
          </w:tcPr>
          <w:p w14:paraId="52B71E05"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Způsob ochrany osobních údajů</w:t>
            </w:r>
          </w:p>
        </w:tc>
        <w:tc>
          <w:tcPr>
            <w:tcW w:w="3828" w:type="pct"/>
          </w:tcPr>
          <w:p w14:paraId="560782E0" w14:textId="77777777" w:rsidR="00427B08" w:rsidRPr="00D802AD" w:rsidRDefault="00427B08" w:rsidP="003329DF">
            <w:pPr>
              <w:pStyle w:val="Bezmezer"/>
              <w:jc w:val="both"/>
              <w:rPr>
                <w:rFonts w:asciiTheme="minorHAnsi" w:hAnsiTheme="minorHAnsi" w:cstheme="minorHAnsi"/>
                <w:sz w:val="21"/>
              </w:rPr>
            </w:pPr>
            <w:r>
              <w:rPr>
                <w:rFonts w:asciiTheme="minorHAnsi" w:hAnsiTheme="minorHAnsi" w:cstheme="minorHAnsi"/>
                <w:sz w:val="21"/>
              </w:rPr>
              <w:t>Viz níže.</w:t>
            </w:r>
            <w:r w:rsidRPr="00D802AD">
              <w:rPr>
                <w:rFonts w:asciiTheme="minorHAnsi" w:hAnsiTheme="minorHAnsi" w:cstheme="minorHAnsi"/>
                <w:sz w:val="21"/>
              </w:rPr>
              <w:t xml:space="preserve"> </w:t>
            </w:r>
          </w:p>
        </w:tc>
      </w:tr>
      <w:tr w:rsidR="00427B08" w:rsidRPr="00D802AD" w14:paraId="7751B02E" w14:textId="77777777" w:rsidTr="00E3107C">
        <w:tc>
          <w:tcPr>
            <w:tcW w:w="1172" w:type="pct"/>
            <w:shd w:val="clear" w:color="auto" w:fill="F2F2F2" w:themeFill="background1" w:themeFillShade="F2"/>
          </w:tcPr>
          <w:p w14:paraId="77229913" w14:textId="77777777" w:rsidR="00427B08" w:rsidRPr="00D802AD" w:rsidRDefault="00427B08" w:rsidP="003329DF">
            <w:pPr>
              <w:pStyle w:val="Bezmezer"/>
              <w:rPr>
                <w:rFonts w:asciiTheme="minorHAnsi" w:hAnsiTheme="minorHAnsi" w:cstheme="minorHAnsi"/>
                <w:sz w:val="21"/>
              </w:rPr>
            </w:pPr>
            <w:r w:rsidRPr="00D802AD">
              <w:rPr>
                <w:rFonts w:asciiTheme="minorHAnsi" w:hAnsiTheme="minorHAnsi" w:cstheme="minorHAnsi"/>
                <w:sz w:val="21"/>
              </w:rPr>
              <w:t>Lhůty pro výmaz osobních údajů</w:t>
            </w:r>
          </w:p>
        </w:tc>
        <w:tc>
          <w:tcPr>
            <w:tcW w:w="3828" w:type="pct"/>
          </w:tcPr>
          <w:p w14:paraId="0557729B" w14:textId="3C2F6C33" w:rsidR="00427B08" w:rsidRDefault="00427B08" w:rsidP="003329DF">
            <w:pPr>
              <w:pStyle w:val="Bezmezer"/>
              <w:rPr>
                <w:rFonts w:asciiTheme="minorHAnsi" w:hAnsiTheme="minorHAnsi" w:cstheme="minorHAnsi"/>
                <w:sz w:val="21"/>
              </w:rPr>
            </w:pPr>
            <w:r>
              <w:rPr>
                <w:rFonts w:asciiTheme="minorHAnsi" w:hAnsiTheme="minorHAnsi" w:cstheme="minorHAnsi"/>
                <w:sz w:val="21"/>
              </w:rPr>
              <w:t xml:space="preserve">E-maily – </w:t>
            </w:r>
            <w:r w:rsidR="00D94D92">
              <w:rPr>
                <w:rFonts w:asciiTheme="minorHAnsi" w:hAnsiTheme="minorHAnsi" w:cstheme="minorHAnsi"/>
                <w:sz w:val="21"/>
              </w:rPr>
              <w:t>5 let</w:t>
            </w:r>
            <w:r w:rsidRPr="0091372F">
              <w:rPr>
                <w:rFonts w:asciiTheme="minorHAnsi" w:hAnsiTheme="minorHAnsi" w:cstheme="minorHAnsi"/>
                <w:sz w:val="21"/>
              </w:rPr>
              <w:t>.</w:t>
            </w:r>
            <w:r>
              <w:rPr>
                <w:rFonts w:asciiTheme="minorHAnsi" w:hAnsiTheme="minorHAnsi" w:cstheme="minorHAnsi"/>
                <w:sz w:val="21"/>
              </w:rPr>
              <w:t xml:space="preserve"> </w:t>
            </w:r>
          </w:p>
          <w:p w14:paraId="06D44BCD" w14:textId="77777777" w:rsidR="00427B08" w:rsidRDefault="00427B08" w:rsidP="003329DF">
            <w:pPr>
              <w:pStyle w:val="Bezmezer"/>
              <w:rPr>
                <w:rFonts w:asciiTheme="minorHAnsi" w:hAnsiTheme="minorHAnsi" w:cstheme="minorHAnsi"/>
                <w:sz w:val="21"/>
              </w:rPr>
            </w:pPr>
            <w:r>
              <w:rPr>
                <w:rFonts w:asciiTheme="minorHAnsi" w:hAnsiTheme="minorHAnsi" w:cstheme="minorHAnsi"/>
                <w:sz w:val="21"/>
              </w:rPr>
              <w:t>Logy – 2 roky.</w:t>
            </w:r>
          </w:p>
          <w:p w14:paraId="196CA063" w14:textId="77777777" w:rsidR="00427B08" w:rsidRPr="00D802AD" w:rsidRDefault="00427B08" w:rsidP="003329DF">
            <w:pPr>
              <w:pStyle w:val="Bezmezer"/>
              <w:rPr>
                <w:rFonts w:asciiTheme="minorHAnsi" w:hAnsiTheme="minorHAnsi" w:cstheme="minorHAnsi"/>
                <w:sz w:val="21"/>
                <w:highlight w:val="yellow"/>
              </w:rPr>
            </w:pPr>
            <w:r>
              <w:rPr>
                <w:rFonts w:asciiTheme="minorHAnsi" w:hAnsiTheme="minorHAnsi" w:cstheme="minorHAnsi"/>
                <w:sz w:val="21"/>
              </w:rPr>
              <w:t>Uživatelské údaje v Active Directory</w:t>
            </w:r>
            <w:r w:rsidRPr="00D802AD">
              <w:rPr>
                <w:rFonts w:asciiTheme="minorHAnsi" w:hAnsiTheme="minorHAnsi" w:cstheme="minorHAnsi"/>
                <w:sz w:val="21"/>
              </w:rPr>
              <w:t xml:space="preserve"> </w:t>
            </w:r>
            <w:r>
              <w:rPr>
                <w:rFonts w:asciiTheme="minorHAnsi" w:hAnsiTheme="minorHAnsi" w:cstheme="minorHAnsi"/>
                <w:sz w:val="21"/>
              </w:rPr>
              <w:t>– s odchodem zaměstnance.</w:t>
            </w:r>
          </w:p>
        </w:tc>
      </w:tr>
      <w:tr w:rsidR="00E3107C" w:rsidRPr="00D802AD" w14:paraId="13D6B4AE" w14:textId="77777777" w:rsidTr="00E3107C">
        <w:tc>
          <w:tcPr>
            <w:tcW w:w="1172" w:type="pct"/>
            <w:shd w:val="clear" w:color="auto" w:fill="F2F2F2" w:themeFill="background1" w:themeFillShade="F2"/>
          </w:tcPr>
          <w:p w14:paraId="2969D34B" w14:textId="2FEC4C19" w:rsidR="00E3107C" w:rsidRPr="00D802AD" w:rsidRDefault="00E3107C" w:rsidP="003329DF">
            <w:pPr>
              <w:pStyle w:val="Bezmezer"/>
              <w:rPr>
                <w:rFonts w:asciiTheme="minorHAnsi" w:hAnsiTheme="minorHAnsi" w:cstheme="minorHAnsi"/>
                <w:sz w:val="21"/>
              </w:rPr>
            </w:pPr>
            <w:r>
              <w:rPr>
                <w:rFonts w:asciiTheme="minorHAnsi" w:hAnsiTheme="minorHAnsi" w:cstheme="minorHAnsi"/>
                <w:sz w:val="21"/>
              </w:rPr>
              <w:t>Místo zpracování</w:t>
            </w:r>
          </w:p>
        </w:tc>
        <w:tc>
          <w:tcPr>
            <w:tcW w:w="3828" w:type="pct"/>
          </w:tcPr>
          <w:p w14:paraId="5BDBA1B0" w14:textId="6AD92C65" w:rsidR="00E3107C" w:rsidRDefault="00E3107C" w:rsidP="003329DF">
            <w:pPr>
              <w:pStyle w:val="Bezmezer"/>
              <w:rPr>
                <w:rFonts w:asciiTheme="minorHAnsi" w:hAnsiTheme="minorHAnsi" w:cstheme="minorHAnsi"/>
                <w:sz w:val="21"/>
              </w:rPr>
            </w:pPr>
            <w:r>
              <w:rPr>
                <w:rFonts w:asciiTheme="minorHAnsi" w:hAnsiTheme="minorHAnsi" w:cstheme="minorHAnsi"/>
                <w:sz w:val="21"/>
              </w:rPr>
              <w:t>Česká republika</w:t>
            </w:r>
          </w:p>
        </w:tc>
      </w:tr>
    </w:tbl>
    <w:p w14:paraId="13E0DA16" w14:textId="06D86020" w:rsidR="00427B08" w:rsidRPr="00427B08" w:rsidRDefault="00E3107C" w:rsidP="00427B08">
      <w:pPr>
        <w:pStyle w:val="Nadpis2"/>
        <w:keepNext w:val="0"/>
        <w:tabs>
          <w:tab w:val="clear" w:pos="0"/>
          <w:tab w:val="num" w:pos="720"/>
        </w:tabs>
        <w:ind w:left="720" w:hanging="720"/>
        <w:jc w:val="both"/>
      </w:pPr>
      <w:r w:rsidRPr="00E3107C">
        <w:t xml:space="preserve">Zpracovaní osobních údajů bude ze strany </w:t>
      </w:r>
      <w:r>
        <w:t>Poskyto</w:t>
      </w:r>
      <w:r w:rsidRPr="00E3107C">
        <w:t xml:space="preserve">vatele probíhat po dobu účinnosti </w:t>
      </w:r>
      <w:r w:rsidR="00F13991">
        <w:t>této</w:t>
      </w:r>
      <w:r w:rsidRPr="00E3107C">
        <w:t xml:space="preserve"> smlouvy. Povinnosti </w:t>
      </w:r>
      <w:r>
        <w:t>Poskyto</w:t>
      </w:r>
      <w:r w:rsidRPr="00E3107C">
        <w:t xml:space="preserve">vatele týkající se ochrany osobních údajů se </w:t>
      </w:r>
      <w:r w:rsidR="00F13991">
        <w:t>Poskyto</w:t>
      </w:r>
      <w:r w:rsidRPr="00E3107C">
        <w:t xml:space="preserve">vatel zavazuje plnit po celou dobu účinnosti této </w:t>
      </w:r>
      <w:r>
        <w:t>smlouvy</w:t>
      </w:r>
      <w:r w:rsidR="00427B08" w:rsidRPr="00427B08">
        <w:t xml:space="preserve">. </w:t>
      </w:r>
    </w:p>
    <w:p w14:paraId="57B5B1E1" w14:textId="3F33CCD5" w:rsidR="00F13991" w:rsidRPr="00F13991" w:rsidRDefault="00F13991" w:rsidP="00F13991">
      <w:pPr>
        <w:pStyle w:val="Nadpis2"/>
        <w:keepNext w:val="0"/>
        <w:tabs>
          <w:tab w:val="clear" w:pos="0"/>
          <w:tab w:val="num" w:pos="720"/>
        </w:tabs>
        <w:ind w:left="720" w:hanging="720"/>
        <w:jc w:val="both"/>
      </w:pPr>
      <w:r>
        <w:t>Poskyto</w:t>
      </w:r>
      <w:r w:rsidRPr="00F13991">
        <w:t xml:space="preserve">vatel zpracovává osobní údaje výlučně na základě doložených pokynů Zákazníka, včetně předání osobních údajů do třetí země nebo mezinárodní organizaci, pokud mu toto zpracování již neukládá právo EU nebo členského státu, které se na Zákazníka vztahují; v takovém případě </w:t>
      </w:r>
      <w:r>
        <w:t>Poskyto</w:t>
      </w:r>
      <w:r w:rsidRPr="00F13991">
        <w:t xml:space="preserve">vatel Zákazníka informuje o takovém právním požadavku před zpracováním, ledaže by tyto právní předpisy toto informování zakazovaly z důležitých důvodů veřejného zájmu. </w:t>
      </w:r>
    </w:p>
    <w:p w14:paraId="685B0BAA" w14:textId="712739D0" w:rsidR="00F13991" w:rsidRPr="00F13991" w:rsidRDefault="00F13991" w:rsidP="00F13991">
      <w:pPr>
        <w:pStyle w:val="Nadpis2"/>
        <w:keepNext w:val="0"/>
        <w:tabs>
          <w:tab w:val="clear" w:pos="0"/>
          <w:tab w:val="num" w:pos="720"/>
        </w:tabs>
        <w:ind w:left="720" w:hanging="720"/>
        <w:jc w:val="both"/>
      </w:pPr>
      <w:r w:rsidRPr="00F13991">
        <w:t xml:space="preserve">Zpracování osobních údajů ve třetích zemích je možný pouze na základě doloženého pokynu nebo písemně uděleného souhlasu Zákazníka. </w:t>
      </w:r>
    </w:p>
    <w:p w14:paraId="7A17B793" w14:textId="2083DB62" w:rsidR="00F13991" w:rsidRPr="00F13991" w:rsidRDefault="00F13991" w:rsidP="00F13991">
      <w:pPr>
        <w:pStyle w:val="Nadpis2"/>
        <w:keepNext w:val="0"/>
        <w:tabs>
          <w:tab w:val="clear" w:pos="0"/>
          <w:tab w:val="num" w:pos="720"/>
        </w:tabs>
        <w:ind w:left="720" w:hanging="720"/>
        <w:jc w:val="both"/>
      </w:pPr>
      <w:r w:rsidRPr="00F13991">
        <w:t xml:space="preserve">Poskytovatel dodržuje mlčenlivost o zpracovávaných osobních údajích a zajišťuje, aby osoby oprávněné pracovat zpracovávat osobní údaje Zákazníka byly smluvně zavázány k mlčenlivosti nebo se na ně vztahovala zákonná povinnost mlčenlivosti. </w:t>
      </w:r>
    </w:p>
    <w:p w14:paraId="58486143" w14:textId="7D58E363" w:rsidR="00F13991" w:rsidRDefault="008154F6" w:rsidP="008154F6">
      <w:pPr>
        <w:pStyle w:val="Nadpis2"/>
        <w:keepNext w:val="0"/>
        <w:tabs>
          <w:tab w:val="clear" w:pos="0"/>
          <w:tab w:val="num" w:pos="720"/>
        </w:tabs>
        <w:ind w:left="720" w:hanging="720"/>
        <w:jc w:val="both"/>
      </w:pPr>
      <w:r w:rsidRPr="008154F6">
        <w:t xml:space="preserve">Dodavatel nebude využívat zpracovávané osobní údaje pro vlastní potřebu a za jiným účelem, než pro plnění Podkladové smlouvy nebo výše definovaných účelů. </w:t>
      </w:r>
    </w:p>
    <w:p w14:paraId="141D050F" w14:textId="7A1F3848" w:rsidR="00427B08" w:rsidRPr="00427B08" w:rsidRDefault="00F13991" w:rsidP="00427B08">
      <w:pPr>
        <w:pStyle w:val="Nadpis2"/>
        <w:keepNext w:val="0"/>
        <w:tabs>
          <w:tab w:val="clear" w:pos="0"/>
          <w:tab w:val="num" w:pos="720"/>
        </w:tabs>
        <w:ind w:left="720" w:hanging="720"/>
        <w:jc w:val="both"/>
      </w:pPr>
      <w:r>
        <w:t>Zákazník</w:t>
      </w:r>
      <w:r w:rsidR="00427B08" w:rsidRPr="00427B08">
        <w:t xml:space="preserve"> poskytuje ke zpracování výhradně přesné nebo aktualizované osobní údaje se kterými je oprávněn nakládat. Za přesnost a aktuálnost os</w:t>
      </w:r>
      <w:r w:rsidR="008154F6">
        <w:t>obních údajů zodpovídá Zákazník</w:t>
      </w:r>
      <w:r w:rsidR="00427B08" w:rsidRPr="00427B08">
        <w:t xml:space="preserve">.  </w:t>
      </w:r>
    </w:p>
    <w:p w14:paraId="4FDC275A" w14:textId="77777777" w:rsidR="008154F6" w:rsidRDefault="00427B08" w:rsidP="00427B08">
      <w:pPr>
        <w:pStyle w:val="Nadpis2"/>
        <w:keepNext w:val="0"/>
        <w:tabs>
          <w:tab w:val="clear" w:pos="0"/>
          <w:tab w:val="num" w:pos="720"/>
        </w:tabs>
        <w:ind w:left="720" w:hanging="720"/>
        <w:jc w:val="both"/>
      </w:pPr>
      <w:r w:rsidRPr="00427B08">
        <w:t xml:space="preserve">Poskytovatel </w:t>
      </w:r>
      <w:r w:rsidR="00B6563F" w:rsidRPr="008154F6">
        <w:t>je povinen v souladu s čl. 32 GDPR s přihlédnutím ke stavu techniky, nákladům na provedení, povaze, rozsahu, kontextu a účelům zpracování i k různě pravděpodobným a různě závažným rizikům pro práva a svobody fyzických osob, provést vhodná technická a organizační opatření, aby zajistil úroveň zabezpečení odpovídající danému riziku</w:t>
      </w:r>
      <w:r w:rsidR="008154F6">
        <w:t xml:space="preserve">. </w:t>
      </w:r>
    </w:p>
    <w:p w14:paraId="1C265433" w14:textId="2CF86234" w:rsidR="00427B08" w:rsidRPr="00427B08" w:rsidRDefault="00427B08" w:rsidP="008154F6">
      <w:pPr>
        <w:pStyle w:val="Nadpis2"/>
        <w:keepNext w:val="0"/>
        <w:numPr>
          <w:ilvl w:val="0"/>
          <w:numId w:val="0"/>
        </w:numPr>
        <w:ind w:left="720"/>
        <w:jc w:val="both"/>
      </w:pPr>
      <w:r w:rsidRPr="00427B08">
        <w:lastRenderedPageBreak/>
        <w:t>S přihlédnutím ke stavu techniky a nákladům na provedení jsou přijata tato bezpečnostní opatření:</w:t>
      </w:r>
    </w:p>
    <w:p w14:paraId="64A31565" w14:textId="77777777" w:rsidR="00CC104C" w:rsidRPr="008154F6" w:rsidRDefault="00CC104C" w:rsidP="00B6563F">
      <w:pPr>
        <w:pStyle w:val="Nadpis2"/>
        <w:keepNext w:val="0"/>
        <w:numPr>
          <w:ilvl w:val="1"/>
          <w:numId w:val="17"/>
        </w:numPr>
        <w:spacing w:before="60"/>
        <w:ind w:left="1134" w:hanging="357"/>
        <w:jc w:val="both"/>
      </w:pPr>
      <w:r w:rsidRPr="008154F6">
        <w:t xml:space="preserve">Zpracování dat Poskytovatele provádějí </w:t>
      </w:r>
      <w:r w:rsidR="00427B08" w:rsidRPr="008154F6">
        <w:t xml:space="preserve">pouze </w:t>
      </w:r>
      <w:r w:rsidRPr="008154F6">
        <w:t xml:space="preserve">pověření </w:t>
      </w:r>
      <w:r w:rsidR="00427B08" w:rsidRPr="008154F6">
        <w:t>zaměstnanci</w:t>
      </w:r>
      <w:r w:rsidRPr="008154F6">
        <w:t>.</w:t>
      </w:r>
    </w:p>
    <w:p w14:paraId="31573792" w14:textId="5650A168" w:rsidR="00CC104C" w:rsidRPr="008154F6" w:rsidRDefault="00CC104C" w:rsidP="00B6563F">
      <w:pPr>
        <w:pStyle w:val="Nadpis2"/>
        <w:keepNext w:val="0"/>
        <w:numPr>
          <w:ilvl w:val="1"/>
          <w:numId w:val="17"/>
        </w:numPr>
        <w:spacing w:before="60"/>
        <w:ind w:left="1134" w:hanging="357"/>
        <w:jc w:val="both"/>
      </w:pPr>
      <w:r w:rsidRPr="008154F6">
        <w:t>Pověření zaměstnanci jsou pravidelně proškolováni v oblasti ochrany osobních údajů</w:t>
      </w:r>
      <w:r w:rsidR="00E15126" w:rsidRPr="008154F6">
        <w:t>.</w:t>
      </w:r>
    </w:p>
    <w:p w14:paraId="612DC916" w14:textId="2738CBB9" w:rsidR="00CC104C" w:rsidRPr="008154F6" w:rsidRDefault="00CC104C" w:rsidP="00B6563F">
      <w:pPr>
        <w:pStyle w:val="Nadpis2"/>
        <w:keepNext w:val="0"/>
        <w:numPr>
          <w:ilvl w:val="1"/>
          <w:numId w:val="17"/>
        </w:numPr>
        <w:spacing w:before="60"/>
        <w:ind w:left="1134" w:hanging="357"/>
        <w:jc w:val="both"/>
      </w:pPr>
      <w:r w:rsidRPr="008154F6">
        <w:t xml:space="preserve">Pověření zaměstnanci jsou odborně způsobilí k výkonu činnosti, ke které jsou pověřeni. </w:t>
      </w:r>
    </w:p>
    <w:p w14:paraId="07218745" w14:textId="4620434A" w:rsidR="00CC104C" w:rsidRPr="008154F6" w:rsidRDefault="00CC104C" w:rsidP="00B6563F">
      <w:pPr>
        <w:pStyle w:val="Nadpis2"/>
        <w:keepNext w:val="0"/>
        <w:numPr>
          <w:ilvl w:val="1"/>
          <w:numId w:val="17"/>
        </w:numPr>
        <w:spacing w:before="60"/>
        <w:ind w:left="1134" w:hanging="357"/>
        <w:jc w:val="both"/>
      </w:pPr>
      <w:r w:rsidRPr="008154F6">
        <w:t>Zpracování dat probíhá výhradně v prostředí Poskytovatele</w:t>
      </w:r>
      <w:r w:rsidR="00771FA4" w:rsidRPr="008154F6">
        <w:t xml:space="preserve"> a během zpracování data neopustí toto prostředí</w:t>
      </w:r>
      <w:r w:rsidRPr="008154F6">
        <w:t xml:space="preserve">. </w:t>
      </w:r>
    </w:p>
    <w:p w14:paraId="5062DD4E" w14:textId="7AF8EF06" w:rsidR="00CC104C" w:rsidRPr="008154F6" w:rsidRDefault="00CC104C" w:rsidP="00B6563F">
      <w:pPr>
        <w:pStyle w:val="Nadpis2"/>
        <w:keepNext w:val="0"/>
        <w:numPr>
          <w:ilvl w:val="1"/>
          <w:numId w:val="17"/>
        </w:numPr>
        <w:spacing w:before="60"/>
        <w:ind w:left="1134" w:hanging="357"/>
        <w:jc w:val="both"/>
      </w:pPr>
      <w:r w:rsidRPr="008154F6">
        <w:t>Pověření zaměstnanci mají unikátní přístupy do prostředí Poskytovatele.</w:t>
      </w:r>
    </w:p>
    <w:p w14:paraId="2D1BF022" w14:textId="6E4D0618" w:rsidR="00C57213" w:rsidRPr="008154F6" w:rsidRDefault="00CC104C" w:rsidP="00B6563F">
      <w:pPr>
        <w:pStyle w:val="Nadpis2"/>
        <w:keepNext w:val="0"/>
        <w:numPr>
          <w:ilvl w:val="1"/>
          <w:numId w:val="17"/>
        </w:numPr>
        <w:spacing w:before="60"/>
        <w:ind w:left="1134" w:hanging="357"/>
        <w:jc w:val="both"/>
      </w:pPr>
      <w:r w:rsidRPr="008154F6">
        <w:t>Vzdálený přístup je realizován výhradně šifrovaným způsobem</w:t>
      </w:r>
      <w:r w:rsidR="00E15126" w:rsidRPr="008154F6">
        <w:t>.</w:t>
      </w:r>
    </w:p>
    <w:p w14:paraId="48A0819D" w14:textId="1BEFB577" w:rsidR="00C57213" w:rsidRPr="008154F6" w:rsidRDefault="00C57213" w:rsidP="00B6563F">
      <w:pPr>
        <w:pStyle w:val="Nadpis2"/>
        <w:keepNext w:val="0"/>
        <w:numPr>
          <w:ilvl w:val="1"/>
          <w:numId w:val="17"/>
        </w:numPr>
        <w:spacing w:before="60"/>
        <w:ind w:left="1134" w:hanging="357"/>
        <w:jc w:val="both"/>
      </w:pPr>
      <w:r w:rsidRPr="008154F6">
        <w:t>Pověření zaměstnanci používají výhradně silná hesla (alespoň 15 znaků a alespoň 3 z požadavků velké písmeno, malé písmen, číslice speciální znak)</w:t>
      </w:r>
      <w:r w:rsidR="00E15126" w:rsidRPr="008154F6">
        <w:t>.</w:t>
      </w:r>
    </w:p>
    <w:p w14:paraId="6C38739B" w14:textId="34E19D1E" w:rsidR="00C57213" w:rsidRPr="008154F6" w:rsidRDefault="000000BD" w:rsidP="00B6563F">
      <w:pPr>
        <w:pStyle w:val="Nadpis2"/>
        <w:keepNext w:val="0"/>
        <w:numPr>
          <w:ilvl w:val="1"/>
          <w:numId w:val="17"/>
        </w:numPr>
        <w:spacing w:before="60"/>
        <w:ind w:left="1134" w:hanging="357"/>
        <w:jc w:val="both"/>
      </w:pPr>
      <w:r w:rsidRPr="008154F6">
        <w:t>Důvěrnost a s</w:t>
      </w:r>
      <w:r w:rsidR="00C57213" w:rsidRPr="008154F6">
        <w:t xml:space="preserve">práva hesel používaných </w:t>
      </w:r>
      <w:r w:rsidRPr="008154F6">
        <w:t xml:space="preserve">v prostředí Poskytovatele je řešena </w:t>
      </w:r>
      <w:r w:rsidR="00A26906" w:rsidRPr="008154F6">
        <w:t>použitím nástroje na správu hesel</w:t>
      </w:r>
      <w:r w:rsidR="00C57213" w:rsidRPr="008154F6">
        <w:t>.</w:t>
      </w:r>
    </w:p>
    <w:p w14:paraId="1639AE80" w14:textId="0781A6D7" w:rsidR="00771FA4" w:rsidRPr="008154F6" w:rsidRDefault="00286F67" w:rsidP="00B6563F">
      <w:pPr>
        <w:pStyle w:val="Nadpis2"/>
        <w:keepNext w:val="0"/>
        <w:numPr>
          <w:ilvl w:val="1"/>
          <w:numId w:val="17"/>
        </w:numPr>
        <w:spacing w:before="60"/>
        <w:ind w:left="1134" w:hanging="357"/>
        <w:jc w:val="both"/>
      </w:pPr>
      <w:r w:rsidRPr="008154F6">
        <w:t>Zpracování</w:t>
      </w:r>
      <w:r w:rsidR="00CC104C" w:rsidRPr="008154F6">
        <w:t xml:space="preserve"> j</w:t>
      </w:r>
      <w:r w:rsidRPr="008154F6">
        <w:t>e prováděno</w:t>
      </w:r>
      <w:r w:rsidR="00CC104C" w:rsidRPr="008154F6">
        <w:t xml:space="preserve"> pouze v rozsahu této smlouvy a na základě </w:t>
      </w:r>
      <w:r w:rsidR="00771FA4" w:rsidRPr="008154F6">
        <w:t xml:space="preserve">doložitelných </w:t>
      </w:r>
      <w:r w:rsidR="00CC104C" w:rsidRPr="008154F6">
        <w:t>požadavků Poskytovatele</w:t>
      </w:r>
      <w:r w:rsidR="00771FA4" w:rsidRPr="008154F6">
        <w:t>.</w:t>
      </w:r>
    </w:p>
    <w:p w14:paraId="3FEF1B5C" w14:textId="56115BB0" w:rsidR="00771FA4" w:rsidRPr="008154F6" w:rsidRDefault="00771FA4" w:rsidP="00B6563F">
      <w:pPr>
        <w:pStyle w:val="Nadpis2"/>
        <w:keepNext w:val="0"/>
        <w:numPr>
          <w:ilvl w:val="1"/>
          <w:numId w:val="17"/>
        </w:numPr>
        <w:spacing w:before="60"/>
        <w:ind w:left="1134" w:hanging="357"/>
        <w:jc w:val="both"/>
      </w:pPr>
      <w:r w:rsidRPr="008154F6">
        <w:t>Provedené činnosti a přístupy jsou dokumentovány</w:t>
      </w:r>
      <w:r w:rsidR="00E15126" w:rsidRPr="008154F6">
        <w:t>.</w:t>
      </w:r>
    </w:p>
    <w:p w14:paraId="57F1DD44" w14:textId="699BCDFD" w:rsidR="00CC104C" w:rsidRPr="008154F6" w:rsidRDefault="00286F67" w:rsidP="00B6563F">
      <w:pPr>
        <w:pStyle w:val="Nadpis2"/>
        <w:keepNext w:val="0"/>
        <w:numPr>
          <w:ilvl w:val="1"/>
          <w:numId w:val="17"/>
        </w:numPr>
        <w:spacing w:before="60"/>
        <w:ind w:left="1134" w:hanging="357"/>
        <w:jc w:val="both"/>
      </w:pPr>
      <w:r w:rsidRPr="008154F6">
        <w:t>Zpracování je prováděno</w:t>
      </w:r>
      <w:r w:rsidR="00771FA4" w:rsidRPr="008154F6">
        <w:t xml:space="preserve"> z koncových stanic zabezpečených alespoň antivirovým řešením</w:t>
      </w:r>
      <w:r w:rsidR="008154F6" w:rsidRPr="008154F6">
        <w:t>.</w:t>
      </w:r>
    </w:p>
    <w:p w14:paraId="2FBBBA3D" w14:textId="1B146660" w:rsidR="00427B08" w:rsidRPr="00427B08" w:rsidRDefault="00427B08" w:rsidP="00771FA4">
      <w:pPr>
        <w:pStyle w:val="Nadpis2"/>
        <w:keepNext w:val="0"/>
        <w:numPr>
          <w:ilvl w:val="0"/>
          <w:numId w:val="0"/>
        </w:numPr>
        <w:spacing w:before="60"/>
      </w:pPr>
    </w:p>
    <w:p w14:paraId="3F49CEFA" w14:textId="166BA601" w:rsidR="008154F6" w:rsidRPr="000937D0" w:rsidRDefault="008154F6" w:rsidP="008154F6">
      <w:pPr>
        <w:pStyle w:val="Nadpis2"/>
        <w:keepNext w:val="0"/>
        <w:tabs>
          <w:tab w:val="clear" w:pos="0"/>
          <w:tab w:val="num" w:pos="720"/>
        </w:tabs>
        <w:ind w:left="720" w:hanging="720"/>
        <w:jc w:val="both"/>
      </w:pPr>
      <w:r w:rsidRPr="000937D0">
        <w:t>Poskytovatel zároveň zohledňuje povahu zpracování a je Zákazníkovi nápomocen prostřednictvím vhodných technických a organizačních opatření, pokud je to možné, pro splněná povinností Zákazníka jakožto správce osobních údajů při vyřizování žádostí o výkon práv subjektu údajů dle článků 12 až 23 GDPR.</w:t>
      </w:r>
    </w:p>
    <w:p w14:paraId="48F288CE" w14:textId="7C03C274" w:rsidR="008154F6" w:rsidRPr="000937D0" w:rsidRDefault="008154F6" w:rsidP="008154F6">
      <w:pPr>
        <w:pStyle w:val="Nadpis2"/>
        <w:keepNext w:val="0"/>
        <w:tabs>
          <w:tab w:val="clear" w:pos="0"/>
          <w:tab w:val="num" w:pos="720"/>
        </w:tabs>
        <w:ind w:left="720" w:hanging="720"/>
        <w:jc w:val="both"/>
      </w:pPr>
      <w:r w:rsidRPr="000937D0">
        <w:t xml:space="preserve">Poskytovatel je povinen poskytovat součinnost Zákazníkovi při zajištění souladu s povinnostmi podle článku 32 až 36 GDPR, a to při zohlednění povahy zpracování a informací, jež má Poskytovatel k dispozici, a dále i při komunikaci a prokazováním splnění povinností správce dozorovému úřadu. </w:t>
      </w:r>
    </w:p>
    <w:p w14:paraId="3C0F4D53" w14:textId="28104DC0" w:rsidR="00280C78" w:rsidRPr="000937D0" w:rsidRDefault="00280C78" w:rsidP="00280C78">
      <w:pPr>
        <w:pStyle w:val="Nadpis2"/>
        <w:keepNext w:val="0"/>
        <w:tabs>
          <w:tab w:val="clear" w:pos="0"/>
          <w:tab w:val="num" w:pos="720"/>
        </w:tabs>
        <w:ind w:left="720" w:hanging="720"/>
        <w:jc w:val="both"/>
      </w:pPr>
      <w:r w:rsidRPr="000937D0">
        <w:t xml:space="preserve">Po ukončení Smlouvy je Poskytovatel je povinen na žádost Zákazníka vymazat všechny osobní údaje a jejich kopie, nebo je vrátit Zákazníkovi, pokud právo, pokud mu uložení neukládá právo EU nebo </w:t>
      </w:r>
      <w:r w:rsidR="002A20CD" w:rsidRPr="000937D0">
        <w:t xml:space="preserve">právo </w:t>
      </w:r>
      <w:r w:rsidRPr="000937D0">
        <w:t xml:space="preserve">členského státu. </w:t>
      </w:r>
    </w:p>
    <w:p w14:paraId="12E15FD0" w14:textId="4EA2432D" w:rsidR="002A20CD" w:rsidRPr="000937D0" w:rsidRDefault="002A20CD" w:rsidP="002A20CD">
      <w:pPr>
        <w:pStyle w:val="Nadpis2"/>
        <w:keepNext w:val="0"/>
        <w:tabs>
          <w:tab w:val="clear" w:pos="0"/>
          <w:tab w:val="num" w:pos="720"/>
        </w:tabs>
        <w:ind w:left="720" w:hanging="720"/>
        <w:jc w:val="both"/>
      </w:pPr>
      <w:r w:rsidRPr="000937D0">
        <w:t xml:space="preserve">Poskytovatel poskytne na žádost Zákazníka veškeré informace potřebné k doložení toho, že byly splněny povinnosti stanovené v této Smlouvě a umožní audity, včetně inspekcí, prováděné Zákazníkem nebo jiným auditorem, kterého Zákazník pověřil, a k těmto auditům přispěje. </w:t>
      </w:r>
    </w:p>
    <w:p w14:paraId="79F96CDA" w14:textId="484FA8C1" w:rsidR="002A20CD" w:rsidRPr="000937D0" w:rsidRDefault="002A20CD" w:rsidP="002A20CD">
      <w:pPr>
        <w:pStyle w:val="Nadpis2"/>
        <w:keepNext w:val="0"/>
        <w:tabs>
          <w:tab w:val="clear" w:pos="0"/>
          <w:tab w:val="num" w:pos="720"/>
        </w:tabs>
        <w:ind w:left="720" w:hanging="720"/>
        <w:jc w:val="both"/>
      </w:pPr>
      <w:r w:rsidRPr="000937D0">
        <w:t xml:space="preserve">Poskytovatel je povinen vést záznamy o zpracování osobních údajů dle Smlouvy minimálně v rozsahu stanoveném v čl. 30 odst. 2 GDPR. </w:t>
      </w:r>
    </w:p>
    <w:p w14:paraId="1CC3FD92" w14:textId="4287FFB1" w:rsidR="002A20CD" w:rsidRPr="000937D0" w:rsidRDefault="002A20CD" w:rsidP="002A20CD">
      <w:pPr>
        <w:pStyle w:val="Nadpis2"/>
        <w:keepNext w:val="0"/>
        <w:tabs>
          <w:tab w:val="clear" w:pos="0"/>
          <w:tab w:val="num" w:pos="720"/>
        </w:tabs>
        <w:ind w:left="720" w:hanging="720"/>
        <w:jc w:val="both"/>
      </w:pPr>
      <w:r w:rsidRPr="000937D0">
        <w:t xml:space="preserve">Jakékoliv podezření ohledně porušení zabezpečení osobních údajů nebo ohledně jiného neoprávněného přístupu k osobním údajům nebo domnělé porušení GDPR nebo jiných předpisů EU nebo členského státu týkající se ochrany osobních údajů je Poskytovatel povinen neprodleně a nejpozději do 24 hodin od zjištění hlásit toto zjištění </w:t>
      </w:r>
      <w:r w:rsidRPr="0091372F">
        <w:t>e-mailem</w:t>
      </w:r>
      <w:r w:rsidR="000937D0" w:rsidRPr="0091372F">
        <w:t xml:space="preserve"> na adresu </w:t>
      </w:r>
      <w:r w:rsidR="003C5FE7">
        <w:t>xxxx</w:t>
      </w:r>
      <w:bookmarkStart w:id="5" w:name="_GoBack"/>
      <w:bookmarkEnd w:id="5"/>
      <w:r w:rsidRPr="000937D0">
        <w:t xml:space="preserve"> Zákazníkovi a poskytnout mu veškerou součinnost a veškeré informace, které může Zákazník potřebovat ke splnění svých zákonných povinností, zejména, nikoliv však výlučně, v rozsahu podle čl. 33 odst. 3 GDPR. </w:t>
      </w:r>
    </w:p>
    <w:p w14:paraId="24F0F001" w14:textId="50B64975" w:rsidR="002A20CD" w:rsidRPr="000937D0" w:rsidRDefault="002A20CD" w:rsidP="002A20CD">
      <w:pPr>
        <w:pStyle w:val="Nadpis2"/>
        <w:keepNext w:val="0"/>
        <w:tabs>
          <w:tab w:val="clear" w:pos="0"/>
          <w:tab w:val="num" w:pos="720"/>
        </w:tabs>
        <w:ind w:left="720" w:hanging="720"/>
        <w:jc w:val="both"/>
      </w:pPr>
      <w:r w:rsidRPr="000937D0">
        <w:t>Poskytovatel poskytne Zákazníkovi veškerou potřebnou součinnost, kterou může Zákazník potřebovat pro vypracování posouzení vlivu na ochranu osobních údajů ve smyslu článku 35 GDPR a uskutečnění předchozích konzultací ve smyslu článku 36 GDPR.</w:t>
      </w:r>
    </w:p>
    <w:p w14:paraId="197B833B" w14:textId="5BA2E51D" w:rsidR="002D43A0" w:rsidRPr="002D43A0" w:rsidRDefault="002D43A0" w:rsidP="002D43A0">
      <w:pPr>
        <w:pStyle w:val="Nadpis2"/>
        <w:keepNext w:val="0"/>
        <w:tabs>
          <w:tab w:val="clear" w:pos="0"/>
          <w:tab w:val="num" w:pos="720"/>
        </w:tabs>
        <w:ind w:left="720" w:hanging="720"/>
        <w:jc w:val="both"/>
      </w:pPr>
      <w:r w:rsidRPr="002D43A0">
        <w:lastRenderedPageBreak/>
        <w:t xml:space="preserve">Zákazník uděluje obecné písemné povolení k zapojení dalšího zpracovatele. Dodavatel se zavazuje dodržovat podmínky pro zapojení dalšího zpracovatele uvedené v čl. 32 odst. 2 až 4 GDPR. Poskytovatel informuje Zákazníka </w:t>
      </w:r>
      <w:r w:rsidRPr="0091372F">
        <w:t>e-mailem</w:t>
      </w:r>
      <w:r w:rsidRPr="002D43A0">
        <w:t xml:space="preserve"> vždy nejpozději 15 pracovních dnů před uzavřením smlouvy s dalším zpracovatelem o osobě dalšího zpracovatele, rozsahu zamýšleného zpracování. Pokud Zákazník do 5 pracovních dnů nevznese námitku, bude Provozovatel zapojení dalšího zpracovatele považovat za schválené. </w:t>
      </w:r>
    </w:p>
    <w:p w14:paraId="326627D4" w14:textId="3102775E" w:rsidR="002D43A0" w:rsidRPr="002D43A0" w:rsidRDefault="002D43A0" w:rsidP="002D43A0">
      <w:pPr>
        <w:pStyle w:val="Nadpis2"/>
        <w:keepNext w:val="0"/>
        <w:tabs>
          <w:tab w:val="clear" w:pos="0"/>
          <w:tab w:val="num" w:pos="720"/>
        </w:tabs>
        <w:ind w:left="720" w:hanging="720"/>
        <w:jc w:val="both"/>
      </w:pPr>
      <w:r w:rsidRPr="002D43A0">
        <w:t xml:space="preserve">Poskytovatel je povinen uložit dalšímu zpracovateli stejné povinnosti na ochranu údajů, jaké jsou uvedeny v této Smlouvě, zejména poskytnutí dostatečných záruk, podle článku II odst. 1 této Smlouvy. </w:t>
      </w:r>
    </w:p>
    <w:p w14:paraId="4A701E44" w14:textId="07BE5ED5" w:rsidR="002D43A0" w:rsidRPr="002D43A0" w:rsidRDefault="002D43A0" w:rsidP="002D43A0">
      <w:pPr>
        <w:pStyle w:val="Nadpis2"/>
        <w:keepNext w:val="0"/>
        <w:tabs>
          <w:tab w:val="clear" w:pos="0"/>
          <w:tab w:val="num" w:pos="720"/>
        </w:tabs>
        <w:ind w:left="720" w:hanging="720"/>
        <w:jc w:val="both"/>
      </w:pPr>
      <w:r>
        <w:t>Poskyto</w:t>
      </w:r>
      <w:r w:rsidRPr="002D43A0">
        <w:t xml:space="preserve">vatel odpovídá za jakoukoliv újmu, která Zákazníkovi nebo třetím osobám vznikne porušením jeho povinností na základě této Smlouvy nebo GDPR. </w:t>
      </w:r>
    </w:p>
    <w:p w14:paraId="4A45FD6E" w14:textId="41F51165" w:rsidR="002D43A0" w:rsidRPr="002D43A0" w:rsidRDefault="002D43A0" w:rsidP="002D43A0">
      <w:pPr>
        <w:pStyle w:val="Nadpis2"/>
        <w:keepNext w:val="0"/>
        <w:tabs>
          <w:tab w:val="clear" w:pos="0"/>
          <w:tab w:val="num" w:pos="720"/>
        </w:tabs>
        <w:ind w:left="720" w:hanging="720"/>
        <w:jc w:val="both"/>
      </w:pPr>
      <w:r>
        <w:t>Poskyto</w:t>
      </w:r>
      <w:r w:rsidRPr="002D43A0">
        <w:t>vatel také odpovídá za jakoukoliv újmu, která Zákazníkovi nebo třetím osobám vznikne porušením povinností vyplývajících z této Smlouvy nebo GDPR dalším zpracovatelem.</w:t>
      </w:r>
    </w:p>
    <w:p w14:paraId="6BCBD150" w14:textId="0299FE63" w:rsidR="008154F6" w:rsidRDefault="00FD56FD" w:rsidP="00427B08">
      <w:pPr>
        <w:pStyle w:val="Nadpis2"/>
        <w:keepNext w:val="0"/>
        <w:tabs>
          <w:tab w:val="clear" w:pos="0"/>
          <w:tab w:val="num" w:pos="720"/>
        </w:tabs>
        <w:ind w:left="720" w:hanging="720"/>
        <w:jc w:val="both"/>
      </w:pPr>
      <w:r w:rsidRPr="00FD56FD">
        <w:t>Pro případ, že by bylo v důsledku změny právních předpisů nebo výkladu dozorového orgánu na zpracování některého z osobních údajů nebo na ustanovení této smlouvy nahlíženo jako na nežádoucí nebo neoprávněné, tímto smluvní strany stvrzují, že bez zbytečného odkladu v odpovídajícím rozsahu zjednají nápravu a po vzájemném projednání upraví tuto smlouvu dodatkem.</w:t>
      </w:r>
    </w:p>
    <w:p w14:paraId="3F78AF8B" w14:textId="77777777" w:rsidR="00427B08" w:rsidRPr="00427B08" w:rsidRDefault="00427B08" w:rsidP="00427B08"/>
    <w:p w14:paraId="6B4B476F" w14:textId="32FB72A7" w:rsidR="001774EC" w:rsidRPr="001774EC" w:rsidRDefault="001774EC" w:rsidP="001774EC">
      <w:pPr>
        <w:pStyle w:val="Nadpis1"/>
        <w:keepNext w:val="0"/>
        <w:rPr>
          <w:caps/>
        </w:rPr>
      </w:pPr>
      <w:r w:rsidRPr="001774EC">
        <w:rPr>
          <w:caps/>
        </w:rPr>
        <w:t>Odpovědné osoby</w:t>
      </w:r>
    </w:p>
    <w:p w14:paraId="42004F55" w14:textId="77777777" w:rsidR="001774EC" w:rsidRPr="00DB4555" w:rsidRDefault="001774EC" w:rsidP="001774EC">
      <w:pPr>
        <w:pStyle w:val="Nadpis2"/>
        <w:keepNext w:val="0"/>
        <w:tabs>
          <w:tab w:val="clear" w:pos="0"/>
          <w:tab w:val="num" w:pos="720"/>
        </w:tabs>
        <w:ind w:left="720" w:hanging="720"/>
        <w:jc w:val="both"/>
      </w:pPr>
      <w:r w:rsidRPr="00DB4555">
        <w:t>Odpovědnými osobami jsou kontaktní osoby Stran, které zprostředkovávají jejich jménem a na jejich účet realizaci předmětu této smlouvy a prostřednictvím kterých budou Strany komunikovat</w:t>
      </w:r>
      <w:r>
        <w:t>.</w:t>
      </w:r>
    </w:p>
    <w:p w14:paraId="20F039D6" w14:textId="77777777" w:rsidR="001774EC" w:rsidRPr="001774EC" w:rsidRDefault="001774EC" w:rsidP="001774EC">
      <w:pPr>
        <w:pStyle w:val="Nadpis2"/>
        <w:keepNext w:val="0"/>
        <w:tabs>
          <w:tab w:val="clear" w:pos="0"/>
          <w:tab w:val="num" w:pos="720"/>
        </w:tabs>
        <w:ind w:left="720" w:hanging="720"/>
        <w:jc w:val="both"/>
      </w:pPr>
      <w:r w:rsidRPr="001774EC">
        <w:t xml:space="preserve">Odpovědnými osobami Objednatele jsou: </w:t>
      </w:r>
    </w:p>
    <w:p w14:paraId="3AE784EF" w14:textId="4EF0CF01" w:rsidR="001774EC" w:rsidRPr="001774EC" w:rsidRDefault="00E830CC" w:rsidP="001774EC">
      <w:pPr>
        <w:pStyle w:val="Nadpis2"/>
        <w:keepNext w:val="0"/>
        <w:numPr>
          <w:ilvl w:val="0"/>
          <w:numId w:val="0"/>
        </w:numPr>
        <w:ind w:firstLine="709"/>
        <w:jc w:val="both"/>
      </w:pPr>
      <w:r>
        <w:t>xxxx</w:t>
      </w:r>
      <w:r w:rsidR="008F6CDC" w:rsidRPr="001774EC">
        <w:t xml:space="preserve"> (vedoucí technicko</w:t>
      </w:r>
      <w:r w:rsidR="008F6CDC">
        <w:t>p</w:t>
      </w:r>
      <w:r w:rsidR="008F6CDC" w:rsidRPr="001774EC">
        <w:t>rovozního oddělení), </w:t>
      </w:r>
      <w:r>
        <w:t>xxxx</w:t>
      </w:r>
      <w:r w:rsidR="008F6CDC" w:rsidRPr="001774EC">
        <w:t xml:space="preserve">, </w:t>
      </w:r>
      <w:r>
        <w:t>xxxx</w:t>
      </w:r>
    </w:p>
    <w:p w14:paraId="79E7427B" w14:textId="77777777" w:rsidR="00853CA8" w:rsidRDefault="001774EC" w:rsidP="001774EC">
      <w:pPr>
        <w:pStyle w:val="Nadpis2"/>
        <w:keepNext w:val="0"/>
        <w:tabs>
          <w:tab w:val="clear" w:pos="0"/>
          <w:tab w:val="num" w:pos="720"/>
        </w:tabs>
        <w:ind w:left="720" w:hanging="720"/>
        <w:jc w:val="both"/>
      </w:pPr>
      <w:r w:rsidRPr="001774EC">
        <w:t>Odpovědnými osobami Poskytovatele jsou:</w:t>
      </w:r>
      <w:r w:rsidR="00853CA8">
        <w:t xml:space="preserve"> </w:t>
      </w:r>
    </w:p>
    <w:p w14:paraId="5E16C0E8" w14:textId="0E891766" w:rsidR="00D94D92" w:rsidRPr="00D94D92" w:rsidRDefault="00853CA8" w:rsidP="00853CA8">
      <w:pPr>
        <w:pStyle w:val="Nadpis2"/>
        <w:keepNext w:val="0"/>
        <w:numPr>
          <w:ilvl w:val="0"/>
          <w:numId w:val="0"/>
        </w:numPr>
        <w:ind w:left="720"/>
        <w:jc w:val="both"/>
      </w:pPr>
      <w:r>
        <w:t>Robert Volejník</w:t>
      </w:r>
      <w:r w:rsidRPr="001774EC">
        <w:t xml:space="preserve"> (</w:t>
      </w:r>
      <w:r>
        <w:t>jednatel</w:t>
      </w:r>
      <w:r w:rsidRPr="001774EC">
        <w:t>),  </w:t>
      </w:r>
      <w:r w:rsidR="00E830CC">
        <w:t>xxxx</w:t>
      </w:r>
      <w:r w:rsidRPr="001774EC">
        <w:t xml:space="preserve">, </w:t>
      </w:r>
      <w:hyperlink r:id="rId10" w:history="1">
        <w:r w:rsidR="00E830CC" w:rsidRPr="00E830CC">
          <w:t>xxxx</w:t>
        </w:r>
      </w:hyperlink>
    </w:p>
    <w:p w14:paraId="07F72BB1" w14:textId="77777777" w:rsidR="001774EC" w:rsidRDefault="001774EC" w:rsidP="001774EC">
      <w:pPr>
        <w:pStyle w:val="Nadpis1"/>
        <w:keepNext w:val="0"/>
        <w:numPr>
          <w:ilvl w:val="0"/>
          <w:numId w:val="0"/>
        </w:numPr>
      </w:pPr>
    </w:p>
    <w:p w14:paraId="3053EC2F" w14:textId="77777777" w:rsidR="00591832" w:rsidRPr="00F304DD" w:rsidRDefault="00591832" w:rsidP="00B02A61">
      <w:pPr>
        <w:pStyle w:val="Nadpis1"/>
        <w:keepNext w:val="0"/>
      </w:pPr>
      <w:r w:rsidRPr="00F304DD">
        <w:t>MÍSTO PLNĚNÍ</w:t>
      </w:r>
    </w:p>
    <w:p w14:paraId="1E989A79" w14:textId="77777777" w:rsidR="00051C00" w:rsidRPr="00FA67EA" w:rsidRDefault="00265063" w:rsidP="00883650">
      <w:pPr>
        <w:pStyle w:val="Nadpis2"/>
        <w:keepNext w:val="0"/>
        <w:tabs>
          <w:tab w:val="clear" w:pos="0"/>
          <w:tab w:val="num" w:pos="720"/>
        </w:tabs>
        <w:ind w:left="720" w:hanging="720"/>
        <w:jc w:val="both"/>
      </w:pPr>
      <w:r w:rsidRPr="00F304DD">
        <w:t>Míst</w:t>
      </w:r>
      <w:r w:rsidR="00470099" w:rsidRPr="00F304DD">
        <w:t xml:space="preserve">em plnění podle této </w:t>
      </w:r>
      <w:r w:rsidR="00767AF9" w:rsidRPr="00F304DD">
        <w:t>S</w:t>
      </w:r>
      <w:r w:rsidR="00470099" w:rsidRPr="00F304DD">
        <w:t>mlouvy jsou</w:t>
      </w:r>
      <w:r w:rsidR="00853A08" w:rsidRPr="00F304DD">
        <w:t xml:space="preserve"> dle volby Dodavatele s přihlédnutím k povaze poskytovaného plnění</w:t>
      </w:r>
      <w:r w:rsidR="00470099" w:rsidRPr="00F304DD">
        <w:t>:</w:t>
      </w:r>
      <w:r w:rsidR="00883650" w:rsidRPr="00F304DD">
        <w:t xml:space="preserve"> </w:t>
      </w:r>
    </w:p>
    <w:p w14:paraId="7F57006A" w14:textId="77777777" w:rsidR="001C144E" w:rsidRPr="001C144E" w:rsidRDefault="001C144E" w:rsidP="00B6563F">
      <w:pPr>
        <w:numPr>
          <w:ilvl w:val="0"/>
          <w:numId w:val="13"/>
        </w:numPr>
        <w:rPr>
          <w:rFonts w:ascii="Arial" w:hAnsi="Arial" w:cs="Arial"/>
          <w:sz w:val="20"/>
          <w:szCs w:val="20"/>
        </w:rPr>
      </w:pPr>
      <w:r w:rsidRPr="001C144E">
        <w:rPr>
          <w:rFonts w:ascii="Arial" w:hAnsi="Arial" w:cs="Arial"/>
          <w:sz w:val="20"/>
          <w:szCs w:val="20"/>
        </w:rPr>
        <w:t>Ředitelství CSOP: Sámova 7, Praha 10</w:t>
      </w:r>
    </w:p>
    <w:p w14:paraId="47B7DCB7" w14:textId="77777777" w:rsidR="001C144E" w:rsidRPr="001C144E" w:rsidRDefault="001C144E" w:rsidP="00B6563F">
      <w:pPr>
        <w:numPr>
          <w:ilvl w:val="0"/>
          <w:numId w:val="13"/>
        </w:numPr>
        <w:rPr>
          <w:rFonts w:ascii="Arial" w:hAnsi="Arial" w:cs="Arial"/>
          <w:sz w:val="20"/>
          <w:szCs w:val="20"/>
        </w:rPr>
      </w:pPr>
      <w:r w:rsidRPr="001C144E">
        <w:rPr>
          <w:rFonts w:ascii="Arial" w:hAnsi="Arial" w:cs="Arial"/>
          <w:sz w:val="20"/>
          <w:szCs w:val="20"/>
        </w:rPr>
        <w:t>U Vršovického nádraží 1547/5, Praha 10</w:t>
      </w:r>
    </w:p>
    <w:p w14:paraId="739B3C35" w14:textId="77777777" w:rsidR="001C144E" w:rsidRPr="001C144E" w:rsidRDefault="001C144E" w:rsidP="00B6563F">
      <w:pPr>
        <w:numPr>
          <w:ilvl w:val="0"/>
          <w:numId w:val="13"/>
        </w:numPr>
        <w:rPr>
          <w:rFonts w:ascii="Arial" w:hAnsi="Arial" w:cs="Arial"/>
          <w:sz w:val="20"/>
          <w:szCs w:val="20"/>
        </w:rPr>
      </w:pPr>
      <w:r w:rsidRPr="001C144E">
        <w:rPr>
          <w:rFonts w:ascii="Arial" w:hAnsi="Arial" w:cs="Arial"/>
          <w:sz w:val="20"/>
          <w:szCs w:val="20"/>
        </w:rPr>
        <w:t>Zvonková 2902/6, Praha 10 – Zahradní Město</w:t>
      </w:r>
    </w:p>
    <w:p w14:paraId="2561B464" w14:textId="77777777" w:rsidR="001C144E" w:rsidRPr="001C144E" w:rsidRDefault="001C144E" w:rsidP="00B6563F">
      <w:pPr>
        <w:numPr>
          <w:ilvl w:val="0"/>
          <w:numId w:val="13"/>
        </w:numPr>
        <w:rPr>
          <w:rFonts w:ascii="Arial" w:hAnsi="Arial" w:cs="Arial"/>
          <w:sz w:val="20"/>
          <w:szCs w:val="20"/>
        </w:rPr>
      </w:pPr>
      <w:r w:rsidRPr="001C144E">
        <w:rPr>
          <w:rFonts w:ascii="Arial" w:hAnsi="Arial" w:cs="Arial"/>
          <w:sz w:val="20"/>
          <w:szCs w:val="20"/>
        </w:rPr>
        <w:t>Jakutská 4, Praha 10</w:t>
      </w:r>
    </w:p>
    <w:p w14:paraId="305232FA" w14:textId="77777777" w:rsidR="001C144E" w:rsidRPr="001C144E" w:rsidRDefault="001C144E" w:rsidP="00B6563F">
      <w:pPr>
        <w:numPr>
          <w:ilvl w:val="0"/>
          <w:numId w:val="13"/>
        </w:numPr>
        <w:rPr>
          <w:rFonts w:ascii="Arial" w:hAnsi="Arial" w:cs="Arial"/>
          <w:sz w:val="20"/>
          <w:szCs w:val="20"/>
        </w:rPr>
      </w:pPr>
      <w:r w:rsidRPr="001C144E">
        <w:rPr>
          <w:rFonts w:ascii="Arial" w:hAnsi="Arial" w:cs="Arial"/>
          <w:sz w:val="20"/>
          <w:szCs w:val="20"/>
        </w:rPr>
        <w:t>U nových vil 28, Praha 10</w:t>
      </w:r>
    </w:p>
    <w:p w14:paraId="5E034221" w14:textId="1CCA4FAE" w:rsidR="001C144E" w:rsidRPr="00D94D92" w:rsidRDefault="001C144E" w:rsidP="00D94D92">
      <w:pPr>
        <w:numPr>
          <w:ilvl w:val="0"/>
          <w:numId w:val="13"/>
        </w:numPr>
        <w:rPr>
          <w:rFonts w:ascii="Arial" w:hAnsi="Arial" w:cs="Arial"/>
          <w:sz w:val="20"/>
          <w:szCs w:val="20"/>
        </w:rPr>
      </w:pPr>
      <w:r w:rsidRPr="001C144E">
        <w:rPr>
          <w:rFonts w:ascii="Arial" w:hAnsi="Arial" w:cs="Arial"/>
          <w:sz w:val="20"/>
          <w:szCs w:val="20"/>
        </w:rPr>
        <w:t>Na louži 19, Praha 10</w:t>
      </w:r>
    </w:p>
    <w:p w14:paraId="4BE57A01" w14:textId="72729EAE" w:rsidR="00883650" w:rsidRPr="001C144E" w:rsidRDefault="001C144E" w:rsidP="00B6563F">
      <w:pPr>
        <w:numPr>
          <w:ilvl w:val="0"/>
          <w:numId w:val="13"/>
        </w:numPr>
        <w:rPr>
          <w:rFonts w:ascii="Arial" w:hAnsi="Arial" w:cs="Arial"/>
          <w:sz w:val="20"/>
          <w:szCs w:val="20"/>
        </w:rPr>
      </w:pPr>
      <w:r w:rsidRPr="001C144E">
        <w:rPr>
          <w:rFonts w:ascii="Arial" w:hAnsi="Arial" w:cs="Arial"/>
          <w:sz w:val="20"/>
          <w:szCs w:val="20"/>
        </w:rPr>
        <w:t>Moskevská 21, Praha 10</w:t>
      </w:r>
    </w:p>
    <w:p w14:paraId="3D864BAF" w14:textId="77777777" w:rsidR="000904BB" w:rsidRDefault="000904BB" w:rsidP="000904BB">
      <w:pPr>
        <w:rPr>
          <w:rFonts w:ascii="Arial" w:hAnsi="Arial" w:cs="Arial"/>
          <w:sz w:val="20"/>
          <w:szCs w:val="20"/>
        </w:rPr>
      </w:pPr>
    </w:p>
    <w:p w14:paraId="641251D0" w14:textId="77777777" w:rsidR="009C52B8" w:rsidRPr="003D770B" w:rsidRDefault="009C52B8" w:rsidP="009C52B8">
      <w:pPr>
        <w:pStyle w:val="Nadpis1"/>
        <w:keepNext w:val="0"/>
        <w:rPr>
          <w:caps/>
        </w:rPr>
      </w:pPr>
      <w:r w:rsidRPr="003D770B">
        <w:rPr>
          <w:caps/>
        </w:rPr>
        <w:t>Práva a povinnosti smluvních stran</w:t>
      </w:r>
    </w:p>
    <w:p w14:paraId="2DD97F37" w14:textId="77777777" w:rsidR="009C52B8" w:rsidRPr="00DB4555" w:rsidRDefault="009C52B8" w:rsidP="009C52B8">
      <w:pPr>
        <w:pStyle w:val="Nadpis2"/>
        <w:keepNext w:val="0"/>
        <w:tabs>
          <w:tab w:val="clear" w:pos="0"/>
          <w:tab w:val="num" w:pos="720"/>
        </w:tabs>
        <w:ind w:left="720" w:hanging="720"/>
        <w:jc w:val="both"/>
      </w:pPr>
      <w:r w:rsidRPr="00DB4555">
        <w:lastRenderedPageBreak/>
        <w:t>Objednatel se zavazuje poskytnout Poskytovateli na vyžádání nezbytnou potřebnou součinnost pro plnění povinností Poskytovatele podle této smlouvy. Objednatel se zavazuje předat Poskytovateli všechny informace a věci, jež jsou nutné k realizaci služeb, které jsou předmětem této smlouvy, pokud z jejich povahy nevyplývá, že je musí obstarat Poskytovatel výlučně sám.</w:t>
      </w:r>
    </w:p>
    <w:p w14:paraId="0BF234FB" w14:textId="77777777" w:rsidR="009C52B8" w:rsidRPr="00DB4555" w:rsidRDefault="009C52B8" w:rsidP="009C52B8">
      <w:pPr>
        <w:pStyle w:val="Nadpis2"/>
        <w:keepNext w:val="0"/>
        <w:tabs>
          <w:tab w:val="clear" w:pos="0"/>
          <w:tab w:val="num" w:pos="720"/>
        </w:tabs>
        <w:ind w:left="720" w:hanging="720"/>
        <w:jc w:val="both"/>
      </w:pPr>
      <w:r w:rsidRPr="00DB4555">
        <w:t>Poskytovatel se zavazuje postupovat při plnění závazků vyplývajících ze Smlouvy s odbornou péčí a v souladu se zájmy Objednatele, řídit se jeho pokyny a chránit dobrou pověst Objednatele. V případě nevhodnosti pokynů Objednatele je Poskytovatel povinen na to Objednatele upozornit.</w:t>
      </w:r>
    </w:p>
    <w:p w14:paraId="65E7260C" w14:textId="77777777" w:rsidR="009C52B8" w:rsidRPr="00DB4555" w:rsidRDefault="009C52B8" w:rsidP="009C52B8">
      <w:pPr>
        <w:pStyle w:val="Nadpis2"/>
        <w:keepNext w:val="0"/>
        <w:tabs>
          <w:tab w:val="clear" w:pos="0"/>
          <w:tab w:val="num" w:pos="720"/>
        </w:tabs>
        <w:ind w:left="720" w:hanging="720"/>
        <w:jc w:val="both"/>
      </w:pPr>
      <w:r w:rsidRPr="00DB4555">
        <w:t xml:space="preserve">Poskytovatel se zavazuje okamžitě informovat Objednatele o skutečnostech, o kterých se dověděl v průběhu plnění předmětu této smlouvy a které by mohly mít vliv na pokyny Objednatele. </w:t>
      </w:r>
    </w:p>
    <w:p w14:paraId="6FAB8248" w14:textId="77777777" w:rsidR="009C52B8" w:rsidRPr="00DB4555" w:rsidRDefault="009C52B8" w:rsidP="009C52B8">
      <w:pPr>
        <w:pStyle w:val="Nadpis2"/>
        <w:keepNext w:val="0"/>
        <w:tabs>
          <w:tab w:val="clear" w:pos="0"/>
          <w:tab w:val="num" w:pos="720"/>
        </w:tabs>
        <w:ind w:left="720" w:hanging="720"/>
        <w:jc w:val="both"/>
      </w:pPr>
      <w:r w:rsidRPr="00DB4555">
        <w:t>Pos</w:t>
      </w:r>
      <w:r>
        <w:t>kytovatel je povinen vyřešit c</w:t>
      </w:r>
      <w:r w:rsidRPr="00DB4555">
        <w:t>hyby</w:t>
      </w:r>
      <w:r>
        <w:t>/požadavky</w:t>
      </w:r>
      <w:r w:rsidRPr="00DB4555">
        <w:t>, které byly Poskytovateli oznámeny</w:t>
      </w:r>
      <w:r w:rsidR="003D770B">
        <w:t xml:space="preserve"> </w:t>
      </w:r>
      <w:r>
        <w:t>na ServiceDesk</w:t>
      </w:r>
      <w:r w:rsidRPr="00DB4555">
        <w:t xml:space="preserve">, a to v závislosti na kategorii </w:t>
      </w:r>
      <w:r>
        <w:t xml:space="preserve">priority </w:t>
      </w:r>
      <w:r w:rsidRPr="00DB4555">
        <w:t>a ve lhůtě, která je určená jako Doba vyřešení.</w:t>
      </w:r>
    </w:p>
    <w:p w14:paraId="21B201E3" w14:textId="77777777" w:rsidR="009C52B8" w:rsidRDefault="009C52B8" w:rsidP="000904BB">
      <w:pPr>
        <w:pStyle w:val="Nadpis2"/>
        <w:keepNext w:val="0"/>
        <w:tabs>
          <w:tab w:val="clear" w:pos="0"/>
          <w:tab w:val="num" w:pos="720"/>
        </w:tabs>
        <w:ind w:left="720" w:hanging="720"/>
        <w:jc w:val="both"/>
      </w:pPr>
      <w:r>
        <w:t>Objed</w:t>
      </w:r>
      <w:r w:rsidR="006D4195">
        <w:t>natel je povi</w:t>
      </w:r>
      <w:r>
        <w:t xml:space="preserve">nen zajistit nezbytnou součinnost </w:t>
      </w:r>
      <w:r w:rsidR="006D4195">
        <w:t xml:space="preserve">při přebírání infrastruktury ze strany současného provozovatele. </w:t>
      </w:r>
    </w:p>
    <w:p w14:paraId="44FF3383" w14:textId="77777777" w:rsidR="006D4195" w:rsidRPr="00F304DD" w:rsidRDefault="008F6CDC" w:rsidP="006D4195">
      <w:pPr>
        <w:pStyle w:val="Nadpis2"/>
        <w:keepNext w:val="0"/>
        <w:tabs>
          <w:tab w:val="clear" w:pos="0"/>
          <w:tab w:val="num" w:pos="720"/>
        </w:tabs>
        <w:ind w:left="720" w:hanging="720"/>
        <w:jc w:val="both"/>
      </w:pPr>
      <w:r>
        <w:t>Objednatel</w:t>
      </w:r>
      <w:r w:rsidR="006D4195" w:rsidRPr="00F304DD">
        <w:t xml:space="preserve"> se zavazuje informovat příslušnou kontaktní osobu Dodavatele o případném posunu začátku provádění Služeb</w:t>
      </w:r>
      <w:r w:rsidR="006D4195">
        <w:t xml:space="preserve"> </w:t>
      </w:r>
      <w:r w:rsidR="006D4195" w:rsidRPr="00F304DD">
        <w:t xml:space="preserve">nejpozději 2 pracovní dny před dohodnutým začátkem </w:t>
      </w:r>
      <w:r w:rsidR="006D4195">
        <w:t xml:space="preserve">poskytování Služeb pravidelné údržby nebo před začátkem poskytování ad-hoc služeb </w:t>
      </w:r>
      <w:r w:rsidR="006D4195" w:rsidRPr="00F304DD">
        <w:t>stanoveným</w:t>
      </w:r>
      <w:r w:rsidR="006D4195">
        <w:t xml:space="preserve"> v řádně nahlášeném požadavku na poskytnutí ad-hoc služeb. Po</w:t>
      </w:r>
      <w:r w:rsidR="006D4195" w:rsidRPr="00F304DD">
        <w:t>sun termínu je závazně platný až v případě písemného</w:t>
      </w:r>
      <w:r w:rsidR="006D4195">
        <w:t>/elektronického</w:t>
      </w:r>
      <w:r w:rsidR="006D4195" w:rsidRPr="00F304DD">
        <w:t xml:space="preserve"> potvrzení příslušnou kontaktní osobou Dodavatele.</w:t>
      </w:r>
    </w:p>
    <w:p w14:paraId="0D67FE76" w14:textId="77777777" w:rsidR="006D4195" w:rsidRPr="00F304DD" w:rsidRDefault="008F6CDC" w:rsidP="006D4195">
      <w:pPr>
        <w:pStyle w:val="Nadpis2"/>
        <w:keepNext w:val="0"/>
        <w:tabs>
          <w:tab w:val="clear" w:pos="0"/>
          <w:tab w:val="num" w:pos="720"/>
        </w:tabs>
        <w:ind w:left="720" w:hanging="720"/>
        <w:jc w:val="both"/>
      </w:pPr>
      <w:r>
        <w:t>Objednatel</w:t>
      </w:r>
      <w:r w:rsidR="006D4195" w:rsidRPr="00F304DD">
        <w:t xml:space="preserve"> bere na vědomí, že případné náklady spojené se zajištěním součinnosti ze strany </w:t>
      </w:r>
      <w:r>
        <w:t>Objednatel</w:t>
      </w:r>
      <w:r w:rsidR="006D4195" w:rsidRPr="00F304DD">
        <w:t xml:space="preserve"> jdou k tíži </w:t>
      </w:r>
      <w:r>
        <w:t>Objednatele</w:t>
      </w:r>
      <w:r w:rsidR="006D4195" w:rsidRPr="00F304DD">
        <w:t>.</w:t>
      </w:r>
    </w:p>
    <w:p w14:paraId="6999AE7C" w14:textId="77777777" w:rsidR="006D4195" w:rsidRPr="00F304DD" w:rsidRDefault="008F6CDC" w:rsidP="006D4195">
      <w:pPr>
        <w:pStyle w:val="Nadpis2"/>
        <w:keepNext w:val="0"/>
        <w:tabs>
          <w:tab w:val="clear" w:pos="0"/>
          <w:tab w:val="num" w:pos="720"/>
        </w:tabs>
        <w:ind w:left="720" w:hanging="720"/>
        <w:jc w:val="both"/>
      </w:pPr>
      <w:r>
        <w:t>Objednatel</w:t>
      </w:r>
      <w:r w:rsidR="006D4195" w:rsidRPr="00F304DD">
        <w:t xml:space="preserve"> zajistí pracovníkům Dodavatele přístup pracoviště </w:t>
      </w:r>
      <w:r>
        <w:t>Objednatel</w:t>
      </w:r>
      <w:r w:rsidR="006D4195" w:rsidRPr="00F304DD">
        <w:t xml:space="preserve"> v souladu a za účelem plnění předmětu této Smlouvy, které technicky a ergonomicky odpovídá běžným standardům </w:t>
      </w:r>
      <w:r>
        <w:t>Objednatel</w:t>
      </w:r>
      <w:r w:rsidR="006D4195" w:rsidRPr="00F304DD">
        <w:t>e.</w:t>
      </w:r>
    </w:p>
    <w:p w14:paraId="47C7BF09" w14:textId="77777777" w:rsidR="006D4195" w:rsidRDefault="008F6CDC" w:rsidP="006D4195">
      <w:pPr>
        <w:pStyle w:val="Nadpis2"/>
        <w:keepNext w:val="0"/>
        <w:tabs>
          <w:tab w:val="clear" w:pos="0"/>
          <w:tab w:val="num" w:pos="720"/>
        </w:tabs>
        <w:ind w:left="720" w:hanging="720"/>
        <w:jc w:val="both"/>
      </w:pPr>
      <w:r>
        <w:t>Objednatel</w:t>
      </w:r>
      <w:r w:rsidRPr="00F304DD">
        <w:t xml:space="preserve"> </w:t>
      </w:r>
      <w:r w:rsidR="006D4195" w:rsidRPr="00F304DD">
        <w:t>zajistí pracovníkům Dodavatele vzdálené připojení VPN pro účely poskytování Služeb dle této Smlouvy.</w:t>
      </w:r>
    </w:p>
    <w:p w14:paraId="54F89D00" w14:textId="77777777" w:rsidR="006D4195" w:rsidRDefault="006D4195" w:rsidP="006D4195">
      <w:pPr>
        <w:pStyle w:val="Nadpis2"/>
        <w:keepNext w:val="0"/>
        <w:tabs>
          <w:tab w:val="clear" w:pos="0"/>
          <w:tab w:val="num" w:pos="720"/>
        </w:tabs>
        <w:ind w:left="720" w:hanging="720"/>
        <w:jc w:val="both"/>
      </w:pPr>
      <w:r>
        <w:t>Objednatel poskytne součinnost pro akceptaci plnění předmětu smlouvy.</w:t>
      </w:r>
    </w:p>
    <w:p w14:paraId="60ABF5F2" w14:textId="77777777" w:rsidR="006D4195" w:rsidRPr="006D4195" w:rsidRDefault="006D4195" w:rsidP="006D4195">
      <w:pPr>
        <w:pStyle w:val="Nadpis2"/>
        <w:keepNext w:val="0"/>
        <w:tabs>
          <w:tab w:val="clear" w:pos="0"/>
          <w:tab w:val="num" w:pos="720"/>
        </w:tabs>
        <w:ind w:left="720" w:hanging="720"/>
        <w:jc w:val="both"/>
      </w:pPr>
      <w:r>
        <w:t>Objednatel poskytne kompetentní osobu, která ho bude v projektovém týmu zastupovat a bude schopná zajišťovat formulaci potřeb Objednatele ve vztahu k projektu a zajišťovat výše zmíněné součinnosti.</w:t>
      </w:r>
    </w:p>
    <w:p w14:paraId="400722CD" w14:textId="77777777" w:rsidR="006D4195" w:rsidRPr="006D4195" w:rsidRDefault="006D4195" w:rsidP="006D4195"/>
    <w:p w14:paraId="6CCEDCCD" w14:textId="77777777" w:rsidR="00F709D8" w:rsidRPr="00F709D8" w:rsidRDefault="00F709D8" w:rsidP="00F709D8">
      <w:pPr>
        <w:pStyle w:val="Nadpis1"/>
        <w:rPr>
          <w:caps/>
        </w:rPr>
      </w:pPr>
      <w:r w:rsidRPr="00F709D8">
        <w:rPr>
          <w:caps/>
        </w:rPr>
        <w:t>Odpovědnost za škodu a smluvní pokuty</w:t>
      </w:r>
    </w:p>
    <w:p w14:paraId="56F98581" w14:textId="77777777" w:rsidR="00F709D8" w:rsidRPr="00F709D8" w:rsidRDefault="00F709D8" w:rsidP="00F709D8">
      <w:pPr>
        <w:pStyle w:val="Nadpis2"/>
        <w:keepNext w:val="0"/>
        <w:tabs>
          <w:tab w:val="clear" w:pos="0"/>
          <w:tab w:val="num" w:pos="720"/>
        </w:tabs>
        <w:ind w:left="720" w:hanging="720"/>
        <w:jc w:val="both"/>
      </w:pPr>
      <w:r w:rsidRPr="00F709D8">
        <w:t>Každá ze stran nese odpovědnost za způsobenou škodu v rámci platných právních předpisů a této Smlouvy. Obě strany se zavazují vyvíjet maximální úsilí k předcházení škodám a k minimalizaci vzniklých škod.</w:t>
      </w:r>
    </w:p>
    <w:p w14:paraId="3D838865" w14:textId="77777777" w:rsidR="00F709D8" w:rsidRPr="00F709D8" w:rsidRDefault="00F709D8" w:rsidP="00F709D8">
      <w:pPr>
        <w:pStyle w:val="Nadpis2"/>
        <w:keepNext w:val="0"/>
        <w:tabs>
          <w:tab w:val="clear" w:pos="0"/>
          <w:tab w:val="num" w:pos="720"/>
        </w:tabs>
        <w:ind w:left="720" w:hanging="720"/>
        <w:jc w:val="both"/>
      </w:pPr>
      <w:r w:rsidRPr="00F709D8">
        <w:t xml:space="preserve">Žádná ze stran neodpovídá za škodu, která vznikla v důsledku věcně nesprávného nebo jinak chybného zadání, které obdržela od druhé strany. Žádná ze smluvních stran není odpovědná za nesplnění svého závazku v důsledku prodlení druhé smluvní strany nebo v důsledku nastalých okolností vylučujících odpovědnost (§ 374 obchodního zákoníku). </w:t>
      </w:r>
    </w:p>
    <w:p w14:paraId="7A145F0F" w14:textId="77777777" w:rsidR="00F709D8" w:rsidRPr="00F709D8" w:rsidRDefault="00F709D8" w:rsidP="00F709D8">
      <w:pPr>
        <w:pStyle w:val="Nadpis2"/>
        <w:keepNext w:val="0"/>
        <w:tabs>
          <w:tab w:val="clear" w:pos="0"/>
          <w:tab w:val="num" w:pos="720"/>
        </w:tabs>
        <w:ind w:left="720" w:hanging="720"/>
        <w:jc w:val="both"/>
      </w:pPr>
      <w:r w:rsidRPr="00F709D8">
        <w:lastRenderedPageBreak/>
        <w:t xml:space="preserve">Smluvní strany se zavazují upozornit druhou smluvní stranu do tří (3) dnů na vzniklé okolnosti vylučující odpovědnost bránící řádnému plnění této Smlouvy. Smluvní strany se zavazují vyvíjet maximální úsilí k odvrácení a překonání okolností vylučujících odpovědnost. </w:t>
      </w:r>
    </w:p>
    <w:p w14:paraId="7A8FB084" w14:textId="77777777" w:rsidR="00F709D8" w:rsidRPr="00F709D8" w:rsidRDefault="00F709D8" w:rsidP="00F709D8">
      <w:pPr>
        <w:pStyle w:val="Nadpis2"/>
        <w:keepNext w:val="0"/>
        <w:tabs>
          <w:tab w:val="clear" w:pos="0"/>
          <w:tab w:val="num" w:pos="720"/>
        </w:tabs>
        <w:ind w:left="720" w:hanging="720"/>
        <w:jc w:val="both"/>
      </w:pPr>
      <w:r w:rsidRPr="00F709D8">
        <w:t xml:space="preserve">Výzva k náhradě škody musí být provedena písemně a musí obsahovat přesný a nezaměnitelný popis konkrétního jednání strany, která měla škodu způsobit a jimž mělo ke vzniku škody dojít, prokázání příčinné souvislosti mezi jednáním strany, která měla škodu způsobit a vznikem škody u poškozené strany, dále všechny doklady prokazující vznik škody, příčinnou souvislost mezi protiprávním jednáním a vznikem škody a prokazující skutečnou výši způsobené škody. Teprve po splnění této podmínky a předložení všech nezbytných dokladů prokazujících skutečnou výši škody a důvody jejího vzniku, se strana, vůči níž je náhrada škody uplatňována, písemně vyjádří k uplatněnému nároku a to do 15 pracovních dnů ode dne předložení všech dokladů. </w:t>
      </w:r>
    </w:p>
    <w:p w14:paraId="7573B1B5" w14:textId="77777777" w:rsidR="00F709D8" w:rsidRPr="00F709D8" w:rsidRDefault="00F709D8" w:rsidP="00F709D8">
      <w:pPr>
        <w:pStyle w:val="Nadpis2"/>
        <w:keepNext w:val="0"/>
        <w:tabs>
          <w:tab w:val="clear" w:pos="0"/>
          <w:tab w:val="num" w:pos="720"/>
        </w:tabs>
        <w:ind w:left="720" w:hanging="720"/>
        <w:jc w:val="both"/>
      </w:pPr>
      <w:r w:rsidRPr="00F709D8">
        <w:t xml:space="preserve">Případná náhrada škody bude zaplacena v české měně, přičemž pro přepočet na českou měnu je rozhodný kurs platný ke dni vzniku škody, stanovený Českou národní bankou nebo jiným orgánem k tomu v budoucnu určeným obecně závaznými právními předpisy. </w:t>
      </w:r>
    </w:p>
    <w:p w14:paraId="72757366" w14:textId="77777777" w:rsidR="00F709D8" w:rsidRDefault="00F709D8" w:rsidP="003D770B">
      <w:pPr>
        <w:pStyle w:val="Nadpis2"/>
        <w:keepNext w:val="0"/>
        <w:tabs>
          <w:tab w:val="clear" w:pos="0"/>
          <w:tab w:val="num" w:pos="720"/>
        </w:tabs>
        <w:ind w:left="720" w:hanging="720"/>
        <w:jc w:val="both"/>
      </w:pPr>
      <w:r>
        <w:t xml:space="preserve">V případě prodlení Objednatele s platbou ceny za poskytnuté Služby je Objednatel povinen uhradit Poskytovateli úrok z prodlení ve výši 0,05 % z dlužné částky za každý započatý den prodlení. </w:t>
      </w:r>
    </w:p>
    <w:p w14:paraId="1ED8F9A2" w14:textId="77777777" w:rsidR="000904BB" w:rsidRPr="00F304DD" w:rsidRDefault="000904BB" w:rsidP="000904BB">
      <w:pPr>
        <w:pStyle w:val="Nadpis2"/>
        <w:keepNext w:val="0"/>
        <w:tabs>
          <w:tab w:val="clear" w:pos="0"/>
          <w:tab w:val="num" w:pos="720"/>
        </w:tabs>
        <w:ind w:left="720" w:hanging="720"/>
        <w:jc w:val="both"/>
      </w:pPr>
      <w:r w:rsidRPr="00F304DD">
        <w:t>V případě neposkytnutí plného rámce</w:t>
      </w:r>
      <w:r w:rsidR="004C1890" w:rsidRPr="00F304DD">
        <w:t xml:space="preserve"> Služeb pravidelné</w:t>
      </w:r>
      <w:r w:rsidR="00561350">
        <w:t xml:space="preserve"> </w:t>
      </w:r>
      <w:r w:rsidR="006769D6" w:rsidRPr="00F304DD">
        <w:t>údržby</w:t>
      </w:r>
      <w:r w:rsidR="009B17F4" w:rsidRPr="00F304DD">
        <w:t xml:space="preserve"> </w:t>
      </w:r>
      <w:r w:rsidRPr="00F304DD">
        <w:t xml:space="preserve">vzniká </w:t>
      </w:r>
      <w:r w:rsidR="008F6CDC">
        <w:t>Objednateli</w:t>
      </w:r>
      <w:r w:rsidR="008F6CDC" w:rsidRPr="00F304DD">
        <w:t xml:space="preserve"> </w:t>
      </w:r>
      <w:r w:rsidRPr="00F304DD">
        <w:t>nárok na zap</w:t>
      </w:r>
      <w:r w:rsidR="00DD05B6">
        <w:t>lacení smluvní pokuty ve výši 40</w:t>
      </w:r>
      <w:r w:rsidRPr="00F304DD">
        <w:t xml:space="preserve"> % z jednoho měsíčního paušálu ceny dle článku </w:t>
      </w:r>
      <w:r w:rsidR="008F6CDC">
        <w:t>3</w:t>
      </w:r>
      <w:r w:rsidR="008F6CDC" w:rsidRPr="00F304DD">
        <w:t>. 1</w:t>
      </w:r>
      <w:r w:rsidRPr="00F304DD">
        <w:t>.</w:t>
      </w:r>
      <w:r w:rsidR="003E4004">
        <w:t xml:space="preserve"> a</w:t>
      </w:r>
      <w:r w:rsidR="00DD05B6">
        <w:t xml:space="preserve">). </w:t>
      </w:r>
    </w:p>
    <w:p w14:paraId="04ED6CC9" w14:textId="1BE0DD50" w:rsidR="00CB74CB" w:rsidRDefault="009B17F4" w:rsidP="00DD05B6">
      <w:pPr>
        <w:pStyle w:val="Nadpis2"/>
        <w:keepNext w:val="0"/>
        <w:tabs>
          <w:tab w:val="clear" w:pos="0"/>
          <w:tab w:val="num" w:pos="720"/>
        </w:tabs>
        <w:ind w:left="720" w:hanging="720"/>
        <w:jc w:val="both"/>
      </w:pPr>
      <w:r w:rsidRPr="00F304DD">
        <w:t xml:space="preserve">V případě porušení </w:t>
      </w:r>
      <w:r w:rsidR="009B4933" w:rsidRPr="00F304DD">
        <w:t>R</w:t>
      </w:r>
      <w:r w:rsidRPr="00F304DD">
        <w:t xml:space="preserve">eakční doby uvedené v článku </w:t>
      </w:r>
      <w:r w:rsidR="00DD05B6">
        <w:t xml:space="preserve">4.7 </w:t>
      </w:r>
      <w:r w:rsidR="009B4933">
        <w:t xml:space="preserve">Smlouvy </w:t>
      </w:r>
      <w:r w:rsidRPr="00F304DD">
        <w:t>vzniká Objednateli nárok na zap</w:t>
      </w:r>
      <w:r w:rsidR="00DD05B6">
        <w:t>lacení smluvní pokuty ve výši 1 200 Kč</w:t>
      </w:r>
      <w:r w:rsidRPr="00F304DD">
        <w:t xml:space="preserve"> </w:t>
      </w:r>
      <w:r w:rsidR="00DD05B6" w:rsidRPr="00DD05B6">
        <w:t>za každý započatý den prodlení se zahájením odstraňování problémů nebo odstraněním poruchy ve lhůtě stanovené pro poruchy</w:t>
      </w:r>
      <w:r w:rsidR="00DD05B6">
        <w:t xml:space="preserve">/požadavky </w:t>
      </w:r>
      <w:r w:rsidR="00DD05B6" w:rsidRPr="00DD05B6">
        <w:t>kategorie</w:t>
      </w:r>
      <w:r w:rsidR="00DD05B6">
        <w:t xml:space="preserve"> vysoké priority.  </w:t>
      </w:r>
    </w:p>
    <w:p w14:paraId="2372FF96" w14:textId="1C970CB9" w:rsidR="00DD05B6" w:rsidRPr="00DD05B6" w:rsidRDefault="00DD05B6" w:rsidP="00DD05B6">
      <w:pPr>
        <w:pStyle w:val="Nadpis2"/>
        <w:keepNext w:val="0"/>
        <w:tabs>
          <w:tab w:val="clear" w:pos="0"/>
          <w:tab w:val="num" w:pos="720"/>
        </w:tabs>
        <w:ind w:left="720" w:hanging="720"/>
        <w:jc w:val="both"/>
      </w:pPr>
      <w:r w:rsidRPr="00DD05B6">
        <w:t>V případě porušení Reakční doby uvedené v článku 4.7 Smlouvy vzniká Objednateli nárok na za</w:t>
      </w:r>
      <w:r>
        <w:t>placení smluvní pokuty ve výši 6</w:t>
      </w:r>
      <w:r w:rsidRPr="00DD05B6">
        <w:t>00 Kč za každý započatý den prod</w:t>
      </w:r>
      <w:r>
        <w:t xml:space="preserve">lení se zahájením odstraňování </w:t>
      </w:r>
      <w:r w:rsidRPr="00DD05B6">
        <w:t xml:space="preserve">problémů nebo odstraněním poruchy ve lhůtě stanovené pro poruchy/požadavky kategorie </w:t>
      </w:r>
      <w:r>
        <w:t>střední a nízké</w:t>
      </w:r>
      <w:r w:rsidRPr="00DD05B6">
        <w:t xml:space="preserve"> priority.  </w:t>
      </w:r>
    </w:p>
    <w:p w14:paraId="0DC3E98C" w14:textId="77777777" w:rsidR="00AB717E" w:rsidRPr="00F304DD" w:rsidRDefault="00AB717E" w:rsidP="00AB717E"/>
    <w:p w14:paraId="2FE36159" w14:textId="77777777" w:rsidR="006E4A1E" w:rsidRPr="00F304DD" w:rsidRDefault="006E4A1E" w:rsidP="007F13BF">
      <w:pPr>
        <w:pStyle w:val="Nadpis1"/>
        <w:keepNext w:val="0"/>
      </w:pPr>
      <w:r w:rsidRPr="00F304DD">
        <w:t>VYŠŠÍ MOC</w:t>
      </w:r>
    </w:p>
    <w:p w14:paraId="411A63BB" w14:textId="77777777" w:rsidR="006E4A1E" w:rsidRPr="00F304DD" w:rsidRDefault="00300B3E" w:rsidP="007F13BF">
      <w:pPr>
        <w:pStyle w:val="Nadpis2"/>
        <w:keepNext w:val="0"/>
        <w:tabs>
          <w:tab w:val="clear" w:pos="0"/>
          <w:tab w:val="num" w:pos="720"/>
        </w:tabs>
        <w:ind w:left="720" w:hanging="720"/>
        <w:jc w:val="both"/>
      </w:pPr>
      <w:r w:rsidRPr="00F304DD">
        <w:t>Za okolnosti vylučující odpovědnost se považuje překážka, jež nastala nezávisle na vůli povinné</w:t>
      </w:r>
      <w:r w:rsidR="00AF418A" w:rsidRPr="00F304DD">
        <w:t xml:space="preserve"> Smluvní</w:t>
      </w:r>
      <w:r w:rsidRPr="00F304DD">
        <w:t xml:space="preserve"> strany a brání jí ve splnění její povinnosti, jestliže nelze rozumně předpokládat, že by povinná</w:t>
      </w:r>
      <w:r w:rsidR="00AD1E5D" w:rsidRPr="00F304DD">
        <w:t xml:space="preserve"> </w:t>
      </w:r>
      <w:r w:rsidR="00AF418A" w:rsidRPr="00F304DD">
        <w:t>Smluvní</w:t>
      </w:r>
      <w:r w:rsidRPr="00F304DD">
        <w:t xml:space="preserve"> strana tuto překážku nebo její následky odvrátila nebo překonala, a dále, že by v době vzniku </w:t>
      </w:r>
      <w:r w:rsidR="00093A95" w:rsidRPr="00093A95">
        <w:t>povinnosti tuto</w:t>
      </w:r>
      <w:r w:rsidRPr="00F304DD">
        <w:t xml:space="preserve"> překážku předvídala. Účinky vylučující odpovědnost jsou omezeny pouze na dobu, dokud trvá překážka, s níž jsou tyto účinky spojeny. V případě těchto událostí je oprávněna druhá </w:t>
      </w:r>
      <w:r w:rsidR="00AF418A" w:rsidRPr="00F304DD">
        <w:t xml:space="preserve">Smluvní </w:t>
      </w:r>
      <w:r w:rsidRPr="00F304DD">
        <w:t xml:space="preserve">strana odstoupit od </w:t>
      </w:r>
      <w:r w:rsidR="00767AF9" w:rsidRPr="00F304DD">
        <w:t>S</w:t>
      </w:r>
      <w:r w:rsidRPr="00F304DD">
        <w:t>mlouvy</w:t>
      </w:r>
      <w:r w:rsidR="006E4A1E" w:rsidRPr="00F304DD">
        <w:t>.</w:t>
      </w:r>
      <w:r w:rsidR="00AF4CFC">
        <w:t xml:space="preserve"> Odstoupení od smlouvy se nedotýká Služeb pravidelné </w:t>
      </w:r>
      <w:r w:rsidR="00D128EA">
        <w:t>údržby</w:t>
      </w:r>
      <w:r w:rsidR="00AF4CFC">
        <w:t xml:space="preserve"> a Ad-hoc služeb, které již byly v souladu s touto Smlouvou poskytnuty.</w:t>
      </w:r>
    </w:p>
    <w:p w14:paraId="2C70D2F4" w14:textId="77777777" w:rsidR="00557D12" w:rsidRPr="00F304DD" w:rsidRDefault="00557D12" w:rsidP="00557D12">
      <w:pPr>
        <w:rPr>
          <w:sz w:val="20"/>
          <w:szCs w:val="20"/>
        </w:rPr>
      </w:pPr>
    </w:p>
    <w:p w14:paraId="7F59A232" w14:textId="77777777" w:rsidR="006E4A1E" w:rsidRPr="00F304DD" w:rsidRDefault="006E4A1E" w:rsidP="00BE2330">
      <w:pPr>
        <w:pStyle w:val="Nadpis1"/>
        <w:keepNext w:val="0"/>
      </w:pPr>
      <w:r w:rsidRPr="00F304DD">
        <w:t>POVINNOST MLČENLIVOSTI</w:t>
      </w:r>
    </w:p>
    <w:p w14:paraId="2CB043EA" w14:textId="77777777" w:rsidR="006E4A1E" w:rsidRPr="00F304DD" w:rsidRDefault="00300B3E" w:rsidP="00BE2330">
      <w:pPr>
        <w:pStyle w:val="Nadpis2"/>
        <w:keepNext w:val="0"/>
        <w:tabs>
          <w:tab w:val="clear" w:pos="0"/>
          <w:tab w:val="num" w:pos="720"/>
        </w:tabs>
        <w:ind w:left="720" w:hanging="720"/>
        <w:jc w:val="both"/>
      </w:pPr>
      <w:r w:rsidRPr="00F304DD">
        <w:t xml:space="preserve">Obě </w:t>
      </w:r>
      <w:r w:rsidR="00AF418A" w:rsidRPr="00F304DD">
        <w:t>S</w:t>
      </w:r>
      <w:r w:rsidRPr="00F304DD">
        <w:t xml:space="preserve">mluvní strany se zavazují považovat informace o veškerých skutečnostech, o kterých se dověděly na základě této </w:t>
      </w:r>
      <w:r w:rsidR="00767AF9" w:rsidRPr="00F304DD">
        <w:t>S</w:t>
      </w:r>
      <w:r w:rsidRPr="00F304DD">
        <w:t>mlouvy nebo v souvislosti s ní, za informace důvěrné a zavazují se zachovat mlčenlivost o takových skutečnostech, a to až do doby, kdy se tyto informace stanou obecně známými za předpokladu, že se tak nestane porušení</w:t>
      </w:r>
      <w:r w:rsidR="00A04B4F" w:rsidRPr="00F304DD">
        <w:t>m</w:t>
      </w:r>
      <w:r w:rsidRPr="00F304DD">
        <w:t xml:space="preserve"> povinnosti mlčenlivosti</w:t>
      </w:r>
      <w:r w:rsidR="006E4A1E" w:rsidRPr="00F304DD">
        <w:t>.</w:t>
      </w:r>
    </w:p>
    <w:p w14:paraId="012A2348" w14:textId="77777777" w:rsidR="004716EB" w:rsidRPr="00F304DD" w:rsidRDefault="004716EB" w:rsidP="009851E2">
      <w:pPr>
        <w:rPr>
          <w:rFonts w:ascii="Arial" w:hAnsi="Arial" w:cs="Arial"/>
          <w:sz w:val="20"/>
          <w:szCs w:val="20"/>
        </w:rPr>
      </w:pPr>
    </w:p>
    <w:p w14:paraId="48982845" w14:textId="77777777" w:rsidR="006E4A1E" w:rsidRPr="00F304DD" w:rsidRDefault="006E4A1E" w:rsidP="0091372F">
      <w:pPr>
        <w:pStyle w:val="Nadpis1"/>
        <w:keepLines/>
      </w:pPr>
      <w:r w:rsidRPr="00F304DD">
        <w:lastRenderedPageBreak/>
        <w:t>ZÁVĚREČNÁ USTANOVENÍ</w:t>
      </w:r>
    </w:p>
    <w:p w14:paraId="104DB1DE" w14:textId="77777777" w:rsidR="00DB3880" w:rsidRDefault="00DB3880" w:rsidP="00BE2330">
      <w:pPr>
        <w:pStyle w:val="Nadpis2"/>
        <w:keepNext w:val="0"/>
        <w:tabs>
          <w:tab w:val="clear" w:pos="0"/>
          <w:tab w:val="num" w:pos="720"/>
        </w:tabs>
        <w:ind w:left="720" w:hanging="720"/>
        <w:jc w:val="both"/>
      </w:pPr>
      <w:r>
        <w:t>Smluvní strany výslovně prohlašují, že plnění poskytnutá na základě této smlouvy nejsou vzájemně v hrubém nepoměru.</w:t>
      </w:r>
    </w:p>
    <w:p w14:paraId="0FAD4594" w14:textId="77777777" w:rsidR="006E4A1E" w:rsidRPr="00F304DD" w:rsidRDefault="006E4A1E" w:rsidP="00BE2330">
      <w:pPr>
        <w:pStyle w:val="Nadpis2"/>
        <w:keepNext w:val="0"/>
        <w:tabs>
          <w:tab w:val="clear" w:pos="0"/>
          <w:tab w:val="num" w:pos="720"/>
        </w:tabs>
        <w:ind w:left="720" w:hanging="720"/>
        <w:jc w:val="both"/>
      </w:pPr>
      <w:r w:rsidRPr="00F304DD">
        <w:t xml:space="preserve">Tato </w:t>
      </w:r>
      <w:r w:rsidR="008377AA" w:rsidRPr="00F304DD">
        <w:t>S</w:t>
      </w:r>
      <w:r w:rsidRPr="00F304DD">
        <w:t>mlouva zahrnuje veškerá práva a povinnosti obou</w:t>
      </w:r>
      <w:r w:rsidR="008377AA" w:rsidRPr="00F304DD">
        <w:t xml:space="preserve"> Smluvních</w:t>
      </w:r>
      <w:r w:rsidRPr="00F304DD">
        <w:t xml:space="preserve"> stran. </w:t>
      </w:r>
      <w:r w:rsidR="008377AA" w:rsidRPr="00F304DD">
        <w:t>Veškeré změny</w:t>
      </w:r>
      <w:r w:rsidR="009E3697" w:rsidRPr="00F304DD">
        <w:t xml:space="preserve"> a</w:t>
      </w:r>
      <w:r w:rsidR="008377AA" w:rsidRPr="00F304DD">
        <w:t xml:space="preserve"> doplňky této Smlouvy lze provést pouze písemnými dodatky podepsanými oběma Smluvními stranami. </w:t>
      </w:r>
    </w:p>
    <w:p w14:paraId="0552ED86" w14:textId="77777777" w:rsidR="006E4A1E" w:rsidRPr="00F304DD" w:rsidRDefault="00EC65CB" w:rsidP="002C63DB">
      <w:pPr>
        <w:pStyle w:val="Nadpis2"/>
        <w:keepNext w:val="0"/>
        <w:tabs>
          <w:tab w:val="clear" w:pos="0"/>
          <w:tab w:val="num" w:pos="720"/>
        </w:tabs>
        <w:ind w:left="720" w:hanging="720"/>
        <w:jc w:val="both"/>
      </w:pPr>
      <w:r w:rsidRPr="00F304DD">
        <w:t xml:space="preserve">Spory vyplývající z této </w:t>
      </w:r>
      <w:r w:rsidR="00767AF9" w:rsidRPr="00F304DD">
        <w:t>S</w:t>
      </w:r>
      <w:r w:rsidRPr="00F304DD">
        <w:t xml:space="preserve">mlouvy budou řešeny smírně a pouze v případě, že nedojde k dohodě </w:t>
      </w:r>
      <w:r w:rsidR="00AF418A" w:rsidRPr="00F304DD">
        <w:t xml:space="preserve">Smluvních </w:t>
      </w:r>
      <w:r w:rsidRPr="00F304DD">
        <w:t>stran, bude rozhodovat věcně a místně příslušný soud</w:t>
      </w:r>
      <w:r w:rsidR="009E3697" w:rsidRPr="00F304DD">
        <w:t xml:space="preserve"> určený podle zákona č. 99/1963 Sb., občanský soudní řád, ve znění pozdějších předpisů</w:t>
      </w:r>
      <w:r w:rsidRPr="00F304DD">
        <w:t>.</w:t>
      </w:r>
    </w:p>
    <w:p w14:paraId="596EEE57" w14:textId="77777777" w:rsidR="006E4A1E" w:rsidRDefault="00AF418A" w:rsidP="00BE2330">
      <w:pPr>
        <w:pStyle w:val="Nadpis2"/>
        <w:keepNext w:val="0"/>
        <w:tabs>
          <w:tab w:val="clear" w:pos="0"/>
          <w:tab w:val="num" w:pos="720"/>
        </w:tabs>
        <w:ind w:left="720" w:hanging="720"/>
        <w:jc w:val="both"/>
      </w:pPr>
      <w:r w:rsidRPr="00F304DD">
        <w:t>Tato Smlouva se uzavírá ve dvou vyhotovení</w:t>
      </w:r>
      <w:r w:rsidR="00A04B4F" w:rsidRPr="00F304DD">
        <w:t>ch</w:t>
      </w:r>
      <w:r w:rsidRPr="00F304DD">
        <w:t xml:space="preserve"> s platností originálu. </w:t>
      </w:r>
      <w:r w:rsidR="006E4A1E" w:rsidRPr="00F304DD">
        <w:t xml:space="preserve">Každá </w:t>
      </w:r>
      <w:r w:rsidRPr="00F304DD">
        <w:t>S</w:t>
      </w:r>
      <w:r w:rsidR="006E4A1E" w:rsidRPr="00F304DD">
        <w:t xml:space="preserve">mluvní strana obdrží </w:t>
      </w:r>
      <w:r w:rsidR="00782547" w:rsidRPr="00F304DD">
        <w:t>jedno vyhotovení</w:t>
      </w:r>
      <w:r w:rsidR="006E4A1E" w:rsidRPr="00F304DD">
        <w:t xml:space="preserve"> této </w:t>
      </w:r>
      <w:r w:rsidRPr="00F304DD">
        <w:t>S</w:t>
      </w:r>
      <w:r w:rsidR="006E4A1E" w:rsidRPr="00F304DD">
        <w:t>mlouvy.</w:t>
      </w:r>
    </w:p>
    <w:p w14:paraId="0FBA7672" w14:textId="77777777" w:rsidR="00DF0452" w:rsidRPr="00F304DD" w:rsidRDefault="00DF0452" w:rsidP="003E4004">
      <w:pPr>
        <w:pStyle w:val="Nadpis2"/>
        <w:keepNext w:val="0"/>
        <w:tabs>
          <w:tab w:val="clear" w:pos="0"/>
          <w:tab w:val="num" w:pos="720"/>
        </w:tabs>
        <w:ind w:left="720" w:hanging="720"/>
        <w:jc w:val="both"/>
      </w:pPr>
      <w:r w:rsidRPr="00F304DD">
        <w:t>V případě, že kterékoli ustanovení této Smlouvy je nebo se stane neplatným, neúčinným nebo nevykonatelným, potom neplatnost, neúčinnost či nevykonatelnost takového ustanovení nemá a nebude mít vliv na platnost, účinnost a vykonatelnost ostatních ustanovení této Smlouvy, nestanoví-li zákon jinak. Bez zbytečného odkladu poté, co o kterémkoli ustanovení této Smlouvy bude stranami uznáno nebo pravomocně rozhodnuto, že je neplatné, neúčinné nebo nevykonatelné, se Smluvní strany zavazují nahradit formou dodatku k této Smlouvě takové neplatné, neúčinné nebo nevykonatelné ustanovení novým ustanovením, které bude platné účinné nebo vykonatelné a bude nejlépe vyhovovat účelu této Smlouvy.</w:t>
      </w:r>
    </w:p>
    <w:p w14:paraId="7F5EAA09" w14:textId="5FBDF40E" w:rsidR="00F101F9" w:rsidRPr="00FA67EA" w:rsidRDefault="00887496" w:rsidP="00F304DD">
      <w:pPr>
        <w:pStyle w:val="Nadpis2"/>
        <w:numPr>
          <w:ilvl w:val="0"/>
          <w:numId w:val="0"/>
        </w:numPr>
        <w:ind w:left="705" w:hanging="705"/>
      </w:pPr>
      <w:r>
        <w:t>13</w:t>
      </w:r>
      <w:r w:rsidR="00D908B9">
        <w:t>.6</w:t>
      </w:r>
      <w:r w:rsidR="00D908B9">
        <w:tab/>
      </w:r>
      <w:r w:rsidR="00F101F9" w:rsidRPr="00FA67EA">
        <w:t xml:space="preserve">Smlouvu může kterákoliv ze </w:t>
      </w:r>
      <w:r w:rsidR="00AF418A" w:rsidRPr="00B260D8">
        <w:t>S</w:t>
      </w:r>
      <w:r w:rsidR="00F101F9" w:rsidRPr="003E7C7F">
        <w:t xml:space="preserve">mluvních stran vypovědět v tříměsíční výpovědní lhůtě, jejíž běh počíná prvým dnem měsíce následujícího po doručení písemné výpovědi druhé </w:t>
      </w:r>
      <w:r w:rsidR="00AF418A" w:rsidRPr="00FA67EA">
        <w:t>S</w:t>
      </w:r>
      <w:r w:rsidR="00F101F9" w:rsidRPr="00FA67EA">
        <w:t>mluvní straně</w:t>
      </w:r>
      <w:r w:rsidR="007F3B33" w:rsidRPr="00FA67EA">
        <w:t>.</w:t>
      </w:r>
    </w:p>
    <w:p w14:paraId="6DAE0511" w14:textId="1E82005F" w:rsidR="00EC65CB" w:rsidRPr="00FA67EA" w:rsidRDefault="00887496" w:rsidP="00F304DD">
      <w:pPr>
        <w:spacing w:before="120"/>
        <w:ind w:left="705" w:hanging="705"/>
        <w:jc w:val="both"/>
        <w:rPr>
          <w:rFonts w:ascii="Arial" w:hAnsi="Arial" w:cs="Arial"/>
          <w:sz w:val="20"/>
          <w:szCs w:val="20"/>
        </w:rPr>
      </w:pPr>
      <w:r>
        <w:rPr>
          <w:rFonts w:ascii="Arial" w:hAnsi="Arial" w:cs="Arial"/>
          <w:sz w:val="20"/>
          <w:szCs w:val="20"/>
        </w:rPr>
        <w:t>13</w:t>
      </w:r>
      <w:r w:rsidR="00D908B9">
        <w:rPr>
          <w:rFonts w:ascii="Arial" w:hAnsi="Arial" w:cs="Arial"/>
          <w:sz w:val="20"/>
          <w:szCs w:val="20"/>
        </w:rPr>
        <w:t>.7</w:t>
      </w:r>
      <w:r w:rsidR="00DF0452" w:rsidRPr="00F304DD">
        <w:rPr>
          <w:rFonts w:ascii="Arial" w:hAnsi="Arial" w:cs="Arial"/>
          <w:b/>
          <w:sz w:val="20"/>
          <w:szCs w:val="20"/>
        </w:rPr>
        <w:tab/>
      </w:r>
      <w:r w:rsidR="00DF0452" w:rsidRPr="00F304DD">
        <w:rPr>
          <w:rFonts w:ascii="Arial" w:hAnsi="Arial" w:cs="Arial"/>
          <w:sz w:val="20"/>
          <w:szCs w:val="20"/>
        </w:rPr>
        <w:t xml:space="preserve">Smluvní strany prohlašují, že si </w:t>
      </w:r>
      <w:r w:rsidR="00B05852" w:rsidRPr="00FA67EA">
        <w:rPr>
          <w:rFonts w:ascii="Arial" w:hAnsi="Arial" w:cs="Arial"/>
          <w:sz w:val="20"/>
          <w:szCs w:val="20"/>
        </w:rPr>
        <w:t>Smlouvu</w:t>
      </w:r>
      <w:r w:rsidR="00DF0452" w:rsidRPr="00F304DD">
        <w:rPr>
          <w:rFonts w:ascii="Arial" w:hAnsi="Arial" w:cs="Arial"/>
          <w:sz w:val="20"/>
          <w:szCs w:val="20"/>
        </w:rPr>
        <w:t xml:space="preserve"> přečetly, s j</w:t>
      </w:r>
      <w:r w:rsidR="00B05852" w:rsidRPr="00FA67EA">
        <w:rPr>
          <w:rFonts w:ascii="Arial" w:hAnsi="Arial" w:cs="Arial"/>
          <w:sz w:val="20"/>
          <w:szCs w:val="20"/>
        </w:rPr>
        <w:t>ejím</w:t>
      </w:r>
      <w:r w:rsidR="00DF0452" w:rsidRPr="00F304DD">
        <w:rPr>
          <w:rFonts w:ascii="Arial" w:hAnsi="Arial" w:cs="Arial"/>
          <w:sz w:val="20"/>
          <w:szCs w:val="20"/>
        </w:rPr>
        <w:t xml:space="preserve"> zněním souhlasí a na důkaz pravé a svobodné vůle připojují níže své podpisy.</w:t>
      </w:r>
    </w:p>
    <w:p w14:paraId="4805494C" w14:textId="77777777" w:rsidR="00B05852" w:rsidRPr="00F304DD" w:rsidRDefault="00B05852" w:rsidP="00F304DD">
      <w:pPr>
        <w:spacing w:before="120"/>
        <w:ind w:left="705" w:hanging="705"/>
        <w:jc w:val="both"/>
        <w:rPr>
          <w:rFonts w:ascii="Arial" w:hAnsi="Arial" w:cs="Arial"/>
          <w:b/>
          <w:sz w:val="20"/>
          <w:szCs w:val="20"/>
        </w:rPr>
      </w:pPr>
    </w:p>
    <w:p w14:paraId="0DD9C6A6" w14:textId="77777777" w:rsidR="009851E2" w:rsidRPr="00C53ECA" w:rsidRDefault="009851E2" w:rsidP="009851E2">
      <w:pPr>
        <w:rPr>
          <w:rFonts w:ascii="Arial" w:hAnsi="Arial" w:cs="Arial"/>
          <w:sz w:val="18"/>
          <w:szCs w:val="18"/>
        </w:rPr>
      </w:pPr>
    </w:p>
    <w:p w14:paraId="76A68034" w14:textId="77777777" w:rsidR="0096575E" w:rsidRDefault="0096575E" w:rsidP="006E5A5E"/>
    <w:p w14:paraId="6C914A0B" w14:textId="77777777" w:rsidR="00551D38" w:rsidRDefault="00551D38" w:rsidP="006E5A5E">
      <w:pPr>
        <w:rPr>
          <w:rFonts w:ascii="Arial" w:hAnsi="Arial" w:cs="Arial"/>
          <w:sz w:val="20"/>
          <w:szCs w:val="20"/>
        </w:rPr>
      </w:pPr>
    </w:p>
    <w:p w14:paraId="1CD26B47" w14:textId="77777777" w:rsidR="00551D38" w:rsidRDefault="00551D38" w:rsidP="006E5A5E">
      <w:pPr>
        <w:rPr>
          <w:rFonts w:ascii="Arial" w:hAnsi="Arial" w:cs="Arial"/>
          <w:sz w:val="20"/>
          <w:szCs w:val="20"/>
        </w:rPr>
      </w:pPr>
    </w:p>
    <w:p w14:paraId="4F6A5031" w14:textId="31B9A18E" w:rsidR="001774EC" w:rsidRPr="00DB4555" w:rsidRDefault="001774EC" w:rsidP="001774EC">
      <w:pPr>
        <w:pStyle w:val="BodyBullet"/>
        <w:tabs>
          <w:tab w:val="left" w:pos="4535"/>
        </w:tabs>
        <w:rPr>
          <w:rFonts w:ascii="Arial" w:hAnsi="Arial" w:cs="Arial"/>
        </w:rPr>
      </w:pPr>
      <w:r w:rsidRPr="00DB4555">
        <w:rPr>
          <w:rFonts w:ascii="Arial" w:hAnsi="Arial" w:cs="Arial"/>
        </w:rPr>
        <w:t xml:space="preserve">V </w:t>
      </w:r>
      <w:r w:rsidR="00853CA8">
        <w:rPr>
          <w:rFonts w:ascii="Arial" w:hAnsi="Arial" w:cs="Arial"/>
        </w:rPr>
        <w:t>Brně</w:t>
      </w:r>
      <w:r w:rsidRPr="00DB4555">
        <w:rPr>
          <w:rFonts w:ascii="Arial" w:hAnsi="Arial" w:cs="Arial"/>
        </w:rPr>
        <w:t xml:space="preserve"> dne </w:t>
      </w:r>
      <w:r w:rsidR="00E830CC">
        <w:rPr>
          <w:rFonts w:ascii="Arial" w:hAnsi="Arial" w:cs="Arial"/>
        </w:rPr>
        <w:t>29</w:t>
      </w:r>
      <w:r w:rsidR="00AE0E6C">
        <w:rPr>
          <w:rFonts w:ascii="Arial" w:hAnsi="Arial" w:cs="Arial"/>
        </w:rPr>
        <w:t>.4.2021</w:t>
      </w:r>
      <w:r w:rsidRPr="00DB4555">
        <w:rPr>
          <w:rFonts w:ascii="Arial" w:hAnsi="Arial" w:cs="Arial"/>
        </w:rPr>
        <w:tab/>
        <w:t>V _________________ dne _________</w:t>
      </w:r>
    </w:p>
    <w:p w14:paraId="3C9359FE" w14:textId="77777777" w:rsidR="001774EC" w:rsidRPr="00DB4555" w:rsidRDefault="001774EC" w:rsidP="001774EC">
      <w:pPr>
        <w:pStyle w:val="BodyBullet"/>
        <w:tabs>
          <w:tab w:val="left" w:pos="4535"/>
        </w:tabs>
        <w:rPr>
          <w:rFonts w:ascii="Arial" w:hAnsi="Arial" w:cs="Arial"/>
        </w:rPr>
      </w:pPr>
    </w:p>
    <w:p w14:paraId="7BF03837" w14:textId="77777777" w:rsidR="001774EC" w:rsidRPr="00DB4555" w:rsidRDefault="001774EC" w:rsidP="001774EC">
      <w:pPr>
        <w:pStyle w:val="BodyBullet"/>
        <w:tabs>
          <w:tab w:val="left" w:pos="4535"/>
        </w:tabs>
        <w:rPr>
          <w:rFonts w:ascii="Arial" w:hAnsi="Arial" w:cs="Arial"/>
        </w:rPr>
      </w:pPr>
    </w:p>
    <w:p w14:paraId="49A9991B" w14:textId="4299E681" w:rsidR="001774EC" w:rsidRDefault="001774EC" w:rsidP="001774EC">
      <w:pPr>
        <w:pStyle w:val="BodyBullet"/>
        <w:tabs>
          <w:tab w:val="left" w:pos="4535"/>
        </w:tabs>
        <w:rPr>
          <w:rFonts w:ascii="Arial" w:hAnsi="Arial" w:cs="Arial"/>
        </w:rPr>
      </w:pPr>
    </w:p>
    <w:p w14:paraId="252CC7DE" w14:textId="77777777" w:rsidR="004E4D9A" w:rsidRPr="00DB4555" w:rsidRDefault="004E4D9A" w:rsidP="001774EC">
      <w:pPr>
        <w:pStyle w:val="BodyBullet"/>
        <w:tabs>
          <w:tab w:val="left" w:pos="4535"/>
        </w:tabs>
        <w:rPr>
          <w:rFonts w:ascii="Arial" w:hAnsi="Arial" w:cs="Arial"/>
        </w:rPr>
      </w:pPr>
    </w:p>
    <w:p w14:paraId="0A6375DB" w14:textId="77777777" w:rsidR="001774EC" w:rsidRPr="00DB4555" w:rsidRDefault="001774EC" w:rsidP="001774EC">
      <w:pPr>
        <w:pStyle w:val="BodyBullet"/>
        <w:tabs>
          <w:tab w:val="left" w:pos="4535"/>
        </w:tabs>
        <w:rPr>
          <w:rFonts w:ascii="Arial" w:hAnsi="Arial" w:cs="Arial"/>
        </w:rPr>
      </w:pPr>
    </w:p>
    <w:p w14:paraId="24AD0C41" w14:textId="77777777" w:rsidR="001774EC" w:rsidRPr="00DB4555" w:rsidRDefault="001774EC" w:rsidP="001774EC">
      <w:pPr>
        <w:pStyle w:val="BodyBullet"/>
        <w:tabs>
          <w:tab w:val="left" w:pos="4535"/>
        </w:tabs>
        <w:rPr>
          <w:rFonts w:ascii="Arial" w:hAnsi="Arial" w:cs="Arial"/>
        </w:rPr>
      </w:pPr>
    </w:p>
    <w:p w14:paraId="1DBBEE36" w14:textId="77777777" w:rsidR="001774EC" w:rsidRPr="00DB4555" w:rsidRDefault="001774EC" w:rsidP="001774EC">
      <w:pPr>
        <w:pStyle w:val="BodyBullet"/>
        <w:tabs>
          <w:tab w:val="left" w:pos="4535"/>
        </w:tabs>
        <w:rPr>
          <w:rFonts w:ascii="Arial" w:hAnsi="Arial" w:cs="Arial"/>
        </w:rPr>
      </w:pPr>
      <w:r w:rsidRPr="00DB4555">
        <w:rPr>
          <w:rFonts w:ascii="Arial" w:hAnsi="Arial" w:cs="Arial"/>
        </w:rPr>
        <w:t>___________________________________</w:t>
      </w:r>
      <w:r w:rsidRPr="00DB4555">
        <w:rPr>
          <w:rFonts w:ascii="Arial" w:hAnsi="Arial" w:cs="Arial"/>
        </w:rPr>
        <w:tab/>
        <w:t>___________________________________</w:t>
      </w:r>
    </w:p>
    <w:p w14:paraId="6082D1BF" w14:textId="5E0016D9" w:rsidR="00D94D92" w:rsidRDefault="00853CA8" w:rsidP="001774EC">
      <w:pPr>
        <w:pStyle w:val="BodyBullet"/>
        <w:tabs>
          <w:tab w:val="left" w:pos="4535"/>
        </w:tabs>
        <w:rPr>
          <w:rFonts w:ascii="Arial" w:hAnsi="Arial" w:cs="Arial"/>
        </w:rPr>
      </w:pPr>
      <w:r>
        <w:rPr>
          <w:rFonts w:ascii="Arial" w:hAnsi="Arial" w:cs="Arial"/>
        </w:rPr>
        <w:t xml:space="preserve">ICT Energo, s.r.o. </w:t>
      </w:r>
      <w:r w:rsidRPr="001774EC">
        <w:rPr>
          <w:rFonts w:ascii="Arial" w:hAnsi="Arial" w:cs="Arial"/>
        </w:rPr>
        <w:t xml:space="preserve"> </w:t>
      </w:r>
      <w:r w:rsidRPr="00DB4555">
        <w:rPr>
          <w:rFonts w:ascii="Arial" w:hAnsi="Arial" w:cs="Arial"/>
        </w:rPr>
        <w:t>(Poskytovatel)</w:t>
      </w:r>
      <w:r w:rsidR="001774EC" w:rsidRPr="00DB4555">
        <w:rPr>
          <w:rFonts w:ascii="Arial" w:hAnsi="Arial" w:cs="Arial"/>
        </w:rPr>
        <w:tab/>
      </w:r>
      <w:r w:rsidR="001774EC">
        <w:rPr>
          <w:rFonts w:ascii="Arial" w:hAnsi="Arial" w:cs="Arial"/>
        </w:rPr>
        <w:t>CSOP</w:t>
      </w:r>
      <w:r w:rsidR="001774EC" w:rsidRPr="00DB4555">
        <w:rPr>
          <w:rFonts w:ascii="Arial" w:hAnsi="Arial" w:cs="Arial"/>
        </w:rPr>
        <w:t xml:space="preserve"> (Objednatel)</w:t>
      </w:r>
    </w:p>
    <w:p w14:paraId="316E629B" w14:textId="49E13356" w:rsidR="001774EC" w:rsidRPr="007C143E" w:rsidRDefault="00853CA8" w:rsidP="001774EC">
      <w:pPr>
        <w:pStyle w:val="BodyBullet"/>
        <w:tabs>
          <w:tab w:val="left" w:pos="4535"/>
        </w:tabs>
        <w:rPr>
          <w:rFonts w:ascii="Arial" w:hAnsi="Arial" w:cs="Arial"/>
        </w:rPr>
      </w:pPr>
      <w:r>
        <w:rPr>
          <w:rFonts w:ascii="Arial" w:hAnsi="Arial" w:cs="Arial"/>
        </w:rPr>
        <w:t>Robert Volejník</w:t>
      </w:r>
      <w:r w:rsidRPr="001774EC">
        <w:rPr>
          <w:rFonts w:ascii="Arial" w:hAnsi="Arial" w:cs="Arial"/>
        </w:rPr>
        <w:t>, jednatel</w:t>
      </w:r>
      <w:r w:rsidR="001774EC" w:rsidRPr="00DB4555">
        <w:rPr>
          <w:rFonts w:ascii="Arial" w:hAnsi="Arial" w:cs="Arial"/>
        </w:rPr>
        <w:tab/>
      </w:r>
      <w:r w:rsidR="00D94D92">
        <w:rPr>
          <w:rFonts w:ascii="Arial" w:hAnsi="Arial" w:cs="Arial"/>
        </w:rPr>
        <w:t>Eva Lexová, pověřená řízením</w:t>
      </w:r>
    </w:p>
    <w:p w14:paraId="72C9AEAB" w14:textId="77777777" w:rsidR="001774EC" w:rsidRPr="007C143E" w:rsidRDefault="001774EC" w:rsidP="001774EC">
      <w:pPr>
        <w:pStyle w:val="BodyBullet"/>
        <w:tabs>
          <w:tab w:val="left" w:pos="4535"/>
        </w:tabs>
        <w:rPr>
          <w:rFonts w:ascii="Arial" w:hAnsi="Arial" w:cs="Arial"/>
        </w:rPr>
      </w:pPr>
    </w:p>
    <w:p w14:paraId="3E3ED892" w14:textId="77777777" w:rsidR="00DE297E" w:rsidRPr="00F304DD" w:rsidRDefault="00DE297E" w:rsidP="006E5A5E">
      <w:pPr>
        <w:rPr>
          <w:rFonts w:ascii="Arial" w:hAnsi="Arial" w:cs="Arial"/>
          <w:sz w:val="20"/>
          <w:szCs w:val="20"/>
        </w:rPr>
      </w:pPr>
    </w:p>
    <w:p w14:paraId="0C073C06" w14:textId="77777777" w:rsidR="00DE297E" w:rsidRPr="00F304DD" w:rsidRDefault="00DE297E" w:rsidP="006E5A5E">
      <w:pPr>
        <w:rPr>
          <w:rFonts w:ascii="Arial" w:hAnsi="Arial" w:cs="Arial"/>
          <w:sz w:val="20"/>
          <w:szCs w:val="20"/>
        </w:rPr>
      </w:pPr>
    </w:p>
    <w:sectPr w:rsidR="00DE297E" w:rsidRPr="00F304DD" w:rsidSect="007616C8">
      <w:headerReference w:type="default" r:id="rId11"/>
      <w:footerReference w:type="default" r:id="rId12"/>
      <w:pgSz w:w="11906" w:h="16838"/>
      <w:pgMar w:top="1744" w:right="1418" w:bottom="851" w:left="1418" w:header="425" w:footer="8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68FF8" w14:textId="77777777" w:rsidR="00B07A83" w:rsidRDefault="00B07A83">
      <w:r>
        <w:separator/>
      </w:r>
    </w:p>
    <w:p w14:paraId="764E1533" w14:textId="77777777" w:rsidR="00B07A83" w:rsidRDefault="00B07A83"/>
  </w:endnote>
  <w:endnote w:type="continuationSeparator" w:id="0">
    <w:p w14:paraId="36C9FD5B" w14:textId="77777777" w:rsidR="00B07A83" w:rsidRDefault="00B07A83">
      <w:r>
        <w:continuationSeparator/>
      </w:r>
    </w:p>
    <w:p w14:paraId="7E09582F" w14:textId="77777777" w:rsidR="00B07A83" w:rsidRDefault="00B07A83"/>
  </w:endnote>
  <w:endnote w:type="continuationNotice" w:id="1">
    <w:p w14:paraId="6BB4AA8A" w14:textId="77777777" w:rsidR="00B07A83" w:rsidRDefault="00B07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8921F" w14:textId="77777777" w:rsidR="00F55446" w:rsidRDefault="00F55446" w:rsidP="008B3E97">
    <w:pPr>
      <w:pStyle w:val="Zpat"/>
      <w:ind w:right="360"/>
      <w:rPr>
        <w:rFonts w:ascii="Arial" w:hAnsi="Arial" w:cs="Arial"/>
        <w:sz w:val="16"/>
        <w:szCs w:val="16"/>
      </w:rPr>
    </w:pPr>
  </w:p>
  <w:p w14:paraId="7B5AA904" w14:textId="77777777" w:rsidR="00F55446" w:rsidRDefault="00F55446" w:rsidP="008B3E97">
    <w:pPr>
      <w:pStyle w:val="Zpat"/>
      <w:ind w:right="360"/>
      <w:rPr>
        <w:rFonts w:ascii="Arial" w:hAnsi="Arial" w:cs="Arial"/>
        <w:sz w:val="16"/>
        <w:szCs w:val="16"/>
      </w:rPr>
    </w:pPr>
    <w:r>
      <w:rPr>
        <w:noProof/>
      </w:rPr>
      <mc:AlternateContent>
        <mc:Choice Requires="wps">
          <w:drawing>
            <wp:anchor distT="4294967295" distB="4294967295" distL="114300" distR="114300" simplePos="0" relativeHeight="251657216" behindDoc="0" locked="0" layoutInCell="1" allowOverlap="1" wp14:anchorId="3B878B9E" wp14:editId="5A040364">
              <wp:simplePos x="0" y="0"/>
              <wp:positionH relativeFrom="column">
                <wp:posOffset>0</wp:posOffset>
              </wp:positionH>
              <wp:positionV relativeFrom="paragraph">
                <wp:posOffset>-20321</wp:posOffset>
              </wp:positionV>
              <wp:extent cx="5678805" cy="0"/>
              <wp:effectExtent l="0" t="0" r="36195"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4D251CF"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4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"/>
          </w:pict>
        </mc:Fallback>
      </mc:AlternateContent>
    </w:r>
  </w:p>
  <w:p w14:paraId="60130519" w14:textId="7127545B" w:rsidR="00F55446" w:rsidRPr="008B3E97" w:rsidRDefault="00F55446" w:rsidP="00A96D04">
    <w:pPr>
      <w:pStyle w:val="Zpat"/>
      <w:ind w:right="360"/>
      <w:jc w:val="center"/>
      <w:rPr>
        <w:rFonts w:ascii="Arial" w:hAnsi="Arial" w:cs="Arial"/>
        <w:sz w:val="16"/>
        <w:szCs w:val="16"/>
      </w:rPr>
    </w:pPr>
    <w:r w:rsidRPr="00A96D04">
      <w:rPr>
        <w:rFonts w:ascii="Arial" w:hAnsi="Arial" w:cs="Arial"/>
        <w:sz w:val="16"/>
        <w:szCs w:val="16"/>
      </w:rPr>
      <w:t xml:space="preserve">- </w:t>
    </w:r>
    <w:r w:rsidRPr="00A96D04">
      <w:rPr>
        <w:rFonts w:ascii="Arial" w:hAnsi="Arial" w:cs="Arial"/>
        <w:sz w:val="16"/>
        <w:szCs w:val="16"/>
      </w:rPr>
      <w:fldChar w:fldCharType="begin"/>
    </w:r>
    <w:r w:rsidRPr="00A96D04">
      <w:rPr>
        <w:rFonts w:ascii="Arial" w:hAnsi="Arial" w:cs="Arial"/>
        <w:sz w:val="16"/>
        <w:szCs w:val="16"/>
      </w:rPr>
      <w:instrText xml:space="preserve"> PAGE </w:instrText>
    </w:r>
    <w:r w:rsidRPr="00A96D04">
      <w:rPr>
        <w:rFonts w:ascii="Arial" w:hAnsi="Arial" w:cs="Arial"/>
        <w:sz w:val="16"/>
        <w:szCs w:val="16"/>
      </w:rPr>
      <w:fldChar w:fldCharType="separate"/>
    </w:r>
    <w:r w:rsidR="003C5FE7">
      <w:rPr>
        <w:rFonts w:ascii="Arial" w:hAnsi="Arial" w:cs="Arial"/>
        <w:noProof/>
        <w:sz w:val="16"/>
        <w:szCs w:val="16"/>
      </w:rPr>
      <w:t>12</w:t>
    </w:r>
    <w:r w:rsidRPr="00A96D04">
      <w:rPr>
        <w:rFonts w:ascii="Arial" w:hAnsi="Arial" w:cs="Arial"/>
        <w:sz w:val="16"/>
        <w:szCs w:val="16"/>
      </w:rPr>
      <w:fldChar w:fldCharType="end"/>
    </w:r>
    <w:r w:rsidRPr="00A96D04">
      <w:rPr>
        <w:rFonts w:ascii="Arial" w:hAnsi="Arial" w:cs="Arial"/>
        <w:sz w:val="16"/>
        <w:szCs w:val="16"/>
      </w:rPr>
      <w:t xml:space="preserve"> -</w:t>
    </w:r>
  </w:p>
  <w:p w14:paraId="54B779A8" w14:textId="77777777" w:rsidR="00F55446" w:rsidRDefault="00F554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2106" w14:textId="77777777" w:rsidR="00B07A83" w:rsidRDefault="00B07A83">
      <w:r>
        <w:separator/>
      </w:r>
    </w:p>
    <w:p w14:paraId="6F9FC2B6" w14:textId="77777777" w:rsidR="00B07A83" w:rsidRDefault="00B07A83"/>
  </w:footnote>
  <w:footnote w:type="continuationSeparator" w:id="0">
    <w:p w14:paraId="456F167D" w14:textId="77777777" w:rsidR="00B07A83" w:rsidRDefault="00B07A83">
      <w:r>
        <w:continuationSeparator/>
      </w:r>
    </w:p>
    <w:p w14:paraId="51BEA41B" w14:textId="77777777" w:rsidR="00B07A83" w:rsidRDefault="00B07A83"/>
  </w:footnote>
  <w:footnote w:type="continuationNotice" w:id="1">
    <w:p w14:paraId="3FCF7B86" w14:textId="77777777" w:rsidR="00B07A83" w:rsidRDefault="00B07A83"/>
  </w:footnote>
  <w:footnote w:id="2">
    <w:p w14:paraId="6702E8BF" w14:textId="77777777" w:rsidR="00F55446" w:rsidRPr="00937F24" w:rsidRDefault="00F55446" w:rsidP="00B12115">
      <w:pPr>
        <w:pStyle w:val="N3"/>
        <w:numPr>
          <w:ilvl w:val="0"/>
          <w:numId w:val="0"/>
        </w:numPr>
        <w:spacing w:before="60"/>
        <w:rPr>
          <w:sz w:val="20"/>
        </w:rPr>
      </w:pPr>
      <w:r>
        <w:rPr>
          <w:rStyle w:val="Znakapoznpodarou"/>
        </w:rPr>
        <w:footnoteRef/>
      </w:r>
      <w:r>
        <w:t xml:space="preserve"> C</w:t>
      </w:r>
      <w:r w:rsidRPr="00937F24">
        <w:rPr>
          <w:sz w:val="20"/>
        </w:rPr>
        <w:t>ílem služby je poskytnout Zadavateli efektivní komunikační rozhraní se servisním týmem Poskytovatele, evidovat stav jeho tiketů a plnění SLA.</w:t>
      </w:r>
      <w:r>
        <w:rPr>
          <w:sz w:val="20"/>
        </w:rPr>
        <w:t xml:space="preserve"> </w:t>
      </w:r>
      <w:r w:rsidRPr="00937F24">
        <w:rPr>
          <w:sz w:val="20"/>
        </w:rPr>
        <w:t>SD je jediným oficiálním komunikačním kanálem mezi Poskytovatelem a Zákazníkem.</w:t>
      </w:r>
      <w:r>
        <w:rPr>
          <w:sz w:val="20"/>
        </w:rPr>
        <w:t xml:space="preserve"> Na základě potřeb Zadavatele, bude I. a II. úroveň SD (dle schéma obsaženého ve standardu ITIL) zajišťovat ze strany vlastních zdrojů (</w:t>
      </w:r>
      <w:r w:rsidRPr="00B12115">
        <w:rPr>
          <w:sz w:val="20"/>
        </w:rPr>
        <w:t>zákla</w:t>
      </w:r>
      <w:r>
        <w:rPr>
          <w:sz w:val="20"/>
        </w:rPr>
        <w:t xml:space="preserve">dní podpora běžných uživatelů, řešení opakujících se požadavků, resety hesel, základní </w:t>
      </w:r>
      <w:r w:rsidRPr="00B12115">
        <w:rPr>
          <w:sz w:val="20"/>
        </w:rPr>
        <w:t>podpora HW a SW (</w:t>
      </w:r>
      <w:r>
        <w:rPr>
          <w:sz w:val="20"/>
        </w:rPr>
        <w:t xml:space="preserve">tedy </w:t>
      </w:r>
      <w:r w:rsidRPr="00B12115">
        <w:rPr>
          <w:sz w:val="20"/>
        </w:rPr>
        <w:t>konfigurace, instalace SW, opravy HW apod.)</w:t>
      </w:r>
      <w:r>
        <w:rPr>
          <w:sz w:val="20"/>
        </w:rPr>
        <w:t xml:space="preserve">. Poskytovatel bude pro Zákazníka zajišťovat pouze 3. úroveň ServiceDesku, tedy </w:t>
      </w:r>
      <w:r w:rsidRPr="00043580">
        <w:rPr>
          <w:sz w:val="20"/>
        </w:rPr>
        <w:t>řešení komplikov</w:t>
      </w:r>
      <w:r>
        <w:rPr>
          <w:sz w:val="20"/>
        </w:rPr>
        <w:t xml:space="preserve">anějších problémů týkajících se serverů, sítí, konsolidací systémů apod.  </w:t>
      </w:r>
    </w:p>
    <w:p w14:paraId="75A7C3EC" w14:textId="77777777" w:rsidR="00F55446" w:rsidRDefault="00F55446">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19A4" w14:textId="77777777" w:rsidR="00F55446" w:rsidRPr="00652B74" w:rsidRDefault="00F55446" w:rsidP="004E1A69">
    <w:pPr>
      <w:pStyle w:val="Zhlav"/>
      <w:spacing w:before="60"/>
      <w:rPr>
        <w:sz w:val="20"/>
        <w:szCs w:val="20"/>
      </w:rPr>
    </w:pPr>
    <w:r>
      <w:rPr>
        <w:rFonts w:ascii="Arial" w:hAnsi="Arial" w:cs="Arial"/>
        <w:bCs/>
        <w:sz w:val="16"/>
        <w:szCs w:val="16"/>
      </w:rPr>
      <w:t xml:space="preserve">                                                           </w:t>
    </w:r>
    <w:r w:rsidRPr="00652B74">
      <w:rPr>
        <w:rFonts w:ascii="Arial" w:hAnsi="Arial" w:cs="Arial"/>
        <w:bCs/>
        <w:sz w:val="20"/>
        <w:szCs w:val="20"/>
      </w:rPr>
      <w:t xml:space="preserve">SMLOUVA O POSKYTOVÁNÍ SLUŽEB               </w:t>
    </w:r>
  </w:p>
  <w:p w14:paraId="14429C1F" w14:textId="77777777" w:rsidR="00F55446" w:rsidRDefault="00F55446" w:rsidP="004E1A69">
    <w:pPr>
      <w:pStyle w:val="Zhlav"/>
      <w:tabs>
        <w:tab w:val="left" w:pos="3585"/>
      </w:tabs>
      <w:spacing w:before="60"/>
      <w:jc w:val="center"/>
    </w:pPr>
    <w:r>
      <w:rPr>
        <w:noProof/>
      </w:rPr>
      <mc:AlternateContent>
        <mc:Choice Requires="wps">
          <w:drawing>
            <wp:anchor distT="4294967295" distB="4294967295" distL="114300" distR="114300" simplePos="0" relativeHeight="251658240" behindDoc="1" locked="0" layoutInCell="1" allowOverlap="1" wp14:anchorId="5AA077CA" wp14:editId="592067DC">
              <wp:simplePos x="0" y="0"/>
              <wp:positionH relativeFrom="column">
                <wp:posOffset>114300</wp:posOffset>
              </wp:positionH>
              <wp:positionV relativeFrom="paragraph">
                <wp:posOffset>141604</wp:posOffset>
              </wp:positionV>
              <wp:extent cx="5678805" cy="0"/>
              <wp:effectExtent l="0" t="0" r="36195" b="2540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D7EA7F9" id="Line 2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15pt" to="456.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" strokeweight=".26mm">
              <v:stroke joinstyle="miter"/>
            </v:line>
          </w:pict>
        </mc:Fallback>
      </mc:AlternateContent>
    </w:r>
    <w:r>
      <w:rPr>
        <w:rFonts w:ascii="Arial" w:hAnsi="Arial" w:cs="Arial"/>
        <w:sz w:val="16"/>
        <w:szCs w:val="16"/>
      </w:rPr>
      <w:tab/>
    </w:r>
    <w:r>
      <w:rPr>
        <w:noProof/>
      </w:rPr>
      <mc:AlternateContent>
        <mc:Choice Requires="wps">
          <w:drawing>
            <wp:anchor distT="4294967295" distB="4294967295" distL="114300" distR="114300" simplePos="0" relativeHeight="251656192" behindDoc="0" locked="0" layoutInCell="1" allowOverlap="1" wp14:anchorId="4B3D36D7" wp14:editId="066DC0BB">
              <wp:simplePos x="0" y="0"/>
              <wp:positionH relativeFrom="column">
                <wp:posOffset>114300</wp:posOffset>
              </wp:positionH>
              <wp:positionV relativeFrom="paragraph">
                <wp:posOffset>141604</wp:posOffset>
              </wp:positionV>
              <wp:extent cx="5678805" cy="0"/>
              <wp:effectExtent l="0" t="0" r="36195"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C1E327C"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15pt" to="456.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Cv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Letter"/>
      <w:lvlText w:val="(%1)"/>
      <w:lvlJc w:val="left"/>
      <w:pPr>
        <w:tabs>
          <w:tab w:val="num" w:pos="1080"/>
        </w:tabs>
        <w:ind w:left="1080" w:hanging="360"/>
      </w:p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rPr>
    </w:lvl>
  </w:abstractNum>
  <w:abstractNum w:abstractNumId="2">
    <w:nsid w:val="0D0A6FA2"/>
    <w:multiLevelType w:val="hybridMultilevel"/>
    <w:tmpl w:val="998AE13E"/>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D2E225A"/>
    <w:multiLevelType w:val="hybridMultilevel"/>
    <w:tmpl w:val="E77C119C"/>
    <w:lvl w:ilvl="0" w:tplc="947CE8D4">
      <w:start w:val="1"/>
      <w:numFmt w:val="bullet"/>
      <w:pStyle w:val="Seznamsodrkami"/>
      <w:lvlText w:val="-"/>
      <w:lvlJc w:val="left"/>
      <w:pPr>
        <w:tabs>
          <w:tab w:val="num" w:pos="360"/>
        </w:tabs>
        <w:ind w:left="360" w:hanging="360"/>
      </w:pPr>
      <w:rPr>
        <w:rFonts w:ascii="Times New Roman" w:hAnsi="Times New Roman" w:cs="Times New Roman" w:hint="default"/>
      </w:rPr>
    </w:lvl>
    <w:lvl w:ilvl="1" w:tplc="CC7C396C" w:tentative="1">
      <w:start w:val="1"/>
      <w:numFmt w:val="bullet"/>
      <w:lvlText w:val="o"/>
      <w:lvlJc w:val="left"/>
      <w:pPr>
        <w:tabs>
          <w:tab w:val="num" w:pos="1440"/>
        </w:tabs>
        <w:ind w:left="1440" w:hanging="360"/>
      </w:pPr>
      <w:rPr>
        <w:rFonts w:ascii="Courier New" w:hAnsi="Courier New" w:cs="Courier New" w:hint="default"/>
      </w:rPr>
    </w:lvl>
    <w:lvl w:ilvl="2" w:tplc="3DBCA700" w:tentative="1">
      <w:start w:val="1"/>
      <w:numFmt w:val="bullet"/>
      <w:lvlText w:val=""/>
      <w:lvlJc w:val="left"/>
      <w:pPr>
        <w:tabs>
          <w:tab w:val="num" w:pos="2160"/>
        </w:tabs>
        <w:ind w:left="2160" w:hanging="360"/>
      </w:pPr>
      <w:rPr>
        <w:rFonts w:ascii="Wingdings" w:hAnsi="Wingdings" w:hint="default"/>
      </w:rPr>
    </w:lvl>
    <w:lvl w:ilvl="3" w:tplc="37F4E59C" w:tentative="1">
      <w:start w:val="1"/>
      <w:numFmt w:val="bullet"/>
      <w:lvlText w:val=""/>
      <w:lvlJc w:val="left"/>
      <w:pPr>
        <w:tabs>
          <w:tab w:val="num" w:pos="2880"/>
        </w:tabs>
        <w:ind w:left="2880" w:hanging="360"/>
      </w:pPr>
      <w:rPr>
        <w:rFonts w:ascii="Symbol" w:hAnsi="Symbol" w:hint="default"/>
      </w:rPr>
    </w:lvl>
    <w:lvl w:ilvl="4" w:tplc="2AD0E420" w:tentative="1">
      <w:start w:val="1"/>
      <w:numFmt w:val="bullet"/>
      <w:lvlText w:val="o"/>
      <w:lvlJc w:val="left"/>
      <w:pPr>
        <w:tabs>
          <w:tab w:val="num" w:pos="3600"/>
        </w:tabs>
        <w:ind w:left="3600" w:hanging="360"/>
      </w:pPr>
      <w:rPr>
        <w:rFonts w:ascii="Courier New" w:hAnsi="Courier New" w:cs="Courier New" w:hint="default"/>
      </w:rPr>
    </w:lvl>
    <w:lvl w:ilvl="5" w:tplc="63508952" w:tentative="1">
      <w:start w:val="1"/>
      <w:numFmt w:val="bullet"/>
      <w:lvlText w:val=""/>
      <w:lvlJc w:val="left"/>
      <w:pPr>
        <w:tabs>
          <w:tab w:val="num" w:pos="4320"/>
        </w:tabs>
        <w:ind w:left="4320" w:hanging="360"/>
      </w:pPr>
      <w:rPr>
        <w:rFonts w:ascii="Wingdings" w:hAnsi="Wingdings" w:hint="default"/>
      </w:rPr>
    </w:lvl>
    <w:lvl w:ilvl="6" w:tplc="88C2FA76" w:tentative="1">
      <w:start w:val="1"/>
      <w:numFmt w:val="bullet"/>
      <w:lvlText w:val=""/>
      <w:lvlJc w:val="left"/>
      <w:pPr>
        <w:tabs>
          <w:tab w:val="num" w:pos="5040"/>
        </w:tabs>
        <w:ind w:left="5040" w:hanging="360"/>
      </w:pPr>
      <w:rPr>
        <w:rFonts w:ascii="Symbol" w:hAnsi="Symbol" w:hint="default"/>
      </w:rPr>
    </w:lvl>
    <w:lvl w:ilvl="7" w:tplc="1EE0E9E6" w:tentative="1">
      <w:start w:val="1"/>
      <w:numFmt w:val="bullet"/>
      <w:lvlText w:val="o"/>
      <w:lvlJc w:val="left"/>
      <w:pPr>
        <w:tabs>
          <w:tab w:val="num" w:pos="5760"/>
        </w:tabs>
        <w:ind w:left="5760" w:hanging="360"/>
      </w:pPr>
      <w:rPr>
        <w:rFonts w:ascii="Courier New" w:hAnsi="Courier New" w:cs="Courier New" w:hint="default"/>
      </w:rPr>
    </w:lvl>
    <w:lvl w:ilvl="8" w:tplc="BD5AC480" w:tentative="1">
      <w:start w:val="1"/>
      <w:numFmt w:val="bullet"/>
      <w:lvlText w:val=""/>
      <w:lvlJc w:val="left"/>
      <w:pPr>
        <w:tabs>
          <w:tab w:val="num" w:pos="6480"/>
        </w:tabs>
        <w:ind w:left="6480" w:hanging="360"/>
      </w:pPr>
      <w:rPr>
        <w:rFonts w:ascii="Wingdings" w:hAnsi="Wingdings" w:hint="default"/>
      </w:rPr>
    </w:lvl>
  </w:abstractNum>
  <w:abstractNum w:abstractNumId="4">
    <w:nsid w:val="26A8254E"/>
    <w:multiLevelType w:val="multilevel"/>
    <w:tmpl w:val="292E180E"/>
    <w:lvl w:ilvl="0">
      <w:start w:val="1"/>
      <w:numFmt w:val="decimal"/>
      <w:pStyle w:val="Smouvanadpis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82853A8"/>
    <w:multiLevelType w:val="hybridMultilevel"/>
    <w:tmpl w:val="3134EB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nsid w:val="36CB5B06"/>
    <w:multiLevelType w:val="hybridMultilevel"/>
    <w:tmpl w:val="5750E9EC"/>
    <w:lvl w:ilvl="0" w:tplc="04050001">
      <w:start w:val="1"/>
      <w:numFmt w:val="bullet"/>
      <w:lvlText w:val=""/>
      <w:lvlJc w:val="left"/>
      <w:pPr>
        <w:tabs>
          <w:tab w:val="num" w:pos="1979"/>
        </w:tabs>
        <w:ind w:left="1979" w:hanging="360"/>
      </w:pPr>
      <w:rPr>
        <w:rFonts w:ascii="Symbol" w:hAnsi="Symbol" w:hint="default"/>
      </w:rPr>
    </w:lvl>
    <w:lvl w:ilvl="1" w:tplc="04050003">
      <w:start w:val="1"/>
      <w:numFmt w:val="bullet"/>
      <w:lvlText w:val="o"/>
      <w:lvlJc w:val="left"/>
      <w:pPr>
        <w:tabs>
          <w:tab w:val="num" w:pos="2699"/>
        </w:tabs>
        <w:ind w:left="2699" w:hanging="360"/>
      </w:pPr>
      <w:rPr>
        <w:rFonts w:ascii="Courier New" w:hAnsi="Courier New" w:cs="Courier New" w:hint="default"/>
      </w:rPr>
    </w:lvl>
    <w:lvl w:ilvl="2" w:tplc="04050005">
      <w:start w:val="1"/>
      <w:numFmt w:val="bullet"/>
      <w:lvlText w:val=""/>
      <w:lvlJc w:val="left"/>
      <w:pPr>
        <w:tabs>
          <w:tab w:val="num" w:pos="3419"/>
        </w:tabs>
        <w:ind w:left="3419" w:hanging="360"/>
      </w:pPr>
      <w:rPr>
        <w:rFonts w:ascii="Wingdings" w:hAnsi="Wingdings" w:hint="default"/>
      </w:rPr>
    </w:lvl>
    <w:lvl w:ilvl="3" w:tplc="04050001" w:tentative="1">
      <w:start w:val="1"/>
      <w:numFmt w:val="bullet"/>
      <w:lvlText w:val=""/>
      <w:lvlJc w:val="left"/>
      <w:pPr>
        <w:tabs>
          <w:tab w:val="num" w:pos="4139"/>
        </w:tabs>
        <w:ind w:left="4139" w:hanging="360"/>
      </w:pPr>
      <w:rPr>
        <w:rFonts w:ascii="Symbol" w:hAnsi="Symbol" w:hint="default"/>
      </w:rPr>
    </w:lvl>
    <w:lvl w:ilvl="4" w:tplc="04050003" w:tentative="1">
      <w:start w:val="1"/>
      <w:numFmt w:val="bullet"/>
      <w:lvlText w:val="o"/>
      <w:lvlJc w:val="left"/>
      <w:pPr>
        <w:tabs>
          <w:tab w:val="num" w:pos="4859"/>
        </w:tabs>
        <w:ind w:left="4859" w:hanging="360"/>
      </w:pPr>
      <w:rPr>
        <w:rFonts w:ascii="Courier New" w:hAnsi="Courier New" w:cs="Courier New" w:hint="default"/>
      </w:rPr>
    </w:lvl>
    <w:lvl w:ilvl="5" w:tplc="04050005" w:tentative="1">
      <w:start w:val="1"/>
      <w:numFmt w:val="bullet"/>
      <w:lvlText w:val=""/>
      <w:lvlJc w:val="left"/>
      <w:pPr>
        <w:tabs>
          <w:tab w:val="num" w:pos="5579"/>
        </w:tabs>
        <w:ind w:left="5579" w:hanging="360"/>
      </w:pPr>
      <w:rPr>
        <w:rFonts w:ascii="Wingdings" w:hAnsi="Wingdings" w:hint="default"/>
      </w:rPr>
    </w:lvl>
    <w:lvl w:ilvl="6" w:tplc="04050001" w:tentative="1">
      <w:start w:val="1"/>
      <w:numFmt w:val="bullet"/>
      <w:lvlText w:val=""/>
      <w:lvlJc w:val="left"/>
      <w:pPr>
        <w:tabs>
          <w:tab w:val="num" w:pos="6299"/>
        </w:tabs>
        <w:ind w:left="6299" w:hanging="360"/>
      </w:pPr>
      <w:rPr>
        <w:rFonts w:ascii="Symbol" w:hAnsi="Symbol" w:hint="default"/>
      </w:rPr>
    </w:lvl>
    <w:lvl w:ilvl="7" w:tplc="04050003" w:tentative="1">
      <w:start w:val="1"/>
      <w:numFmt w:val="bullet"/>
      <w:lvlText w:val="o"/>
      <w:lvlJc w:val="left"/>
      <w:pPr>
        <w:tabs>
          <w:tab w:val="num" w:pos="7019"/>
        </w:tabs>
        <w:ind w:left="7019" w:hanging="360"/>
      </w:pPr>
      <w:rPr>
        <w:rFonts w:ascii="Courier New" w:hAnsi="Courier New" w:cs="Courier New" w:hint="default"/>
      </w:rPr>
    </w:lvl>
    <w:lvl w:ilvl="8" w:tplc="04050005" w:tentative="1">
      <w:start w:val="1"/>
      <w:numFmt w:val="bullet"/>
      <w:lvlText w:val=""/>
      <w:lvlJc w:val="left"/>
      <w:pPr>
        <w:tabs>
          <w:tab w:val="num" w:pos="7739"/>
        </w:tabs>
        <w:ind w:left="7739" w:hanging="360"/>
      </w:pPr>
      <w:rPr>
        <w:rFonts w:ascii="Wingdings" w:hAnsi="Wingdings" w:hint="default"/>
      </w:rPr>
    </w:lvl>
  </w:abstractNum>
  <w:abstractNum w:abstractNumId="7">
    <w:nsid w:val="3B8404D7"/>
    <w:multiLevelType w:val="hybridMultilevel"/>
    <w:tmpl w:val="BB926564"/>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40B75CB8"/>
    <w:multiLevelType w:val="hybridMultilevel"/>
    <w:tmpl w:val="9BCA0BAC"/>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nsid w:val="52CAE14F"/>
    <w:multiLevelType w:val="multilevel"/>
    <w:tmpl w:val="00000002"/>
    <w:name w:val="HTML-List2"/>
    <w:lvl w:ilvl="0">
      <w:start w:val="1"/>
      <w:numFmt w:val="bullet"/>
      <w:lvlText w:val="·"/>
      <w:lvlJc w:val="left"/>
      <w:pPr>
        <w:ind w:left="0" w:firstLine="0"/>
      </w:pPr>
      <w:rPr>
        <w:rFonts w:ascii="Symbol" w:hAnsi="Symbol" w:cs="Symbol"/>
      </w:rPr>
    </w:lvl>
    <w:lvl w:ilvl="1">
      <w:start w:val="1"/>
      <w:numFmt w:val="bullet"/>
      <w:lvlText w:val="·"/>
      <w:lvlJc w:val="left"/>
      <w:pPr>
        <w:ind w:left="0" w:firstLine="0"/>
      </w:pPr>
      <w:rPr>
        <w:rFonts w:ascii="Symbol" w:hAnsi="Symbol" w:cs="Symbol"/>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5CBE1C02"/>
    <w:multiLevelType w:val="multilevel"/>
    <w:tmpl w:val="3E709BF6"/>
    <w:lvl w:ilvl="0">
      <w:start w:val="1"/>
      <w:numFmt w:val="decimal"/>
      <w:pStyle w:val="1odstavec"/>
      <w:isLgl/>
      <w:lvlText w:val="%1."/>
      <w:lvlJc w:val="left"/>
      <w:pPr>
        <w:tabs>
          <w:tab w:val="num" w:pos="0"/>
        </w:tabs>
        <w:ind w:left="0" w:firstLine="0"/>
      </w:pPr>
      <w:rPr>
        <w:rFonts w:hint="default"/>
        <w:position w:val="0"/>
      </w:rPr>
    </w:lvl>
    <w:lvl w:ilvl="1">
      <w:start w:val="1"/>
      <w:numFmt w:val="lowerLetter"/>
      <w:lvlText w:val="%2."/>
      <w:lvlJc w:val="left"/>
      <w:pPr>
        <w:tabs>
          <w:tab w:val="num" w:pos="-3"/>
        </w:tabs>
        <w:ind w:left="-3" w:firstLine="360"/>
      </w:pPr>
      <w:rPr>
        <w:rFonts w:hint="default"/>
        <w:position w:val="0"/>
      </w:rPr>
    </w:lvl>
    <w:lvl w:ilvl="2">
      <w:start w:val="1"/>
      <w:numFmt w:val="decimal"/>
      <w:isLgl/>
      <w:lvlText w:val="%2.%3."/>
      <w:lvlJc w:val="left"/>
      <w:pPr>
        <w:tabs>
          <w:tab w:val="num" w:pos="504"/>
        </w:tabs>
        <w:ind w:left="504" w:firstLine="720"/>
      </w:pPr>
      <w:rPr>
        <w:rFonts w:hint="default"/>
        <w:position w:val="0"/>
      </w:rPr>
    </w:lvl>
    <w:lvl w:ilvl="3">
      <w:start w:val="1"/>
      <w:numFmt w:val="decimal"/>
      <w:isLgl/>
      <w:lvlText w:val="%2.%3.%4."/>
      <w:lvlJc w:val="left"/>
      <w:pPr>
        <w:tabs>
          <w:tab w:val="num" w:pos="691"/>
        </w:tabs>
        <w:ind w:left="691" w:firstLine="1080"/>
      </w:pPr>
      <w:rPr>
        <w:rFonts w:hint="default"/>
        <w:position w:val="0"/>
      </w:rPr>
    </w:lvl>
    <w:lvl w:ilvl="4">
      <w:start w:val="1"/>
      <w:numFmt w:val="decimal"/>
      <w:isLgl/>
      <w:lvlText w:val="%2.%3.%4.%5."/>
      <w:lvlJc w:val="left"/>
      <w:pPr>
        <w:tabs>
          <w:tab w:val="num" w:pos="893"/>
        </w:tabs>
        <w:ind w:left="893" w:firstLine="1440"/>
      </w:pPr>
      <w:rPr>
        <w:rFonts w:hint="default"/>
        <w:position w:val="0"/>
      </w:rPr>
    </w:lvl>
    <w:lvl w:ilvl="5">
      <w:start w:val="1"/>
      <w:numFmt w:val="decimal"/>
      <w:isLgl/>
      <w:lvlText w:val="%2.%3.%4.%5.%6."/>
      <w:lvlJc w:val="left"/>
      <w:pPr>
        <w:tabs>
          <w:tab w:val="num" w:pos="1080"/>
        </w:tabs>
        <w:ind w:left="1080" w:firstLine="1800"/>
      </w:pPr>
      <w:rPr>
        <w:rFonts w:hint="default"/>
        <w:position w:val="0"/>
      </w:rPr>
    </w:lvl>
    <w:lvl w:ilvl="6">
      <w:start w:val="1"/>
      <w:numFmt w:val="decimal"/>
      <w:isLgl/>
      <w:lvlText w:val="%2.%3.%4.%5.%6.%7."/>
      <w:lvlJc w:val="left"/>
      <w:pPr>
        <w:tabs>
          <w:tab w:val="num" w:pos="1296"/>
        </w:tabs>
        <w:ind w:left="1296" w:firstLine="2160"/>
      </w:pPr>
      <w:rPr>
        <w:rFonts w:hint="default"/>
        <w:position w:val="0"/>
      </w:rPr>
    </w:lvl>
    <w:lvl w:ilvl="7">
      <w:start w:val="1"/>
      <w:numFmt w:val="decimal"/>
      <w:isLgl/>
      <w:lvlText w:val="%2.%3.%4.%5.%6.%7.%8."/>
      <w:lvlJc w:val="left"/>
      <w:pPr>
        <w:tabs>
          <w:tab w:val="num" w:pos="1483"/>
        </w:tabs>
        <w:ind w:left="1483" w:firstLine="2520"/>
      </w:pPr>
      <w:rPr>
        <w:rFonts w:hint="default"/>
        <w:position w:val="0"/>
      </w:rPr>
    </w:lvl>
    <w:lvl w:ilvl="8">
      <w:start w:val="1"/>
      <w:numFmt w:val="decimal"/>
      <w:isLgl/>
      <w:lvlText w:val="%2.%3.%4.%5.%6.%7.%8.%9."/>
      <w:lvlJc w:val="left"/>
      <w:pPr>
        <w:tabs>
          <w:tab w:val="num" w:pos="1699"/>
        </w:tabs>
        <w:ind w:left="1699" w:firstLine="2880"/>
      </w:pPr>
      <w:rPr>
        <w:rFonts w:hint="default"/>
        <w:position w:val="0"/>
      </w:rPr>
    </w:lvl>
  </w:abstractNum>
  <w:abstractNum w:abstractNumId="11">
    <w:nsid w:val="60BE1CD7"/>
    <w:multiLevelType w:val="multilevel"/>
    <w:tmpl w:val="744AD0D6"/>
    <w:lvl w:ilvl="0">
      <w:start w:val="1"/>
      <w:numFmt w:val="decimal"/>
      <w:lvlText w:val="%1."/>
      <w:lvlJc w:val="left"/>
      <w:pPr>
        <w:tabs>
          <w:tab w:val="num" w:pos="0"/>
        </w:tabs>
      </w:pPr>
      <w:rPr>
        <w:rFonts w:hint="default"/>
      </w:rPr>
    </w:lvl>
    <w:lvl w:ilvl="1">
      <w:start w:val="1"/>
      <w:numFmt w:val="decimal"/>
      <w:pStyle w:val="N2"/>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3%1.%2..%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2">
    <w:nsid w:val="6F554D61"/>
    <w:multiLevelType w:val="multilevel"/>
    <w:tmpl w:val="25FA3EF0"/>
    <w:lvl w:ilvl="0">
      <w:start w:val="1"/>
      <w:numFmt w:val="decimal"/>
      <w:pStyle w:val="Nadpis1"/>
      <w:lvlText w:val="%1."/>
      <w:lvlJc w:val="left"/>
      <w:pPr>
        <w:tabs>
          <w:tab w:val="num" w:pos="0"/>
        </w:tabs>
        <w:ind w:left="0" w:firstLine="0"/>
      </w:pPr>
      <w:rPr>
        <w:rFonts w:hint="default"/>
      </w:rPr>
    </w:lvl>
    <w:lvl w:ilvl="1">
      <w:start w:val="1"/>
      <w:numFmt w:val="decimal"/>
      <w:pStyle w:val="Nadpis2"/>
      <w:lvlText w:val="%1.%2"/>
      <w:lvlJc w:val="left"/>
      <w:pPr>
        <w:tabs>
          <w:tab w:val="num" w:pos="0"/>
        </w:tabs>
        <w:ind w:left="0" w:firstLine="0"/>
      </w:pPr>
      <w:rPr>
        <w:rFonts w:hint="default"/>
      </w:rPr>
    </w:lvl>
    <w:lvl w:ilvl="2">
      <w:start w:val="1"/>
      <w:numFmt w:val="decimal"/>
      <w:pStyle w:val="N3"/>
      <w:lvlText w:val="%1.%2.%3"/>
      <w:lvlJc w:val="left"/>
      <w:pPr>
        <w:tabs>
          <w:tab w:val="num" w:pos="540"/>
        </w:tabs>
        <w:ind w:left="540" w:firstLine="0"/>
      </w:pPr>
      <w:rPr>
        <w:rFonts w:hint="default"/>
      </w:rPr>
    </w:lvl>
    <w:lvl w:ilvl="3">
      <w:start w:val="1"/>
      <w:numFmt w:val="decimal"/>
      <w:pStyle w:val="N4"/>
      <w:lvlText w:val="%3%1.%2..%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nsid w:val="7059521A"/>
    <w:multiLevelType w:val="hybridMultilevel"/>
    <w:tmpl w:val="FA4A7CA2"/>
    <w:lvl w:ilvl="0" w:tplc="70421B3A">
      <w:start w:val="1"/>
      <w:numFmt w:val="bullet"/>
      <w:pStyle w:val="Odrka1"/>
      <w:lvlText w:val=""/>
      <w:lvlJc w:val="left"/>
      <w:pPr>
        <w:tabs>
          <w:tab w:val="num" w:pos="720"/>
        </w:tabs>
        <w:ind w:left="720" w:hanging="360"/>
      </w:pPr>
      <w:rPr>
        <w:rFonts w:ascii="Wingdings" w:hAnsi="Wingdings" w:cs="Wingdings" w:hint="default"/>
      </w:rPr>
    </w:lvl>
    <w:lvl w:ilvl="1" w:tplc="D382CE6E">
      <w:start w:val="1"/>
      <w:numFmt w:val="bullet"/>
      <w:lvlText w:val="o"/>
      <w:lvlJc w:val="left"/>
      <w:pPr>
        <w:tabs>
          <w:tab w:val="num" w:pos="1440"/>
        </w:tabs>
        <w:ind w:left="1440" w:hanging="360"/>
      </w:pPr>
      <w:rPr>
        <w:rFonts w:ascii="Courier New" w:hAnsi="Courier New" w:cs="Courier New" w:hint="default"/>
      </w:rPr>
    </w:lvl>
    <w:lvl w:ilvl="2" w:tplc="D25EFB84">
      <w:start w:val="1"/>
      <w:numFmt w:val="bullet"/>
      <w:lvlText w:val=""/>
      <w:lvlJc w:val="left"/>
      <w:pPr>
        <w:tabs>
          <w:tab w:val="num" w:pos="2160"/>
        </w:tabs>
        <w:ind w:left="2160" w:hanging="360"/>
      </w:pPr>
      <w:rPr>
        <w:rFonts w:ascii="Wingdings" w:hAnsi="Wingdings" w:cs="Wingdings" w:hint="default"/>
      </w:rPr>
    </w:lvl>
    <w:lvl w:ilvl="3" w:tplc="8E5A9B18">
      <w:start w:val="1"/>
      <w:numFmt w:val="bullet"/>
      <w:lvlText w:val=""/>
      <w:lvlJc w:val="left"/>
      <w:pPr>
        <w:tabs>
          <w:tab w:val="num" w:pos="2880"/>
        </w:tabs>
        <w:ind w:left="2880" w:hanging="360"/>
      </w:pPr>
      <w:rPr>
        <w:rFonts w:ascii="Symbol" w:hAnsi="Symbol" w:cs="Symbol" w:hint="default"/>
      </w:rPr>
    </w:lvl>
    <w:lvl w:ilvl="4" w:tplc="5E5EC0F8">
      <w:start w:val="1"/>
      <w:numFmt w:val="bullet"/>
      <w:lvlText w:val="o"/>
      <w:lvlJc w:val="left"/>
      <w:pPr>
        <w:tabs>
          <w:tab w:val="num" w:pos="3600"/>
        </w:tabs>
        <w:ind w:left="3600" w:hanging="360"/>
      </w:pPr>
      <w:rPr>
        <w:rFonts w:ascii="Courier New" w:hAnsi="Courier New" w:cs="Courier New" w:hint="default"/>
      </w:rPr>
    </w:lvl>
    <w:lvl w:ilvl="5" w:tplc="5D16670A">
      <w:start w:val="1"/>
      <w:numFmt w:val="bullet"/>
      <w:lvlText w:val=""/>
      <w:lvlJc w:val="left"/>
      <w:pPr>
        <w:tabs>
          <w:tab w:val="num" w:pos="4320"/>
        </w:tabs>
        <w:ind w:left="4320" w:hanging="360"/>
      </w:pPr>
      <w:rPr>
        <w:rFonts w:ascii="Wingdings" w:hAnsi="Wingdings" w:cs="Wingdings" w:hint="default"/>
      </w:rPr>
    </w:lvl>
    <w:lvl w:ilvl="6" w:tplc="43628570">
      <w:start w:val="1"/>
      <w:numFmt w:val="bullet"/>
      <w:lvlText w:val=""/>
      <w:lvlJc w:val="left"/>
      <w:pPr>
        <w:tabs>
          <w:tab w:val="num" w:pos="5040"/>
        </w:tabs>
        <w:ind w:left="5040" w:hanging="360"/>
      </w:pPr>
      <w:rPr>
        <w:rFonts w:ascii="Symbol" w:hAnsi="Symbol" w:cs="Symbol" w:hint="default"/>
      </w:rPr>
    </w:lvl>
    <w:lvl w:ilvl="7" w:tplc="8E1C46BA">
      <w:start w:val="1"/>
      <w:numFmt w:val="bullet"/>
      <w:lvlText w:val="o"/>
      <w:lvlJc w:val="left"/>
      <w:pPr>
        <w:tabs>
          <w:tab w:val="num" w:pos="5760"/>
        </w:tabs>
        <w:ind w:left="5760" w:hanging="360"/>
      </w:pPr>
      <w:rPr>
        <w:rFonts w:ascii="Courier New" w:hAnsi="Courier New" w:cs="Courier New" w:hint="default"/>
      </w:rPr>
    </w:lvl>
    <w:lvl w:ilvl="8" w:tplc="D78A6676">
      <w:start w:val="1"/>
      <w:numFmt w:val="bullet"/>
      <w:lvlText w:val=""/>
      <w:lvlJc w:val="left"/>
      <w:pPr>
        <w:tabs>
          <w:tab w:val="num" w:pos="6480"/>
        </w:tabs>
        <w:ind w:left="6480" w:hanging="360"/>
      </w:pPr>
      <w:rPr>
        <w:rFonts w:ascii="Wingdings" w:hAnsi="Wingdings" w:cs="Wingdings" w:hint="default"/>
      </w:rPr>
    </w:lvl>
  </w:abstractNum>
  <w:abstractNum w:abstractNumId="14">
    <w:nsid w:val="709259C4"/>
    <w:multiLevelType w:val="hybridMultilevel"/>
    <w:tmpl w:val="EE8863C4"/>
    <w:lvl w:ilvl="0" w:tplc="04050003">
      <w:start w:val="1"/>
      <w:numFmt w:val="bullet"/>
      <w:lvlText w:val="o"/>
      <w:lvlJc w:val="left"/>
      <w:pPr>
        <w:ind w:left="1077" w:hanging="360"/>
      </w:pPr>
      <w:rPr>
        <w:rFonts w:ascii="Courier New" w:hAnsi="Courier New" w:cs="Courier New"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70A95DEA"/>
    <w:multiLevelType w:val="hybridMultilevel"/>
    <w:tmpl w:val="32F2DE06"/>
    <w:lvl w:ilvl="0" w:tplc="432200D6">
      <w:start w:val="1"/>
      <w:numFmt w:val="lowerLetter"/>
      <w:pStyle w:val="a"/>
      <w:lvlText w:val="%1)"/>
      <w:lvlJc w:val="left"/>
      <w:pPr>
        <w:tabs>
          <w:tab w:val="num" w:pos="720"/>
        </w:tabs>
        <w:ind w:left="720" w:hanging="360"/>
      </w:pPr>
    </w:lvl>
    <w:lvl w:ilvl="1" w:tplc="5D785D34">
      <w:start w:val="1"/>
      <w:numFmt w:val="lowerLetter"/>
      <w:lvlText w:val="%2."/>
      <w:lvlJc w:val="left"/>
      <w:pPr>
        <w:tabs>
          <w:tab w:val="num" w:pos="1440"/>
        </w:tabs>
        <w:ind w:left="1440" w:hanging="360"/>
      </w:pPr>
    </w:lvl>
    <w:lvl w:ilvl="2" w:tplc="1DC0B0DA">
      <w:start w:val="1"/>
      <w:numFmt w:val="lowerRoman"/>
      <w:lvlText w:val="%3."/>
      <w:lvlJc w:val="right"/>
      <w:pPr>
        <w:tabs>
          <w:tab w:val="num" w:pos="2160"/>
        </w:tabs>
        <w:ind w:left="2160" w:hanging="180"/>
      </w:pPr>
    </w:lvl>
    <w:lvl w:ilvl="3" w:tplc="476A23DE">
      <w:start w:val="1"/>
      <w:numFmt w:val="decimal"/>
      <w:lvlText w:val="%4."/>
      <w:lvlJc w:val="left"/>
      <w:pPr>
        <w:tabs>
          <w:tab w:val="num" w:pos="2880"/>
        </w:tabs>
        <w:ind w:left="2880" w:hanging="360"/>
      </w:pPr>
    </w:lvl>
    <w:lvl w:ilvl="4" w:tplc="50F4217E">
      <w:start w:val="1"/>
      <w:numFmt w:val="lowerLetter"/>
      <w:lvlText w:val="%5."/>
      <w:lvlJc w:val="left"/>
      <w:pPr>
        <w:tabs>
          <w:tab w:val="num" w:pos="3600"/>
        </w:tabs>
        <w:ind w:left="3600" w:hanging="360"/>
      </w:pPr>
    </w:lvl>
    <w:lvl w:ilvl="5" w:tplc="52B44808">
      <w:start w:val="1"/>
      <w:numFmt w:val="lowerRoman"/>
      <w:lvlText w:val="%6."/>
      <w:lvlJc w:val="right"/>
      <w:pPr>
        <w:tabs>
          <w:tab w:val="num" w:pos="4320"/>
        </w:tabs>
        <w:ind w:left="4320" w:hanging="180"/>
      </w:pPr>
    </w:lvl>
    <w:lvl w:ilvl="6" w:tplc="BCAA4E50">
      <w:start w:val="1"/>
      <w:numFmt w:val="decimal"/>
      <w:lvlText w:val="%7."/>
      <w:lvlJc w:val="left"/>
      <w:pPr>
        <w:tabs>
          <w:tab w:val="num" w:pos="5040"/>
        </w:tabs>
        <w:ind w:left="5040" w:hanging="360"/>
      </w:pPr>
    </w:lvl>
    <w:lvl w:ilvl="7" w:tplc="CDE8E946">
      <w:start w:val="1"/>
      <w:numFmt w:val="lowerLetter"/>
      <w:lvlText w:val="%8."/>
      <w:lvlJc w:val="left"/>
      <w:pPr>
        <w:tabs>
          <w:tab w:val="num" w:pos="5760"/>
        </w:tabs>
        <w:ind w:left="5760" w:hanging="360"/>
      </w:pPr>
    </w:lvl>
    <w:lvl w:ilvl="8" w:tplc="D9402E32">
      <w:start w:val="1"/>
      <w:numFmt w:val="lowerRoman"/>
      <w:lvlText w:val="%9."/>
      <w:lvlJc w:val="right"/>
      <w:pPr>
        <w:tabs>
          <w:tab w:val="num" w:pos="6480"/>
        </w:tabs>
        <w:ind w:left="6480" w:hanging="180"/>
      </w:pPr>
    </w:lvl>
  </w:abstractNum>
  <w:abstractNum w:abstractNumId="16">
    <w:nsid w:val="73B2344B"/>
    <w:multiLevelType w:val="multilevel"/>
    <w:tmpl w:val="BDA61AF0"/>
    <w:lvl w:ilvl="0">
      <w:start w:val="1"/>
      <w:numFmt w:val="decimal"/>
      <w:pStyle w:val="Odrka2"/>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pStyle w:val="Styl1"/>
      <w:lvlText w:val="%1.%2.%3"/>
      <w:lvlJc w:val="left"/>
      <w:pPr>
        <w:tabs>
          <w:tab w:val="num" w:pos="0"/>
        </w:tabs>
      </w:pPr>
      <w:rPr>
        <w:rFonts w:hint="default"/>
      </w:rPr>
    </w:lvl>
    <w:lvl w:ilvl="3">
      <w:start w:val="1"/>
      <w:numFmt w:val="decimal"/>
      <w:lvlText w:val="%3%1.%2..%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7">
    <w:nsid w:val="74B22BA7"/>
    <w:multiLevelType w:val="hybridMultilevel"/>
    <w:tmpl w:val="C888997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A777BBE"/>
    <w:multiLevelType w:val="multilevel"/>
    <w:tmpl w:val="094876C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540"/>
        </w:tabs>
        <w:ind w:left="540" w:firstLine="0"/>
      </w:pPr>
      <w:rPr>
        <w:rFonts w:hint="default"/>
      </w:rPr>
    </w:lvl>
    <w:lvl w:ilvl="3">
      <w:start w:val="1"/>
      <w:numFmt w:val="decimal"/>
      <w:lvlText w:val="%3%1.%2..%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nsid w:val="7C1B7998"/>
    <w:multiLevelType w:val="hybridMultilevel"/>
    <w:tmpl w:val="423ED800"/>
    <w:lvl w:ilvl="0" w:tplc="0405001B">
      <w:start w:val="1"/>
      <w:numFmt w:val="lowerRoman"/>
      <w:lvlText w:val="%1."/>
      <w:lvlJc w:val="right"/>
      <w:pPr>
        <w:ind w:left="1500" w:hanging="360"/>
      </w:pPr>
      <w:rPr>
        <w:rFont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num w:numId="1">
    <w:abstractNumId w:val="4"/>
  </w:num>
  <w:num w:numId="2">
    <w:abstractNumId w:val="11"/>
  </w:num>
  <w:num w:numId="3">
    <w:abstractNumId w:val="12"/>
  </w:num>
  <w:num w:numId="4">
    <w:abstractNumId w:val="15"/>
  </w:num>
  <w:num w:numId="5">
    <w:abstractNumId w:val="13"/>
  </w:num>
  <w:num w:numId="6">
    <w:abstractNumId w:val="16"/>
  </w:num>
  <w:num w:numId="7">
    <w:abstractNumId w:val="3"/>
  </w:num>
  <w:num w:numId="8">
    <w:abstractNumId w:val="6"/>
  </w:num>
  <w:num w:numId="9">
    <w:abstractNumId w:val="10"/>
  </w:num>
  <w:num w:numId="10">
    <w:abstractNumId w:val="17"/>
  </w:num>
  <w:num w:numId="11">
    <w:abstractNumId w:val="8"/>
  </w:num>
  <w:num w:numId="12">
    <w:abstractNumId w:val="14"/>
  </w:num>
  <w:num w:numId="13">
    <w:abstractNumId w:val="7"/>
  </w:num>
  <w:num w:numId="14">
    <w:abstractNumId w:val="2"/>
  </w:num>
  <w:num w:numId="15">
    <w:abstractNumId w:val="5"/>
  </w:num>
  <w:num w:numId="16">
    <w:abstractNumId w:val="19"/>
  </w:num>
  <w:num w:numId="1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1E"/>
    <w:rsid w:val="000000BD"/>
    <w:rsid w:val="0000190C"/>
    <w:rsid w:val="00001C25"/>
    <w:rsid w:val="00002873"/>
    <w:rsid w:val="00004C30"/>
    <w:rsid w:val="00005A9F"/>
    <w:rsid w:val="000070AA"/>
    <w:rsid w:val="00007161"/>
    <w:rsid w:val="0000762D"/>
    <w:rsid w:val="0001271C"/>
    <w:rsid w:val="00015EF9"/>
    <w:rsid w:val="0001737C"/>
    <w:rsid w:val="000231F8"/>
    <w:rsid w:val="0002454E"/>
    <w:rsid w:val="000256D4"/>
    <w:rsid w:val="0002578D"/>
    <w:rsid w:val="00026F07"/>
    <w:rsid w:val="000307BD"/>
    <w:rsid w:val="0003338E"/>
    <w:rsid w:val="00033751"/>
    <w:rsid w:val="00034E82"/>
    <w:rsid w:val="00037305"/>
    <w:rsid w:val="00043580"/>
    <w:rsid w:val="000440E5"/>
    <w:rsid w:val="00045A41"/>
    <w:rsid w:val="00046280"/>
    <w:rsid w:val="00046802"/>
    <w:rsid w:val="00051C00"/>
    <w:rsid w:val="000522DA"/>
    <w:rsid w:val="000572A7"/>
    <w:rsid w:val="00057A63"/>
    <w:rsid w:val="000618B5"/>
    <w:rsid w:val="00062AF9"/>
    <w:rsid w:val="00065520"/>
    <w:rsid w:val="0007277B"/>
    <w:rsid w:val="000731C5"/>
    <w:rsid w:val="000737D6"/>
    <w:rsid w:val="00074418"/>
    <w:rsid w:val="00075D06"/>
    <w:rsid w:val="00080307"/>
    <w:rsid w:val="0008059F"/>
    <w:rsid w:val="000904BB"/>
    <w:rsid w:val="000927D2"/>
    <w:rsid w:val="000937D0"/>
    <w:rsid w:val="00093A95"/>
    <w:rsid w:val="0009691A"/>
    <w:rsid w:val="000A0CBE"/>
    <w:rsid w:val="000A6596"/>
    <w:rsid w:val="000A7399"/>
    <w:rsid w:val="000B07AD"/>
    <w:rsid w:val="000B264E"/>
    <w:rsid w:val="000B2CAE"/>
    <w:rsid w:val="000B3CA3"/>
    <w:rsid w:val="000B3CFF"/>
    <w:rsid w:val="000C071E"/>
    <w:rsid w:val="000C4DE1"/>
    <w:rsid w:val="000C612C"/>
    <w:rsid w:val="000C74AF"/>
    <w:rsid w:val="000D1583"/>
    <w:rsid w:val="000D6CC3"/>
    <w:rsid w:val="000D6E9C"/>
    <w:rsid w:val="000E0495"/>
    <w:rsid w:val="000E4EC0"/>
    <w:rsid w:val="000F06F9"/>
    <w:rsid w:val="000F1238"/>
    <w:rsid w:val="000F19F5"/>
    <w:rsid w:val="000F3942"/>
    <w:rsid w:val="000F5564"/>
    <w:rsid w:val="00100974"/>
    <w:rsid w:val="0010117A"/>
    <w:rsid w:val="00107098"/>
    <w:rsid w:val="001137F0"/>
    <w:rsid w:val="00113F45"/>
    <w:rsid w:val="00126D20"/>
    <w:rsid w:val="00132850"/>
    <w:rsid w:val="001401EB"/>
    <w:rsid w:val="00140B17"/>
    <w:rsid w:val="00141E05"/>
    <w:rsid w:val="00142067"/>
    <w:rsid w:val="001427F4"/>
    <w:rsid w:val="0014429B"/>
    <w:rsid w:val="00146965"/>
    <w:rsid w:val="00147125"/>
    <w:rsid w:val="0015023A"/>
    <w:rsid w:val="001540F9"/>
    <w:rsid w:val="001561EA"/>
    <w:rsid w:val="001571FA"/>
    <w:rsid w:val="001573E1"/>
    <w:rsid w:val="001575E2"/>
    <w:rsid w:val="00157ED8"/>
    <w:rsid w:val="00161B00"/>
    <w:rsid w:val="00165877"/>
    <w:rsid w:val="00166150"/>
    <w:rsid w:val="00167D73"/>
    <w:rsid w:val="00170AF9"/>
    <w:rsid w:val="0017511D"/>
    <w:rsid w:val="001774EC"/>
    <w:rsid w:val="00181769"/>
    <w:rsid w:val="00182667"/>
    <w:rsid w:val="001831CA"/>
    <w:rsid w:val="00183962"/>
    <w:rsid w:val="0018475B"/>
    <w:rsid w:val="0018608F"/>
    <w:rsid w:val="0018634B"/>
    <w:rsid w:val="00186FFC"/>
    <w:rsid w:val="00193C1E"/>
    <w:rsid w:val="001A1E12"/>
    <w:rsid w:val="001A1EFC"/>
    <w:rsid w:val="001A257A"/>
    <w:rsid w:val="001A3FBD"/>
    <w:rsid w:val="001A4C16"/>
    <w:rsid w:val="001A64F9"/>
    <w:rsid w:val="001A753A"/>
    <w:rsid w:val="001B63D3"/>
    <w:rsid w:val="001C083E"/>
    <w:rsid w:val="001C144E"/>
    <w:rsid w:val="001C3F30"/>
    <w:rsid w:val="001C4048"/>
    <w:rsid w:val="001D2388"/>
    <w:rsid w:val="001D3F76"/>
    <w:rsid w:val="001D5804"/>
    <w:rsid w:val="001D6AD7"/>
    <w:rsid w:val="001E1A51"/>
    <w:rsid w:val="001E1B8B"/>
    <w:rsid w:val="001E54AF"/>
    <w:rsid w:val="001E62D4"/>
    <w:rsid w:val="001E6E6E"/>
    <w:rsid w:val="001F0171"/>
    <w:rsid w:val="001F2AD2"/>
    <w:rsid w:val="001F6A6B"/>
    <w:rsid w:val="00200A7E"/>
    <w:rsid w:val="00202F4E"/>
    <w:rsid w:val="0020351F"/>
    <w:rsid w:val="00204109"/>
    <w:rsid w:val="00204724"/>
    <w:rsid w:val="002056C1"/>
    <w:rsid w:val="00205CC7"/>
    <w:rsid w:val="00206117"/>
    <w:rsid w:val="002103C8"/>
    <w:rsid w:val="002111A9"/>
    <w:rsid w:val="002117A3"/>
    <w:rsid w:val="00216EFB"/>
    <w:rsid w:val="00223DD0"/>
    <w:rsid w:val="0022479E"/>
    <w:rsid w:val="00227CE3"/>
    <w:rsid w:val="002326EB"/>
    <w:rsid w:val="0023390E"/>
    <w:rsid w:val="00234965"/>
    <w:rsid w:val="0023506F"/>
    <w:rsid w:val="00241786"/>
    <w:rsid w:val="00244150"/>
    <w:rsid w:val="00245CB5"/>
    <w:rsid w:val="00245E64"/>
    <w:rsid w:val="002477A2"/>
    <w:rsid w:val="002549EA"/>
    <w:rsid w:val="00254B1D"/>
    <w:rsid w:val="00257C3F"/>
    <w:rsid w:val="00261554"/>
    <w:rsid w:val="00263012"/>
    <w:rsid w:val="00263FDC"/>
    <w:rsid w:val="00265063"/>
    <w:rsid w:val="002673F6"/>
    <w:rsid w:val="0027564B"/>
    <w:rsid w:val="002763E4"/>
    <w:rsid w:val="00277708"/>
    <w:rsid w:val="00280C78"/>
    <w:rsid w:val="00282FF1"/>
    <w:rsid w:val="00283BB8"/>
    <w:rsid w:val="0028473E"/>
    <w:rsid w:val="00284D2F"/>
    <w:rsid w:val="002868F2"/>
    <w:rsid w:val="00286F67"/>
    <w:rsid w:val="0029790D"/>
    <w:rsid w:val="002A110C"/>
    <w:rsid w:val="002A20CD"/>
    <w:rsid w:val="002A6FD2"/>
    <w:rsid w:val="002A7024"/>
    <w:rsid w:val="002B3114"/>
    <w:rsid w:val="002C0970"/>
    <w:rsid w:val="002C175E"/>
    <w:rsid w:val="002C254F"/>
    <w:rsid w:val="002C3815"/>
    <w:rsid w:val="002C63DB"/>
    <w:rsid w:val="002C719D"/>
    <w:rsid w:val="002D1C43"/>
    <w:rsid w:val="002D43A0"/>
    <w:rsid w:val="002D6D7A"/>
    <w:rsid w:val="002E1F33"/>
    <w:rsid w:val="002E2BA5"/>
    <w:rsid w:val="002E3C65"/>
    <w:rsid w:val="002E69E7"/>
    <w:rsid w:val="002E6B9A"/>
    <w:rsid w:val="002F0940"/>
    <w:rsid w:val="002F43B3"/>
    <w:rsid w:val="002F6987"/>
    <w:rsid w:val="00300B3E"/>
    <w:rsid w:val="0030512D"/>
    <w:rsid w:val="00305E5B"/>
    <w:rsid w:val="00313661"/>
    <w:rsid w:val="00313E88"/>
    <w:rsid w:val="00314F3B"/>
    <w:rsid w:val="0031537C"/>
    <w:rsid w:val="00320F0D"/>
    <w:rsid w:val="00325AB3"/>
    <w:rsid w:val="00327ED0"/>
    <w:rsid w:val="003301D9"/>
    <w:rsid w:val="003326E9"/>
    <w:rsid w:val="0033361C"/>
    <w:rsid w:val="00333CC5"/>
    <w:rsid w:val="00333F3D"/>
    <w:rsid w:val="00335754"/>
    <w:rsid w:val="00336787"/>
    <w:rsid w:val="00337375"/>
    <w:rsid w:val="003405B4"/>
    <w:rsid w:val="003430EF"/>
    <w:rsid w:val="00346197"/>
    <w:rsid w:val="00350CFE"/>
    <w:rsid w:val="0035197C"/>
    <w:rsid w:val="0035466D"/>
    <w:rsid w:val="00362176"/>
    <w:rsid w:val="003634C7"/>
    <w:rsid w:val="00371E8B"/>
    <w:rsid w:val="003754C4"/>
    <w:rsid w:val="00375D69"/>
    <w:rsid w:val="00376753"/>
    <w:rsid w:val="0037766A"/>
    <w:rsid w:val="0038202B"/>
    <w:rsid w:val="00384146"/>
    <w:rsid w:val="00386E80"/>
    <w:rsid w:val="00387947"/>
    <w:rsid w:val="003906C8"/>
    <w:rsid w:val="00393B2C"/>
    <w:rsid w:val="00395614"/>
    <w:rsid w:val="00396F61"/>
    <w:rsid w:val="0039783C"/>
    <w:rsid w:val="00397F21"/>
    <w:rsid w:val="003A2B94"/>
    <w:rsid w:val="003A6A00"/>
    <w:rsid w:val="003A7E5C"/>
    <w:rsid w:val="003B47C7"/>
    <w:rsid w:val="003B4DAB"/>
    <w:rsid w:val="003B6819"/>
    <w:rsid w:val="003C08AC"/>
    <w:rsid w:val="003C4419"/>
    <w:rsid w:val="003C46A6"/>
    <w:rsid w:val="003C5FE7"/>
    <w:rsid w:val="003C78AB"/>
    <w:rsid w:val="003D04CF"/>
    <w:rsid w:val="003D114C"/>
    <w:rsid w:val="003D244A"/>
    <w:rsid w:val="003D770B"/>
    <w:rsid w:val="003D7C89"/>
    <w:rsid w:val="003E1885"/>
    <w:rsid w:val="003E248B"/>
    <w:rsid w:val="003E4004"/>
    <w:rsid w:val="003E5D98"/>
    <w:rsid w:val="003E7A23"/>
    <w:rsid w:val="003E7C7F"/>
    <w:rsid w:val="003F00CA"/>
    <w:rsid w:val="003F1007"/>
    <w:rsid w:val="003F1B78"/>
    <w:rsid w:val="003F1BEB"/>
    <w:rsid w:val="003F25E3"/>
    <w:rsid w:val="003F3168"/>
    <w:rsid w:val="003F58E2"/>
    <w:rsid w:val="00400019"/>
    <w:rsid w:val="0040095A"/>
    <w:rsid w:val="00400B96"/>
    <w:rsid w:val="00402F25"/>
    <w:rsid w:val="00407AC8"/>
    <w:rsid w:val="00410584"/>
    <w:rsid w:val="0041093A"/>
    <w:rsid w:val="004118C1"/>
    <w:rsid w:val="00413852"/>
    <w:rsid w:val="00415D3E"/>
    <w:rsid w:val="00416AD6"/>
    <w:rsid w:val="00417B39"/>
    <w:rsid w:val="0042616B"/>
    <w:rsid w:val="00427B08"/>
    <w:rsid w:val="00431E75"/>
    <w:rsid w:val="0043551A"/>
    <w:rsid w:val="0043741D"/>
    <w:rsid w:val="004431A4"/>
    <w:rsid w:val="0044372E"/>
    <w:rsid w:val="004440B3"/>
    <w:rsid w:val="00444B61"/>
    <w:rsid w:val="00446223"/>
    <w:rsid w:val="00446513"/>
    <w:rsid w:val="00451C09"/>
    <w:rsid w:val="00454A5A"/>
    <w:rsid w:val="00456C94"/>
    <w:rsid w:val="00456D6B"/>
    <w:rsid w:val="00460B70"/>
    <w:rsid w:val="004612FD"/>
    <w:rsid w:val="0046257B"/>
    <w:rsid w:val="00466157"/>
    <w:rsid w:val="00466229"/>
    <w:rsid w:val="00470099"/>
    <w:rsid w:val="004716EB"/>
    <w:rsid w:val="00472F9C"/>
    <w:rsid w:val="004803E7"/>
    <w:rsid w:val="00480F7A"/>
    <w:rsid w:val="00481042"/>
    <w:rsid w:val="004822FF"/>
    <w:rsid w:val="00482300"/>
    <w:rsid w:val="004915B9"/>
    <w:rsid w:val="004915BC"/>
    <w:rsid w:val="00495C9C"/>
    <w:rsid w:val="004A00B0"/>
    <w:rsid w:val="004A2566"/>
    <w:rsid w:val="004A78DE"/>
    <w:rsid w:val="004B1D5F"/>
    <w:rsid w:val="004C1890"/>
    <w:rsid w:val="004C461D"/>
    <w:rsid w:val="004C7C11"/>
    <w:rsid w:val="004D1965"/>
    <w:rsid w:val="004D2603"/>
    <w:rsid w:val="004D597B"/>
    <w:rsid w:val="004D68B4"/>
    <w:rsid w:val="004D7585"/>
    <w:rsid w:val="004D7BC3"/>
    <w:rsid w:val="004E0DEF"/>
    <w:rsid w:val="004E1A69"/>
    <w:rsid w:val="004E4D83"/>
    <w:rsid w:val="004E4D9A"/>
    <w:rsid w:val="004E5C4A"/>
    <w:rsid w:val="004E5D99"/>
    <w:rsid w:val="004F59F0"/>
    <w:rsid w:val="004F7C33"/>
    <w:rsid w:val="00500173"/>
    <w:rsid w:val="00502890"/>
    <w:rsid w:val="0051130A"/>
    <w:rsid w:val="00512230"/>
    <w:rsid w:val="005125DF"/>
    <w:rsid w:val="00512E1C"/>
    <w:rsid w:val="00517696"/>
    <w:rsid w:val="00524BA2"/>
    <w:rsid w:val="00525F30"/>
    <w:rsid w:val="00527080"/>
    <w:rsid w:val="00532D63"/>
    <w:rsid w:val="00535610"/>
    <w:rsid w:val="00535968"/>
    <w:rsid w:val="00536177"/>
    <w:rsid w:val="005417F9"/>
    <w:rsid w:val="00543604"/>
    <w:rsid w:val="005461EA"/>
    <w:rsid w:val="0055047B"/>
    <w:rsid w:val="00551D38"/>
    <w:rsid w:val="00553AB2"/>
    <w:rsid w:val="00555461"/>
    <w:rsid w:val="0055768B"/>
    <w:rsid w:val="00557D12"/>
    <w:rsid w:val="005609AB"/>
    <w:rsid w:val="00561350"/>
    <w:rsid w:val="0056291A"/>
    <w:rsid w:val="00565F75"/>
    <w:rsid w:val="00571C64"/>
    <w:rsid w:val="00573CE4"/>
    <w:rsid w:val="00574AAE"/>
    <w:rsid w:val="00577C60"/>
    <w:rsid w:val="00577FA4"/>
    <w:rsid w:val="0058257F"/>
    <w:rsid w:val="00582AF6"/>
    <w:rsid w:val="00583C70"/>
    <w:rsid w:val="00583F80"/>
    <w:rsid w:val="00585BEB"/>
    <w:rsid w:val="005867F2"/>
    <w:rsid w:val="00587106"/>
    <w:rsid w:val="00591832"/>
    <w:rsid w:val="0059668C"/>
    <w:rsid w:val="005A042B"/>
    <w:rsid w:val="005A4444"/>
    <w:rsid w:val="005A7879"/>
    <w:rsid w:val="005B12E5"/>
    <w:rsid w:val="005B358C"/>
    <w:rsid w:val="005B6709"/>
    <w:rsid w:val="005C11F7"/>
    <w:rsid w:val="005D1041"/>
    <w:rsid w:val="005D5BB3"/>
    <w:rsid w:val="005D7000"/>
    <w:rsid w:val="005E127A"/>
    <w:rsid w:val="005E2BE6"/>
    <w:rsid w:val="005E43AD"/>
    <w:rsid w:val="005E4ACC"/>
    <w:rsid w:val="005E5811"/>
    <w:rsid w:val="005E5CE8"/>
    <w:rsid w:val="005F23AC"/>
    <w:rsid w:val="005F3658"/>
    <w:rsid w:val="005F444C"/>
    <w:rsid w:val="005F4D02"/>
    <w:rsid w:val="006016C9"/>
    <w:rsid w:val="00607494"/>
    <w:rsid w:val="006112D4"/>
    <w:rsid w:val="00611862"/>
    <w:rsid w:val="00612F4B"/>
    <w:rsid w:val="0061314F"/>
    <w:rsid w:val="00620D95"/>
    <w:rsid w:val="0062120D"/>
    <w:rsid w:val="006268B5"/>
    <w:rsid w:val="00626F43"/>
    <w:rsid w:val="0062775C"/>
    <w:rsid w:val="006352E1"/>
    <w:rsid w:val="006354E3"/>
    <w:rsid w:val="0063672C"/>
    <w:rsid w:val="00636A9D"/>
    <w:rsid w:val="00640558"/>
    <w:rsid w:val="00640711"/>
    <w:rsid w:val="006449AD"/>
    <w:rsid w:val="00652B74"/>
    <w:rsid w:val="006550FC"/>
    <w:rsid w:val="00661546"/>
    <w:rsid w:val="00667D94"/>
    <w:rsid w:val="00670838"/>
    <w:rsid w:val="00670A9B"/>
    <w:rsid w:val="00670EDF"/>
    <w:rsid w:val="00671E26"/>
    <w:rsid w:val="006733B3"/>
    <w:rsid w:val="00674767"/>
    <w:rsid w:val="006769D6"/>
    <w:rsid w:val="00677508"/>
    <w:rsid w:val="006777CC"/>
    <w:rsid w:val="006778CE"/>
    <w:rsid w:val="006803AC"/>
    <w:rsid w:val="00680B8B"/>
    <w:rsid w:val="00682A62"/>
    <w:rsid w:val="00684985"/>
    <w:rsid w:val="00685301"/>
    <w:rsid w:val="0069076A"/>
    <w:rsid w:val="00695216"/>
    <w:rsid w:val="00697ED0"/>
    <w:rsid w:val="006A0FFC"/>
    <w:rsid w:val="006A2ED3"/>
    <w:rsid w:val="006A37CF"/>
    <w:rsid w:val="006A4101"/>
    <w:rsid w:val="006A7071"/>
    <w:rsid w:val="006B18BC"/>
    <w:rsid w:val="006B2EE4"/>
    <w:rsid w:val="006B7567"/>
    <w:rsid w:val="006C321F"/>
    <w:rsid w:val="006C76F9"/>
    <w:rsid w:val="006D04CA"/>
    <w:rsid w:val="006D0A22"/>
    <w:rsid w:val="006D16D1"/>
    <w:rsid w:val="006D30B2"/>
    <w:rsid w:val="006D4195"/>
    <w:rsid w:val="006D424D"/>
    <w:rsid w:val="006E0214"/>
    <w:rsid w:val="006E0485"/>
    <w:rsid w:val="006E0B16"/>
    <w:rsid w:val="006E2CB4"/>
    <w:rsid w:val="006E305D"/>
    <w:rsid w:val="006E4533"/>
    <w:rsid w:val="006E4A1E"/>
    <w:rsid w:val="006E5A5E"/>
    <w:rsid w:val="006E5D7D"/>
    <w:rsid w:val="006E668C"/>
    <w:rsid w:val="006E66BA"/>
    <w:rsid w:val="006E6B9A"/>
    <w:rsid w:val="006F1BDF"/>
    <w:rsid w:val="006F28B2"/>
    <w:rsid w:val="006F5017"/>
    <w:rsid w:val="006F766D"/>
    <w:rsid w:val="0070043C"/>
    <w:rsid w:val="00702841"/>
    <w:rsid w:val="0070417E"/>
    <w:rsid w:val="00704CDB"/>
    <w:rsid w:val="00705CEE"/>
    <w:rsid w:val="00706FB0"/>
    <w:rsid w:val="00710027"/>
    <w:rsid w:val="0071010C"/>
    <w:rsid w:val="007115CB"/>
    <w:rsid w:val="00713D41"/>
    <w:rsid w:val="007150A6"/>
    <w:rsid w:val="007156FD"/>
    <w:rsid w:val="007166EA"/>
    <w:rsid w:val="00721773"/>
    <w:rsid w:val="0072685B"/>
    <w:rsid w:val="00730AE9"/>
    <w:rsid w:val="007324AA"/>
    <w:rsid w:val="00732706"/>
    <w:rsid w:val="0073398D"/>
    <w:rsid w:val="00733B87"/>
    <w:rsid w:val="00733EA6"/>
    <w:rsid w:val="00734E50"/>
    <w:rsid w:val="00736736"/>
    <w:rsid w:val="00737376"/>
    <w:rsid w:val="00747E07"/>
    <w:rsid w:val="007524DA"/>
    <w:rsid w:val="00753271"/>
    <w:rsid w:val="007533F5"/>
    <w:rsid w:val="00753DB7"/>
    <w:rsid w:val="00754F49"/>
    <w:rsid w:val="007556EE"/>
    <w:rsid w:val="00755ACF"/>
    <w:rsid w:val="00756F0D"/>
    <w:rsid w:val="00757CEF"/>
    <w:rsid w:val="007616C8"/>
    <w:rsid w:val="00764FFB"/>
    <w:rsid w:val="00765420"/>
    <w:rsid w:val="00767AF9"/>
    <w:rsid w:val="00770A5C"/>
    <w:rsid w:val="00771FA4"/>
    <w:rsid w:val="007742BD"/>
    <w:rsid w:val="00775043"/>
    <w:rsid w:val="00775086"/>
    <w:rsid w:val="0077512E"/>
    <w:rsid w:val="00777DD3"/>
    <w:rsid w:val="00777DF2"/>
    <w:rsid w:val="00782547"/>
    <w:rsid w:val="0078391A"/>
    <w:rsid w:val="00786330"/>
    <w:rsid w:val="00790B7A"/>
    <w:rsid w:val="00790EA5"/>
    <w:rsid w:val="00791613"/>
    <w:rsid w:val="0079202B"/>
    <w:rsid w:val="0079226F"/>
    <w:rsid w:val="00793D96"/>
    <w:rsid w:val="00794AF4"/>
    <w:rsid w:val="00795110"/>
    <w:rsid w:val="00796657"/>
    <w:rsid w:val="007A0997"/>
    <w:rsid w:val="007A20CE"/>
    <w:rsid w:val="007A4213"/>
    <w:rsid w:val="007B1980"/>
    <w:rsid w:val="007B2FF7"/>
    <w:rsid w:val="007B431E"/>
    <w:rsid w:val="007B6C78"/>
    <w:rsid w:val="007B753D"/>
    <w:rsid w:val="007C0083"/>
    <w:rsid w:val="007C0089"/>
    <w:rsid w:val="007C0A86"/>
    <w:rsid w:val="007C1BBB"/>
    <w:rsid w:val="007D0772"/>
    <w:rsid w:val="007D099E"/>
    <w:rsid w:val="007D1121"/>
    <w:rsid w:val="007D1310"/>
    <w:rsid w:val="007E0456"/>
    <w:rsid w:val="007E37BD"/>
    <w:rsid w:val="007F0DEF"/>
    <w:rsid w:val="007F1180"/>
    <w:rsid w:val="007F13BF"/>
    <w:rsid w:val="007F248D"/>
    <w:rsid w:val="007F3B33"/>
    <w:rsid w:val="007F70BD"/>
    <w:rsid w:val="008056BA"/>
    <w:rsid w:val="00807367"/>
    <w:rsid w:val="008154F6"/>
    <w:rsid w:val="00815F59"/>
    <w:rsid w:val="00822165"/>
    <w:rsid w:val="0082226E"/>
    <w:rsid w:val="008224DF"/>
    <w:rsid w:val="00822D39"/>
    <w:rsid w:val="008236A8"/>
    <w:rsid w:val="00823D49"/>
    <w:rsid w:val="00825874"/>
    <w:rsid w:val="00826566"/>
    <w:rsid w:val="0083155B"/>
    <w:rsid w:val="00831FEE"/>
    <w:rsid w:val="008358FD"/>
    <w:rsid w:val="008377AA"/>
    <w:rsid w:val="00846F23"/>
    <w:rsid w:val="008470A0"/>
    <w:rsid w:val="008518DA"/>
    <w:rsid w:val="00853612"/>
    <w:rsid w:val="00853A08"/>
    <w:rsid w:val="00853CA8"/>
    <w:rsid w:val="00854867"/>
    <w:rsid w:val="00855837"/>
    <w:rsid w:val="00861DDB"/>
    <w:rsid w:val="00865414"/>
    <w:rsid w:val="008656BC"/>
    <w:rsid w:val="0086762E"/>
    <w:rsid w:val="008722D7"/>
    <w:rsid w:val="008765B8"/>
    <w:rsid w:val="00877890"/>
    <w:rsid w:val="008805DB"/>
    <w:rsid w:val="0088278E"/>
    <w:rsid w:val="00883650"/>
    <w:rsid w:val="00885A4E"/>
    <w:rsid w:val="00887496"/>
    <w:rsid w:val="0089055E"/>
    <w:rsid w:val="0089282A"/>
    <w:rsid w:val="008A23FF"/>
    <w:rsid w:val="008A6F87"/>
    <w:rsid w:val="008B3E97"/>
    <w:rsid w:val="008B58E0"/>
    <w:rsid w:val="008B72D3"/>
    <w:rsid w:val="008C061C"/>
    <w:rsid w:val="008C0A28"/>
    <w:rsid w:val="008C30A1"/>
    <w:rsid w:val="008C439D"/>
    <w:rsid w:val="008C4438"/>
    <w:rsid w:val="008C55CE"/>
    <w:rsid w:val="008C7F5C"/>
    <w:rsid w:val="008D3C72"/>
    <w:rsid w:val="008D3D68"/>
    <w:rsid w:val="008D4008"/>
    <w:rsid w:val="008D52F2"/>
    <w:rsid w:val="008D5489"/>
    <w:rsid w:val="008D6F2A"/>
    <w:rsid w:val="008D7A02"/>
    <w:rsid w:val="008E02FD"/>
    <w:rsid w:val="008E2D16"/>
    <w:rsid w:val="008E5033"/>
    <w:rsid w:val="008F01D9"/>
    <w:rsid w:val="008F096A"/>
    <w:rsid w:val="008F0BE2"/>
    <w:rsid w:val="008F1D3B"/>
    <w:rsid w:val="008F5A4C"/>
    <w:rsid w:val="008F6224"/>
    <w:rsid w:val="008F6CDC"/>
    <w:rsid w:val="00901DA4"/>
    <w:rsid w:val="00901FA9"/>
    <w:rsid w:val="00905EB9"/>
    <w:rsid w:val="00907939"/>
    <w:rsid w:val="0091009E"/>
    <w:rsid w:val="0091044B"/>
    <w:rsid w:val="0091372F"/>
    <w:rsid w:val="00915B4B"/>
    <w:rsid w:val="00915E6B"/>
    <w:rsid w:val="00916C31"/>
    <w:rsid w:val="0091706F"/>
    <w:rsid w:val="009229BD"/>
    <w:rsid w:val="0092708E"/>
    <w:rsid w:val="009305A1"/>
    <w:rsid w:val="00936BA7"/>
    <w:rsid w:val="00937386"/>
    <w:rsid w:val="00937F24"/>
    <w:rsid w:val="00944FE7"/>
    <w:rsid w:val="00946835"/>
    <w:rsid w:val="0094703C"/>
    <w:rsid w:val="00947C37"/>
    <w:rsid w:val="00950FB5"/>
    <w:rsid w:val="00951E12"/>
    <w:rsid w:val="00952092"/>
    <w:rsid w:val="00952FD9"/>
    <w:rsid w:val="00954E69"/>
    <w:rsid w:val="00955214"/>
    <w:rsid w:val="009553F2"/>
    <w:rsid w:val="00956C49"/>
    <w:rsid w:val="00957CDA"/>
    <w:rsid w:val="009612F1"/>
    <w:rsid w:val="00962855"/>
    <w:rsid w:val="0096575E"/>
    <w:rsid w:val="00970204"/>
    <w:rsid w:val="00972331"/>
    <w:rsid w:val="00973BC9"/>
    <w:rsid w:val="00975916"/>
    <w:rsid w:val="009762B9"/>
    <w:rsid w:val="0097764D"/>
    <w:rsid w:val="00980821"/>
    <w:rsid w:val="00983118"/>
    <w:rsid w:val="00984270"/>
    <w:rsid w:val="009851E2"/>
    <w:rsid w:val="00987F8D"/>
    <w:rsid w:val="0099492F"/>
    <w:rsid w:val="00995B2C"/>
    <w:rsid w:val="00997342"/>
    <w:rsid w:val="009A1E8C"/>
    <w:rsid w:val="009A56E0"/>
    <w:rsid w:val="009A644B"/>
    <w:rsid w:val="009A6E95"/>
    <w:rsid w:val="009A7CCE"/>
    <w:rsid w:val="009B1773"/>
    <w:rsid w:val="009B17F4"/>
    <w:rsid w:val="009B3AC4"/>
    <w:rsid w:val="009B4933"/>
    <w:rsid w:val="009B5EEC"/>
    <w:rsid w:val="009B672F"/>
    <w:rsid w:val="009B76D6"/>
    <w:rsid w:val="009C1042"/>
    <w:rsid w:val="009C2A0C"/>
    <w:rsid w:val="009C5228"/>
    <w:rsid w:val="009C52B8"/>
    <w:rsid w:val="009C5872"/>
    <w:rsid w:val="009C67D4"/>
    <w:rsid w:val="009C7BD2"/>
    <w:rsid w:val="009D06A0"/>
    <w:rsid w:val="009D0E0E"/>
    <w:rsid w:val="009D156D"/>
    <w:rsid w:val="009D31D8"/>
    <w:rsid w:val="009D76AA"/>
    <w:rsid w:val="009E176F"/>
    <w:rsid w:val="009E2CA6"/>
    <w:rsid w:val="009E3697"/>
    <w:rsid w:val="009E6FD9"/>
    <w:rsid w:val="009E7911"/>
    <w:rsid w:val="009F7968"/>
    <w:rsid w:val="009F7C7A"/>
    <w:rsid w:val="00A00BB9"/>
    <w:rsid w:val="00A01EEA"/>
    <w:rsid w:val="00A04B4F"/>
    <w:rsid w:val="00A06E6C"/>
    <w:rsid w:val="00A0761C"/>
    <w:rsid w:val="00A10C2E"/>
    <w:rsid w:val="00A12D7C"/>
    <w:rsid w:val="00A153A1"/>
    <w:rsid w:val="00A1722D"/>
    <w:rsid w:val="00A209F7"/>
    <w:rsid w:val="00A24433"/>
    <w:rsid w:val="00A253E1"/>
    <w:rsid w:val="00A26906"/>
    <w:rsid w:val="00A30C6C"/>
    <w:rsid w:val="00A31E8E"/>
    <w:rsid w:val="00A33467"/>
    <w:rsid w:val="00A353DB"/>
    <w:rsid w:val="00A400DF"/>
    <w:rsid w:val="00A412F1"/>
    <w:rsid w:val="00A41320"/>
    <w:rsid w:val="00A4156E"/>
    <w:rsid w:val="00A41F2D"/>
    <w:rsid w:val="00A46B8B"/>
    <w:rsid w:val="00A52967"/>
    <w:rsid w:val="00A539BF"/>
    <w:rsid w:val="00A54728"/>
    <w:rsid w:val="00A56C29"/>
    <w:rsid w:val="00A60182"/>
    <w:rsid w:val="00A6057B"/>
    <w:rsid w:val="00A6087A"/>
    <w:rsid w:val="00A60B4E"/>
    <w:rsid w:val="00A61A7D"/>
    <w:rsid w:val="00A62018"/>
    <w:rsid w:val="00A64588"/>
    <w:rsid w:val="00A6707D"/>
    <w:rsid w:val="00A72286"/>
    <w:rsid w:val="00A75F73"/>
    <w:rsid w:val="00A80EA5"/>
    <w:rsid w:val="00A846F1"/>
    <w:rsid w:val="00A851BB"/>
    <w:rsid w:val="00A85337"/>
    <w:rsid w:val="00A90D2F"/>
    <w:rsid w:val="00A9206C"/>
    <w:rsid w:val="00A92A96"/>
    <w:rsid w:val="00A93C64"/>
    <w:rsid w:val="00A943EB"/>
    <w:rsid w:val="00A95AA5"/>
    <w:rsid w:val="00A96D04"/>
    <w:rsid w:val="00A972CD"/>
    <w:rsid w:val="00AA0DC0"/>
    <w:rsid w:val="00AA1D02"/>
    <w:rsid w:val="00AA2543"/>
    <w:rsid w:val="00AA2C1F"/>
    <w:rsid w:val="00AA3ABD"/>
    <w:rsid w:val="00AA57F9"/>
    <w:rsid w:val="00AA6310"/>
    <w:rsid w:val="00AA72F4"/>
    <w:rsid w:val="00AB0E1A"/>
    <w:rsid w:val="00AB406C"/>
    <w:rsid w:val="00AB520F"/>
    <w:rsid w:val="00AB717E"/>
    <w:rsid w:val="00AB7D09"/>
    <w:rsid w:val="00AC220A"/>
    <w:rsid w:val="00AC38DC"/>
    <w:rsid w:val="00AC417C"/>
    <w:rsid w:val="00AC4E1C"/>
    <w:rsid w:val="00AD0939"/>
    <w:rsid w:val="00AD1E5D"/>
    <w:rsid w:val="00AD624C"/>
    <w:rsid w:val="00AD6A51"/>
    <w:rsid w:val="00AE016C"/>
    <w:rsid w:val="00AE0E6C"/>
    <w:rsid w:val="00AE2BD8"/>
    <w:rsid w:val="00AF0CBD"/>
    <w:rsid w:val="00AF418A"/>
    <w:rsid w:val="00AF4453"/>
    <w:rsid w:val="00AF4CFC"/>
    <w:rsid w:val="00B02A61"/>
    <w:rsid w:val="00B03A98"/>
    <w:rsid w:val="00B05852"/>
    <w:rsid w:val="00B07A83"/>
    <w:rsid w:val="00B106A4"/>
    <w:rsid w:val="00B11030"/>
    <w:rsid w:val="00B12115"/>
    <w:rsid w:val="00B2156D"/>
    <w:rsid w:val="00B22CBF"/>
    <w:rsid w:val="00B260D8"/>
    <w:rsid w:val="00B265D9"/>
    <w:rsid w:val="00B2697C"/>
    <w:rsid w:val="00B308E5"/>
    <w:rsid w:val="00B33813"/>
    <w:rsid w:val="00B3558F"/>
    <w:rsid w:val="00B40212"/>
    <w:rsid w:val="00B40B9D"/>
    <w:rsid w:val="00B45E6D"/>
    <w:rsid w:val="00B53A8B"/>
    <w:rsid w:val="00B55C94"/>
    <w:rsid w:val="00B56230"/>
    <w:rsid w:val="00B6563F"/>
    <w:rsid w:val="00B65B82"/>
    <w:rsid w:val="00B73CF8"/>
    <w:rsid w:val="00B75355"/>
    <w:rsid w:val="00B76049"/>
    <w:rsid w:val="00B76DF4"/>
    <w:rsid w:val="00B82BAB"/>
    <w:rsid w:val="00B82FE7"/>
    <w:rsid w:val="00B869BA"/>
    <w:rsid w:val="00B90DFC"/>
    <w:rsid w:val="00B94759"/>
    <w:rsid w:val="00B966AA"/>
    <w:rsid w:val="00BA12DA"/>
    <w:rsid w:val="00BA13B7"/>
    <w:rsid w:val="00BA1920"/>
    <w:rsid w:val="00BA2A88"/>
    <w:rsid w:val="00BA4C85"/>
    <w:rsid w:val="00BA55EB"/>
    <w:rsid w:val="00BA5D8B"/>
    <w:rsid w:val="00BA7529"/>
    <w:rsid w:val="00BB391F"/>
    <w:rsid w:val="00BC2B13"/>
    <w:rsid w:val="00BC4FB7"/>
    <w:rsid w:val="00BC654B"/>
    <w:rsid w:val="00BC7B2E"/>
    <w:rsid w:val="00BD171B"/>
    <w:rsid w:val="00BD6649"/>
    <w:rsid w:val="00BE0B6A"/>
    <w:rsid w:val="00BE2330"/>
    <w:rsid w:val="00BE3A34"/>
    <w:rsid w:val="00BE3F7B"/>
    <w:rsid w:val="00BE62A4"/>
    <w:rsid w:val="00BF333B"/>
    <w:rsid w:val="00BF47C0"/>
    <w:rsid w:val="00BF52FE"/>
    <w:rsid w:val="00BF536B"/>
    <w:rsid w:val="00C000DC"/>
    <w:rsid w:val="00C01726"/>
    <w:rsid w:val="00C0269B"/>
    <w:rsid w:val="00C03B85"/>
    <w:rsid w:val="00C06C8D"/>
    <w:rsid w:val="00C10B9A"/>
    <w:rsid w:val="00C11697"/>
    <w:rsid w:val="00C1199B"/>
    <w:rsid w:val="00C12B19"/>
    <w:rsid w:val="00C1568C"/>
    <w:rsid w:val="00C16282"/>
    <w:rsid w:val="00C163A3"/>
    <w:rsid w:val="00C16929"/>
    <w:rsid w:val="00C17026"/>
    <w:rsid w:val="00C1717C"/>
    <w:rsid w:val="00C2111B"/>
    <w:rsid w:val="00C237C0"/>
    <w:rsid w:val="00C24031"/>
    <w:rsid w:val="00C27DDF"/>
    <w:rsid w:val="00C30090"/>
    <w:rsid w:val="00C3105A"/>
    <w:rsid w:val="00C31CB6"/>
    <w:rsid w:val="00C342B1"/>
    <w:rsid w:val="00C348B5"/>
    <w:rsid w:val="00C35788"/>
    <w:rsid w:val="00C41362"/>
    <w:rsid w:val="00C43357"/>
    <w:rsid w:val="00C43A93"/>
    <w:rsid w:val="00C45B6E"/>
    <w:rsid w:val="00C47313"/>
    <w:rsid w:val="00C50EBB"/>
    <w:rsid w:val="00C515DD"/>
    <w:rsid w:val="00C51B7C"/>
    <w:rsid w:val="00C52F09"/>
    <w:rsid w:val="00C53ECA"/>
    <w:rsid w:val="00C54C43"/>
    <w:rsid w:val="00C570DF"/>
    <w:rsid w:val="00C57213"/>
    <w:rsid w:val="00C573FF"/>
    <w:rsid w:val="00C668DF"/>
    <w:rsid w:val="00C672CA"/>
    <w:rsid w:val="00C72867"/>
    <w:rsid w:val="00C77905"/>
    <w:rsid w:val="00C8395E"/>
    <w:rsid w:val="00C83E4F"/>
    <w:rsid w:val="00C84826"/>
    <w:rsid w:val="00C856E7"/>
    <w:rsid w:val="00C95DE2"/>
    <w:rsid w:val="00C97739"/>
    <w:rsid w:val="00CA0BAA"/>
    <w:rsid w:val="00CA6571"/>
    <w:rsid w:val="00CA659A"/>
    <w:rsid w:val="00CB0F86"/>
    <w:rsid w:val="00CB5282"/>
    <w:rsid w:val="00CB74CB"/>
    <w:rsid w:val="00CC0096"/>
    <w:rsid w:val="00CC0170"/>
    <w:rsid w:val="00CC0A70"/>
    <w:rsid w:val="00CC104C"/>
    <w:rsid w:val="00CC782E"/>
    <w:rsid w:val="00CD3F5D"/>
    <w:rsid w:val="00CE06A5"/>
    <w:rsid w:val="00CE1B74"/>
    <w:rsid w:val="00CE5AEE"/>
    <w:rsid w:val="00CF05F4"/>
    <w:rsid w:val="00CF3AEC"/>
    <w:rsid w:val="00CF41A6"/>
    <w:rsid w:val="00CF4917"/>
    <w:rsid w:val="00CF5B5C"/>
    <w:rsid w:val="00D03599"/>
    <w:rsid w:val="00D041AF"/>
    <w:rsid w:val="00D0503D"/>
    <w:rsid w:val="00D05B67"/>
    <w:rsid w:val="00D06046"/>
    <w:rsid w:val="00D108A4"/>
    <w:rsid w:val="00D10D52"/>
    <w:rsid w:val="00D10D8D"/>
    <w:rsid w:val="00D11080"/>
    <w:rsid w:val="00D11AAA"/>
    <w:rsid w:val="00D1232D"/>
    <w:rsid w:val="00D128EA"/>
    <w:rsid w:val="00D15BFA"/>
    <w:rsid w:val="00D16374"/>
    <w:rsid w:val="00D22173"/>
    <w:rsid w:val="00D236B4"/>
    <w:rsid w:val="00D25097"/>
    <w:rsid w:val="00D27BB9"/>
    <w:rsid w:val="00D30E4B"/>
    <w:rsid w:val="00D3103C"/>
    <w:rsid w:val="00D3180B"/>
    <w:rsid w:val="00D31C77"/>
    <w:rsid w:val="00D36006"/>
    <w:rsid w:val="00D36096"/>
    <w:rsid w:val="00D369EE"/>
    <w:rsid w:val="00D36B61"/>
    <w:rsid w:val="00D3782B"/>
    <w:rsid w:val="00D403A1"/>
    <w:rsid w:val="00D42742"/>
    <w:rsid w:val="00D4315A"/>
    <w:rsid w:val="00D44361"/>
    <w:rsid w:val="00D55F48"/>
    <w:rsid w:val="00D605BF"/>
    <w:rsid w:val="00D60DEA"/>
    <w:rsid w:val="00D62426"/>
    <w:rsid w:val="00D652B4"/>
    <w:rsid w:val="00D669C4"/>
    <w:rsid w:val="00D66AC0"/>
    <w:rsid w:val="00D66ED4"/>
    <w:rsid w:val="00D72721"/>
    <w:rsid w:val="00D73417"/>
    <w:rsid w:val="00D748E3"/>
    <w:rsid w:val="00D74980"/>
    <w:rsid w:val="00D74E34"/>
    <w:rsid w:val="00D80FB3"/>
    <w:rsid w:val="00D82D3C"/>
    <w:rsid w:val="00D83C2E"/>
    <w:rsid w:val="00D8574B"/>
    <w:rsid w:val="00D8673B"/>
    <w:rsid w:val="00D90122"/>
    <w:rsid w:val="00D908B9"/>
    <w:rsid w:val="00D94D92"/>
    <w:rsid w:val="00D9520F"/>
    <w:rsid w:val="00D961BF"/>
    <w:rsid w:val="00D96B48"/>
    <w:rsid w:val="00D96F80"/>
    <w:rsid w:val="00D9783B"/>
    <w:rsid w:val="00D97B23"/>
    <w:rsid w:val="00DA528E"/>
    <w:rsid w:val="00DA56EB"/>
    <w:rsid w:val="00DB0B58"/>
    <w:rsid w:val="00DB1B94"/>
    <w:rsid w:val="00DB2738"/>
    <w:rsid w:val="00DB3460"/>
    <w:rsid w:val="00DB3880"/>
    <w:rsid w:val="00DB5386"/>
    <w:rsid w:val="00DB6BFA"/>
    <w:rsid w:val="00DC48D2"/>
    <w:rsid w:val="00DD015A"/>
    <w:rsid w:val="00DD05B6"/>
    <w:rsid w:val="00DD1066"/>
    <w:rsid w:val="00DD2775"/>
    <w:rsid w:val="00DE03D3"/>
    <w:rsid w:val="00DE0FAA"/>
    <w:rsid w:val="00DE297E"/>
    <w:rsid w:val="00DE2DBE"/>
    <w:rsid w:val="00DE3417"/>
    <w:rsid w:val="00DE4C39"/>
    <w:rsid w:val="00DE5AC3"/>
    <w:rsid w:val="00DF0452"/>
    <w:rsid w:val="00DF6842"/>
    <w:rsid w:val="00E03360"/>
    <w:rsid w:val="00E10933"/>
    <w:rsid w:val="00E11A7A"/>
    <w:rsid w:val="00E1258A"/>
    <w:rsid w:val="00E15126"/>
    <w:rsid w:val="00E1550C"/>
    <w:rsid w:val="00E17714"/>
    <w:rsid w:val="00E20959"/>
    <w:rsid w:val="00E20FAF"/>
    <w:rsid w:val="00E211CA"/>
    <w:rsid w:val="00E22D4D"/>
    <w:rsid w:val="00E250AC"/>
    <w:rsid w:val="00E3107C"/>
    <w:rsid w:val="00E35E63"/>
    <w:rsid w:val="00E361E7"/>
    <w:rsid w:val="00E377DA"/>
    <w:rsid w:val="00E4011A"/>
    <w:rsid w:val="00E41A5D"/>
    <w:rsid w:val="00E4307A"/>
    <w:rsid w:val="00E4499B"/>
    <w:rsid w:val="00E45A9C"/>
    <w:rsid w:val="00E46931"/>
    <w:rsid w:val="00E57B41"/>
    <w:rsid w:val="00E61685"/>
    <w:rsid w:val="00E61B8B"/>
    <w:rsid w:val="00E63369"/>
    <w:rsid w:val="00E6390C"/>
    <w:rsid w:val="00E64338"/>
    <w:rsid w:val="00E658B0"/>
    <w:rsid w:val="00E66393"/>
    <w:rsid w:val="00E66A17"/>
    <w:rsid w:val="00E72929"/>
    <w:rsid w:val="00E80278"/>
    <w:rsid w:val="00E81457"/>
    <w:rsid w:val="00E81CCB"/>
    <w:rsid w:val="00E830CC"/>
    <w:rsid w:val="00E83583"/>
    <w:rsid w:val="00E83BCB"/>
    <w:rsid w:val="00E85D99"/>
    <w:rsid w:val="00E87A83"/>
    <w:rsid w:val="00E91F3E"/>
    <w:rsid w:val="00E9398A"/>
    <w:rsid w:val="00E939ED"/>
    <w:rsid w:val="00E9548F"/>
    <w:rsid w:val="00E97F3A"/>
    <w:rsid w:val="00EA1F4E"/>
    <w:rsid w:val="00EA4618"/>
    <w:rsid w:val="00EA6E8F"/>
    <w:rsid w:val="00EB0CA5"/>
    <w:rsid w:val="00EB1E7F"/>
    <w:rsid w:val="00EB3CDF"/>
    <w:rsid w:val="00EB4896"/>
    <w:rsid w:val="00EB5798"/>
    <w:rsid w:val="00EB5BBD"/>
    <w:rsid w:val="00EC1BB3"/>
    <w:rsid w:val="00EC269B"/>
    <w:rsid w:val="00EC3AA8"/>
    <w:rsid w:val="00EC65CB"/>
    <w:rsid w:val="00EC6651"/>
    <w:rsid w:val="00EC7C3A"/>
    <w:rsid w:val="00ED3303"/>
    <w:rsid w:val="00EE04F4"/>
    <w:rsid w:val="00EE20E0"/>
    <w:rsid w:val="00EE4408"/>
    <w:rsid w:val="00EE6506"/>
    <w:rsid w:val="00EE6D98"/>
    <w:rsid w:val="00EF135F"/>
    <w:rsid w:val="00EF1C2C"/>
    <w:rsid w:val="00EF4F91"/>
    <w:rsid w:val="00EF649C"/>
    <w:rsid w:val="00F00ACA"/>
    <w:rsid w:val="00F017C0"/>
    <w:rsid w:val="00F04381"/>
    <w:rsid w:val="00F0461A"/>
    <w:rsid w:val="00F101F9"/>
    <w:rsid w:val="00F12369"/>
    <w:rsid w:val="00F13138"/>
    <w:rsid w:val="00F13991"/>
    <w:rsid w:val="00F178E3"/>
    <w:rsid w:val="00F2004E"/>
    <w:rsid w:val="00F22A4A"/>
    <w:rsid w:val="00F23518"/>
    <w:rsid w:val="00F247B1"/>
    <w:rsid w:val="00F253DB"/>
    <w:rsid w:val="00F304DD"/>
    <w:rsid w:val="00F30C1F"/>
    <w:rsid w:val="00F30CCD"/>
    <w:rsid w:val="00F321A5"/>
    <w:rsid w:val="00F3479B"/>
    <w:rsid w:val="00F3711D"/>
    <w:rsid w:val="00F3718F"/>
    <w:rsid w:val="00F400E7"/>
    <w:rsid w:val="00F4274B"/>
    <w:rsid w:val="00F46217"/>
    <w:rsid w:val="00F535DB"/>
    <w:rsid w:val="00F53CA0"/>
    <w:rsid w:val="00F54BF0"/>
    <w:rsid w:val="00F55446"/>
    <w:rsid w:val="00F556BF"/>
    <w:rsid w:val="00F57D54"/>
    <w:rsid w:val="00F60EDD"/>
    <w:rsid w:val="00F62DD7"/>
    <w:rsid w:val="00F709D8"/>
    <w:rsid w:val="00F74E66"/>
    <w:rsid w:val="00F77C68"/>
    <w:rsid w:val="00F8147E"/>
    <w:rsid w:val="00F90B94"/>
    <w:rsid w:val="00F96897"/>
    <w:rsid w:val="00FA13CA"/>
    <w:rsid w:val="00FA222E"/>
    <w:rsid w:val="00FA5E92"/>
    <w:rsid w:val="00FA67EA"/>
    <w:rsid w:val="00FA738D"/>
    <w:rsid w:val="00FA7989"/>
    <w:rsid w:val="00FB1397"/>
    <w:rsid w:val="00FB1C8F"/>
    <w:rsid w:val="00FB30FC"/>
    <w:rsid w:val="00FB6D92"/>
    <w:rsid w:val="00FC234A"/>
    <w:rsid w:val="00FC3A4F"/>
    <w:rsid w:val="00FC48F8"/>
    <w:rsid w:val="00FC5BE4"/>
    <w:rsid w:val="00FD1A09"/>
    <w:rsid w:val="00FD22A6"/>
    <w:rsid w:val="00FD395F"/>
    <w:rsid w:val="00FD56FD"/>
    <w:rsid w:val="00FD60E4"/>
    <w:rsid w:val="00FD64FD"/>
    <w:rsid w:val="00FD77A9"/>
    <w:rsid w:val="00FE10F7"/>
    <w:rsid w:val="00FE2EF9"/>
    <w:rsid w:val="00FE6EAB"/>
    <w:rsid w:val="00FF0E56"/>
    <w:rsid w:val="00FF13AF"/>
    <w:rsid w:val="00FF4DFC"/>
    <w:rsid w:val="075CF25D"/>
    <w:rsid w:val="289B8CAE"/>
    <w:rsid w:val="6A687D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5B6D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aliases w:val="ASAPHeading 1,V_Head1,Záhlaví 1,Kapitola,Nadpis 11,H1,h1,Nadpis dokumentu,Základní kapitola,RFP,Aliatel,JK Chapter,AL Chapter,A,PA Chapter,Heading A,Heading1,H1-Heading 1,1,Header 1,l1,Legal Line 1,head 1,list 1,II+,I,Heading No. L1,heading 1"/>
    <w:basedOn w:val="Normln"/>
    <w:next w:val="Normln"/>
    <w:qFormat/>
    <w:rsid w:val="00A400DF"/>
    <w:pPr>
      <w:keepNext/>
      <w:numPr>
        <w:numId w:val="3"/>
      </w:numPr>
      <w:spacing w:before="240" w:after="60"/>
      <w:outlineLvl w:val="0"/>
    </w:pPr>
    <w:rPr>
      <w:rFonts w:ascii="Arial" w:hAnsi="Arial" w:cs="Arial"/>
      <w:b/>
      <w:bCs/>
      <w:kern w:val="32"/>
      <w:sz w:val="20"/>
      <w:szCs w:val="20"/>
    </w:rPr>
  </w:style>
  <w:style w:type="paragraph" w:styleId="Nadpis2">
    <w:name w:val="heading 2"/>
    <w:aliases w:val="header,TOC1,ASAPHeading 2,NoNewPg,Podkapitola1,H2,hlavicka,V_Head2,h2,Head2A,2,PA Major Section,Nadpis kapitoly,l2,list2,head2,G2,Podkapitola základní kapitoly,RFP Aliatel,JK Major Section,AL Major Section,B,Header 2,Heading 2subnumbered,PARA"/>
    <w:basedOn w:val="Normln"/>
    <w:next w:val="Normln"/>
    <w:qFormat/>
    <w:rsid w:val="00A400DF"/>
    <w:pPr>
      <w:keepNext/>
      <w:numPr>
        <w:ilvl w:val="1"/>
        <w:numId w:val="3"/>
      </w:numPr>
      <w:spacing w:before="240" w:after="60"/>
      <w:outlineLvl w:val="1"/>
    </w:pPr>
    <w:rPr>
      <w:rFonts w:ascii="Arial" w:hAnsi="Arial" w:cs="Arial"/>
      <w:sz w:val="20"/>
      <w:szCs w:val="20"/>
    </w:rPr>
  </w:style>
  <w:style w:type="paragraph" w:styleId="Nadpis3">
    <w:name w:val="heading 3"/>
    <w:aliases w:val="Podkapitola2,H3,V_Head3,h3,h3 sub heading,(Alt+3),Table Attribute He...,Table Attribute Heading,Heading C,sub Italic,proj3,proj31,proj32,proj33,proj34,proj35,proj36,proj37,proj38,proj39,proj310,proj311,proj312,proj321,proj331,proj341,proj351,C"/>
    <w:basedOn w:val="Normln"/>
    <w:next w:val="Normln"/>
    <w:qFormat/>
    <w:rsid w:val="004D2603"/>
    <w:pPr>
      <w:keepNext/>
      <w:tabs>
        <w:tab w:val="num" w:pos="907"/>
      </w:tabs>
      <w:spacing w:before="240"/>
      <w:ind w:left="907" w:hanging="907"/>
      <w:outlineLvl w:val="2"/>
    </w:pPr>
    <w:rPr>
      <w:rFonts w:ascii="Tahoma" w:hAnsi="Tahoma" w:cs="Tahoma"/>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uiPriority w:val="59"/>
    <w:rsid w:val="00682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ln"/>
    <w:rsid w:val="00BF47C0"/>
    <w:pPr>
      <w:autoSpaceDE w:val="0"/>
      <w:autoSpaceDN w:val="0"/>
      <w:adjustRightInd w:val="0"/>
    </w:pPr>
    <w:rPr>
      <w:lang w:val="en-US"/>
    </w:rPr>
  </w:style>
  <w:style w:type="paragraph" w:customStyle="1" w:styleId="Smouvanadpis1">
    <w:name w:val="Smouva nadpis1"/>
    <w:basedOn w:val="Normln"/>
    <w:rsid w:val="00640558"/>
    <w:pPr>
      <w:numPr>
        <w:numId w:val="1"/>
      </w:numPr>
    </w:pPr>
    <w:rPr>
      <w:b/>
      <w:bCs/>
      <w:caps/>
      <w:sz w:val="22"/>
      <w:szCs w:val="22"/>
    </w:rPr>
  </w:style>
  <w:style w:type="paragraph" w:customStyle="1" w:styleId="a">
    <w:name w:val="a"/>
    <w:basedOn w:val="Normln"/>
    <w:rsid w:val="002F0940"/>
    <w:pPr>
      <w:numPr>
        <w:numId w:val="4"/>
      </w:numPr>
    </w:pPr>
  </w:style>
  <w:style w:type="paragraph" w:customStyle="1" w:styleId="N2">
    <w:name w:val="N2"/>
    <w:basedOn w:val="Normln"/>
    <w:rsid w:val="00A400DF"/>
    <w:pPr>
      <w:numPr>
        <w:ilvl w:val="1"/>
        <w:numId w:val="2"/>
      </w:numPr>
    </w:pPr>
  </w:style>
  <w:style w:type="paragraph" w:customStyle="1" w:styleId="N3">
    <w:name w:val="N3"/>
    <w:basedOn w:val="Normln"/>
    <w:rsid w:val="006449AD"/>
    <w:pPr>
      <w:numPr>
        <w:ilvl w:val="2"/>
        <w:numId w:val="3"/>
      </w:numPr>
      <w:spacing w:before="240" w:after="60"/>
      <w:jc w:val="both"/>
    </w:pPr>
    <w:rPr>
      <w:rFonts w:ascii="Arial" w:hAnsi="Arial" w:cs="Arial"/>
      <w:sz w:val="18"/>
      <w:szCs w:val="20"/>
    </w:rPr>
  </w:style>
  <w:style w:type="paragraph" w:customStyle="1" w:styleId="N4">
    <w:name w:val="N4"/>
    <w:basedOn w:val="Normln"/>
    <w:rsid w:val="00A400DF"/>
    <w:pPr>
      <w:numPr>
        <w:ilvl w:val="3"/>
        <w:numId w:val="3"/>
      </w:numPr>
    </w:pPr>
  </w:style>
  <w:style w:type="paragraph" w:customStyle="1" w:styleId="Odrka1">
    <w:name w:val="Odrážka 1"/>
    <w:basedOn w:val="Normln"/>
    <w:link w:val="Odrka1Char"/>
    <w:rsid w:val="002E3C65"/>
    <w:pPr>
      <w:numPr>
        <w:numId w:val="5"/>
      </w:numPr>
    </w:pPr>
  </w:style>
  <w:style w:type="paragraph" w:styleId="Textbubliny">
    <w:name w:val="Balloon Text"/>
    <w:basedOn w:val="Normln"/>
    <w:semiHidden/>
    <w:rsid w:val="00E939ED"/>
    <w:rPr>
      <w:rFonts w:ascii="Tahoma" w:hAnsi="Tahoma" w:cs="Tahoma"/>
      <w:sz w:val="16"/>
      <w:szCs w:val="16"/>
    </w:rPr>
  </w:style>
  <w:style w:type="paragraph" w:customStyle="1" w:styleId="Styl1">
    <w:name w:val="Styl1"/>
    <w:basedOn w:val="Nadpis3"/>
    <w:rsid w:val="00F23518"/>
    <w:pPr>
      <w:numPr>
        <w:ilvl w:val="2"/>
        <w:numId w:val="6"/>
      </w:numPr>
      <w:ind w:left="0" w:firstLine="0"/>
      <w:jc w:val="both"/>
    </w:pPr>
    <w:rPr>
      <w:rFonts w:ascii="Arial" w:hAnsi="Arial" w:cs="Arial"/>
      <w:i w:val="0"/>
      <w:iCs w:val="0"/>
    </w:rPr>
  </w:style>
  <w:style w:type="paragraph" w:styleId="Seznamsodrkami">
    <w:name w:val="List Bullet"/>
    <w:aliases w:val="li1"/>
    <w:basedOn w:val="Normln"/>
    <w:autoRedefine/>
    <w:rsid w:val="005B12E5"/>
    <w:pPr>
      <w:numPr>
        <w:numId w:val="7"/>
      </w:numPr>
      <w:spacing w:before="120" w:after="60"/>
      <w:jc w:val="both"/>
    </w:pPr>
    <w:rPr>
      <w:rFonts w:ascii="Arial" w:hAnsi="Arial" w:cs="Arial"/>
      <w:sz w:val="18"/>
      <w:szCs w:val="18"/>
    </w:rPr>
  </w:style>
  <w:style w:type="paragraph" w:styleId="Zkladntextodsazen">
    <w:name w:val="Body Text Indent"/>
    <w:basedOn w:val="Normln"/>
    <w:rsid w:val="008765B8"/>
    <w:pPr>
      <w:spacing w:after="120"/>
      <w:ind w:left="283"/>
    </w:pPr>
  </w:style>
  <w:style w:type="paragraph" w:customStyle="1" w:styleId="CSANormalni10">
    <w:name w:val="CSA Normalni (10)"/>
    <w:basedOn w:val="Normln"/>
    <w:rsid w:val="0096575E"/>
    <w:rPr>
      <w:rFonts w:ascii="Arial" w:hAnsi="Arial" w:cs="Arial"/>
      <w:sz w:val="20"/>
      <w:szCs w:val="20"/>
    </w:rPr>
  </w:style>
  <w:style w:type="character" w:customStyle="1" w:styleId="platne1">
    <w:name w:val="platne1"/>
    <w:basedOn w:val="Standardnpsmoodstavce"/>
    <w:rsid w:val="00710027"/>
  </w:style>
  <w:style w:type="paragraph" w:customStyle="1" w:styleId="Odrazka">
    <w:name w:val="Odrazka"/>
    <w:basedOn w:val="Normln"/>
    <w:rsid w:val="00815F59"/>
    <w:pPr>
      <w:tabs>
        <w:tab w:val="num" w:pos="360"/>
      </w:tabs>
      <w:spacing w:before="60"/>
      <w:ind w:left="360" w:hanging="360"/>
      <w:jc w:val="both"/>
    </w:pPr>
    <w:rPr>
      <w:rFonts w:ascii="Tahoma" w:hAnsi="Tahoma" w:cs="Tahoma"/>
      <w:sz w:val="20"/>
      <w:szCs w:val="20"/>
    </w:rPr>
  </w:style>
  <w:style w:type="paragraph" w:styleId="Zkladntext3">
    <w:name w:val="Body Text 3"/>
    <w:basedOn w:val="Normln"/>
    <w:link w:val="Zkladntext3Char"/>
    <w:rsid w:val="004E5C4A"/>
    <w:pPr>
      <w:spacing w:after="120"/>
    </w:pPr>
    <w:rPr>
      <w:sz w:val="16"/>
      <w:szCs w:val="16"/>
    </w:rPr>
  </w:style>
  <w:style w:type="character" w:styleId="Hypertextovodkaz">
    <w:name w:val="Hyperlink"/>
    <w:uiPriority w:val="99"/>
    <w:rsid w:val="004E5C4A"/>
    <w:rPr>
      <w:color w:val="0000FF"/>
      <w:u w:val="single"/>
    </w:rPr>
  </w:style>
  <w:style w:type="character" w:customStyle="1" w:styleId="Odrka1Char">
    <w:name w:val="Odrážka 1 Char"/>
    <w:link w:val="Odrka1"/>
    <w:rsid w:val="00333F3D"/>
    <w:rPr>
      <w:sz w:val="24"/>
      <w:szCs w:val="24"/>
    </w:rPr>
  </w:style>
  <w:style w:type="character" w:styleId="Odkaznakoment">
    <w:name w:val="annotation reference"/>
    <w:uiPriority w:val="99"/>
    <w:rsid w:val="00333F3D"/>
    <w:rPr>
      <w:sz w:val="16"/>
      <w:szCs w:val="16"/>
    </w:rPr>
  </w:style>
  <w:style w:type="paragraph" w:styleId="Textkomente">
    <w:name w:val="annotation text"/>
    <w:basedOn w:val="Normln"/>
    <w:link w:val="TextkomenteChar"/>
    <w:uiPriority w:val="99"/>
    <w:rsid w:val="00333F3D"/>
    <w:rPr>
      <w:sz w:val="20"/>
      <w:szCs w:val="20"/>
    </w:rPr>
  </w:style>
  <w:style w:type="character" w:customStyle="1" w:styleId="TextkomenteChar">
    <w:name w:val="Text komentáře Char"/>
    <w:basedOn w:val="Standardnpsmoodstavce"/>
    <w:link w:val="Textkomente"/>
    <w:uiPriority w:val="99"/>
    <w:rsid w:val="00333F3D"/>
  </w:style>
  <w:style w:type="character" w:customStyle="1" w:styleId="WW8Num9z0">
    <w:name w:val="WW8Num9z0"/>
    <w:rsid w:val="00791613"/>
    <w:rPr>
      <w:rFonts w:ascii="Arial" w:hAnsi="Arial" w:cs="Arial"/>
      <w:b w:val="0"/>
      <w:i w:val="0"/>
      <w:sz w:val="24"/>
      <w:u w:val="none"/>
    </w:rPr>
  </w:style>
  <w:style w:type="paragraph" w:customStyle="1" w:styleId="Standardnodstavec">
    <w:name w:val="Standardní odstavec"/>
    <w:basedOn w:val="Normln"/>
    <w:rsid w:val="00791613"/>
    <w:pPr>
      <w:tabs>
        <w:tab w:val="right" w:pos="9000"/>
      </w:tabs>
      <w:suppressAutoHyphens/>
      <w:spacing w:before="120"/>
      <w:jc w:val="both"/>
    </w:pPr>
    <w:rPr>
      <w:rFonts w:ascii="Tahoma" w:hAnsi="Tahoma" w:cs="Tahoma"/>
      <w:sz w:val="20"/>
      <w:lang w:eastAsia="zh-CN"/>
    </w:rPr>
  </w:style>
  <w:style w:type="paragraph" w:customStyle="1" w:styleId="Odrka2">
    <w:name w:val="Odrážka 2"/>
    <w:basedOn w:val="Odrka1"/>
    <w:rsid w:val="00791613"/>
    <w:pPr>
      <w:numPr>
        <w:numId w:val="6"/>
      </w:numPr>
      <w:spacing w:before="60"/>
      <w:ind w:left="0" w:firstLine="0"/>
      <w:jc w:val="both"/>
    </w:pPr>
    <w:rPr>
      <w:rFonts w:ascii="Tahoma" w:hAnsi="Tahoma"/>
      <w:sz w:val="20"/>
    </w:rPr>
  </w:style>
  <w:style w:type="character" w:customStyle="1" w:styleId="Zkladntext3Char">
    <w:name w:val="Základní text 3 Char"/>
    <w:link w:val="Zkladntext3"/>
    <w:rsid w:val="00791613"/>
    <w:rPr>
      <w:sz w:val="16"/>
      <w:szCs w:val="16"/>
    </w:rPr>
  </w:style>
  <w:style w:type="paragraph" w:styleId="Normlnweb">
    <w:name w:val="Normal (Web)"/>
    <w:basedOn w:val="Normln"/>
    <w:uiPriority w:val="99"/>
    <w:rsid w:val="00791613"/>
    <w:pPr>
      <w:spacing w:before="100" w:beforeAutospacing="1" w:after="100" w:afterAutospacing="1"/>
    </w:pPr>
  </w:style>
  <w:style w:type="paragraph" w:styleId="Pedmtkomente">
    <w:name w:val="annotation subject"/>
    <w:basedOn w:val="Textkomente"/>
    <w:next w:val="Textkomente"/>
    <w:link w:val="PedmtkomenteChar"/>
    <w:rsid w:val="00674767"/>
    <w:rPr>
      <w:b/>
      <w:bCs/>
    </w:rPr>
  </w:style>
  <w:style w:type="character" w:customStyle="1" w:styleId="PedmtkomenteChar">
    <w:name w:val="Předmět komentáře Char"/>
    <w:link w:val="Pedmtkomente"/>
    <w:rsid w:val="00674767"/>
    <w:rPr>
      <w:b/>
      <w:bCs/>
    </w:rPr>
  </w:style>
  <w:style w:type="paragraph" w:styleId="Revize">
    <w:name w:val="Revision"/>
    <w:hidden/>
    <w:uiPriority w:val="99"/>
    <w:semiHidden/>
    <w:rsid w:val="004A00B0"/>
    <w:rPr>
      <w:sz w:val="24"/>
      <w:szCs w:val="24"/>
    </w:rPr>
  </w:style>
  <w:style w:type="paragraph" w:customStyle="1" w:styleId="Nadpismal">
    <w:name w:val="Nadpis malý"/>
    <w:basedOn w:val="Nadpis1"/>
    <w:link w:val="NadpismalChar"/>
    <w:autoRedefine/>
    <w:rsid w:val="00F304DD"/>
    <w:pPr>
      <w:numPr>
        <w:numId w:val="0"/>
      </w:numPr>
      <w:overflowPunct w:val="0"/>
      <w:autoSpaceDE w:val="0"/>
      <w:autoSpaceDN w:val="0"/>
      <w:adjustRightInd w:val="0"/>
      <w:spacing w:before="360" w:after="0" w:line="259" w:lineRule="auto"/>
      <w:textAlignment w:val="baseline"/>
    </w:pPr>
    <w:rPr>
      <w:rFonts w:ascii="Calibri Light" w:hAnsi="Calibri Light" w:cs="Times New Roman"/>
      <w:b w:val="0"/>
      <w:bCs w:val="0"/>
      <w:color w:val="2E74B5"/>
      <w:kern w:val="0"/>
      <w:sz w:val="24"/>
      <w:szCs w:val="24"/>
    </w:rPr>
  </w:style>
  <w:style w:type="character" w:customStyle="1" w:styleId="NadpismalChar">
    <w:name w:val="Nadpis malý Char"/>
    <w:link w:val="Nadpismal"/>
    <w:locked/>
    <w:rsid w:val="00F304DD"/>
    <w:rPr>
      <w:rFonts w:ascii="Calibri Light" w:hAnsi="Calibri Light"/>
      <w:color w:val="2E74B5"/>
      <w:sz w:val="24"/>
      <w:szCs w:val="24"/>
    </w:rPr>
  </w:style>
  <w:style w:type="paragraph" w:customStyle="1" w:styleId="BodyBullet">
    <w:name w:val="Body Bullet"/>
    <w:rsid w:val="001561EA"/>
    <w:pPr>
      <w:spacing w:line="312" w:lineRule="auto"/>
    </w:pPr>
    <w:rPr>
      <w:rFonts w:ascii="Helvetica" w:eastAsia="ヒラギノ角ゴ Pro W3" w:hAnsi="Helvetica"/>
      <w:color w:val="000000"/>
      <w:sz w:val="18"/>
      <w:u w:color="000000"/>
      <w:lang w:eastAsia="en-US"/>
    </w:rPr>
  </w:style>
  <w:style w:type="paragraph" w:customStyle="1" w:styleId="1odstavec">
    <w:name w:val="_1odstavec"/>
    <w:basedOn w:val="BodyBullet"/>
    <w:qFormat/>
    <w:rsid w:val="001561EA"/>
    <w:pPr>
      <w:numPr>
        <w:numId w:val="9"/>
      </w:numPr>
      <w:jc w:val="both"/>
    </w:pPr>
    <w:rPr>
      <w:rFonts w:ascii="Arial" w:hAnsi="Arial" w:cs="Arial"/>
    </w:rPr>
  </w:style>
  <w:style w:type="paragraph" w:styleId="Odstavecseseznamem">
    <w:name w:val="List Paragraph"/>
    <w:basedOn w:val="Normln"/>
    <w:uiPriority w:val="34"/>
    <w:qFormat/>
    <w:rsid w:val="002056C1"/>
    <w:pPr>
      <w:spacing w:after="160" w:line="256" w:lineRule="auto"/>
      <w:ind w:left="720"/>
      <w:contextualSpacing/>
    </w:pPr>
    <w:rPr>
      <w:rFonts w:ascii="Calibri" w:eastAsia="Calibri" w:hAnsi="Calibri"/>
      <w:sz w:val="22"/>
      <w:szCs w:val="22"/>
    </w:rPr>
  </w:style>
  <w:style w:type="paragraph" w:styleId="Textpoznpodarou">
    <w:name w:val="footnote text"/>
    <w:basedOn w:val="Normln"/>
    <w:link w:val="TextpoznpodarouChar"/>
    <w:rsid w:val="00937F24"/>
    <w:rPr>
      <w:sz w:val="20"/>
      <w:szCs w:val="20"/>
    </w:rPr>
  </w:style>
  <w:style w:type="character" w:customStyle="1" w:styleId="TextpoznpodarouChar">
    <w:name w:val="Text pozn. pod čarou Char"/>
    <w:basedOn w:val="Standardnpsmoodstavce"/>
    <w:link w:val="Textpoznpodarou"/>
    <w:rsid w:val="00937F24"/>
  </w:style>
  <w:style w:type="character" w:styleId="Znakapoznpodarou">
    <w:name w:val="footnote reference"/>
    <w:basedOn w:val="Standardnpsmoodstavce"/>
    <w:rsid w:val="00937F24"/>
    <w:rPr>
      <w:vertAlign w:val="superscript"/>
    </w:rPr>
  </w:style>
  <w:style w:type="paragraph" w:customStyle="1" w:styleId="HomeBody">
    <w:name w:val="Home Body"/>
    <w:rsid w:val="009C52B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320" w:after="160" w:line="312" w:lineRule="auto"/>
    </w:pPr>
    <w:rPr>
      <w:rFonts w:ascii="Helvetica" w:eastAsia="ヒラギノ角ゴ Pro W3" w:hAnsi="Helvetica"/>
      <w:color w:val="000000"/>
      <w:sz w:val="18"/>
      <w:u w:color="000000"/>
      <w:lang w:eastAsia="en-US"/>
    </w:rPr>
  </w:style>
  <w:style w:type="paragraph" w:styleId="Rozloendokumentu">
    <w:name w:val="Document Map"/>
    <w:basedOn w:val="Normln"/>
    <w:link w:val="RozloendokumentuChar"/>
    <w:semiHidden/>
    <w:unhideWhenUsed/>
    <w:rsid w:val="00BC4FB7"/>
    <w:rPr>
      <w:rFonts w:ascii="Lucida Grande CE" w:hAnsi="Lucida Grande CE" w:cs="Lucida Grande CE"/>
    </w:rPr>
  </w:style>
  <w:style w:type="character" w:customStyle="1" w:styleId="RozloendokumentuChar">
    <w:name w:val="Rozložení dokumentu Char"/>
    <w:basedOn w:val="Standardnpsmoodstavce"/>
    <w:link w:val="Rozloendokumentu"/>
    <w:semiHidden/>
    <w:rsid w:val="00BC4FB7"/>
    <w:rPr>
      <w:rFonts w:ascii="Lucida Grande CE" w:hAnsi="Lucida Grande CE" w:cs="Lucida Grande CE"/>
      <w:sz w:val="24"/>
      <w:szCs w:val="24"/>
    </w:rPr>
  </w:style>
  <w:style w:type="paragraph" w:styleId="Bezmezer">
    <w:name w:val="No Spacing"/>
    <w:aliases w:val="Text do tabulky"/>
    <w:link w:val="BezmezerChar"/>
    <w:uiPriority w:val="1"/>
    <w:qFormat/>
    <w:rsid w:val="00427B08"/>
    <w:rPr>
      <w:rFonts w:eastAsiaTheme="minorEastAsia"/>
      <w:sz w:val="22"/>
      <w:szCs w:val="22"/>
    </w:rPr>
  </w:style>
  <w:style w:type="character" w:customStyle="1" w:styleId="BezmezerChar">
    <w:name w:val="Bez mezer Char"/>
    <w:aliases w:val="Text do tabulky Char"/>
    <w:basedOn w:val="Standardnpsmoodstavce"/>
    <w:link w:val="Bezmezer"/>
    <w:uiPriority w:val="1"/>
    <w:rsid w:val="00427B08"/>
    <w:rPr>
      <w:rFonts w:eastAsiaTheme="minorEastAsia"/>
      <w:sz w:val="22"/>
      <w:szCs w:val="22"/>
    </w:rPr>
  </w:style>
  <w:style w:type="character" w:customStyle="1" w:styleId="Nevyeenzmnka1">
    <w:name w:val="Nevyřešená zmínka1"/>
    <w:basedOn w:val="Standardnpsmoodstavce"/>
    <w:uiPriority w:val="99"/>
    <w:semiHidden/>
    <w:unhideWhenUsed/>
    <w:rsid w:val="009137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aliases w:val="ASAPHeading 1,V_Head1,Záhlaví 1,Kapitola,Nadpis 11,H1,h1,Nadpis dokumentu,Základní kapitola,RFP,Aliatel,JK Chapter,AL Chapter,A,PA Chapter,Heading A,Heading1,H1-Heading 1,1,Header 1,l1,Legal Line 1,head 1,list 1,II+,I,Heading No. L1,heading 1"/>
    <w:basedOn w:val="Normln"/>
    <w:next w:val="Normln"/>
    <w:qFormat/>
    <w:rsid w:val="00A400DF"/>
    <w:pPr>
      <w:keepNext/>
      <w:numPr>
        <w:numId w:val="3"/>
      </w:numPr>
      <w:spacing w:before="240" w:after="60"/>
      <w:outlineLvl w:val="0"/>
    </w:pPr>
    <w:rPr>
      <w:rFonts w:ascii="Arial" w:hAnsi="Arial" w:cs="Arial"/>
      <w:b/>
      <w:bCs/>
      <w:kern w:val="32"/>
      <w:sz w:val="20"/>
      <w:szCs w:val="20"/>
    </w:rPr>
  </w:style>
  <w:style w:type="paragraph" w:styleId="Nadpis2">
    <w:name w:val="heading 2"/>
    <w:aliases w:val="header,TOC1,ASAPHeading 2,NoNewPg,Podkapitola1,H2,hlavicka,V_Head2,h2,Head2A,2,PA Major Section,Nadpis kapitoly,l2,list2,head2,G2,Podkapitola základní kapitoly,RFP Aliatel,JK Major Section,AL Major Section,B,Header 2,Heading 2subnumbered,PARA"/>
    <w:basedOn w:val="Normln"/>
    <w:next w:val="Normln"/>
    <w:qFormat/>
    <w:rsid w:val="00A400DF"/>
    <w:pPr>
      <w:keepNext/>
      <w:numPr>
        <w:ilvl w:val="1"/>
        <w:numId w:val="3"/>
      </w:numPr>
      <w:spacing w:before="240" w:after="60"/>
      <w:outlineLvl w:val="1"/>
    </w:pPr>
    <w:rPr>
      <w:rFonts w:ascii="Arial" w:hAnsi="Arial" w:cs="Arial"/>
      <w:sz w:val="20"/>
      <w:szCs w:val="20"/>
    </w:rPr>
  </w:style>
  <w:style w:type="paragraph" w:styleId="Nadpis3">
    <w:name w:val="heading 3"/>
    <w:aliases w:val="Podkapitola2,H3,V_Head3,h3,h3 sub heading,(Alt+3),Table Attribute He...,Table Attribute Heading,Heading C,sub Italic,proj3,proj31,proj32,proj33,proj34,proj35,proj36,proj37,proj38,proj39,proj310,proj311,proj312,proj321,proj331,proj341,proj351,C"/>
    <w:basedOn w:val="Normln"/>
    <w:next w:val="Normln"/>
    <w:qFormat/>
    <w:rsid w:val="004D2603"/>
    <w:pPr>
      <w:keepNext/>
      <w:tabs>
        <w:tab w:val="num" w:pos="907"/>
      </w:tabs>
      <w:spacing w:before="240"/>
      <w:ind w:left="907" w:hanging="907"/>
      <w:outlineLvl w:val="2"/>
    </w:pPr>
    <w:rPr>
      <w:rFonts w:ascii="Tahoma" w:hAnsi="Tahoma" w:cs="Tahoma"/>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uiPriority w:val="59"/>
    <w:rsid w:val="00682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ln"/>
    <w:rsid w:val="00BF47C0"/>
    <w:pPr>
      <w:autoSpaceDE w:val="0"/>
      <w:autoSpaceDN w:val="0"/>
      <w:adjustRightInd w:val="0"/>
    </w:pPr>
    <w:rPr>
      <w:lang w:val="en-US"/>
    </w:rPr>
  </w:style>
  <w:style w:type="paragraph" w:customStyle="1" w:styleId="Smouvanadpis1">
    <w:name w:val="Smouva nadpis1"/>
    <w:basedOn w:val="Normln"/>
    <w:rsid w:val="00640558"/>
    <w:pPr>
      <w:numPr>
        <w:numId w:val="1"/>
      </w:numPr>
    </w:pPr>
    <w:rPr>
      <w:b/>
      <w:bCs/>
      <w:caps/>
      <w:sz w:val="22"/>
      <w:szCs w:val="22"/>
    </w:rPr>
  </w:style>
  <w:style w:type="paragraph" w:customStyle="1" w:styleId="a">
    <w:name w:val="a"/>
    <w:basedOn w:val="Normln"/>
    <w:rsid w:val="002F0940"/>
    <w:pPr>
      <w:numPr>
        <w:numId w:val="4"/>
      </w:numPr>
    </w:pPr>
  </w:style>
  <w:style w:type="paragraph" w:customStyle="1" w:styleId="N2">
    <w:name w:val="N2"/>
    <w:basedOn w:val="Normln"/>
    <w:rsid w:val="00A400DF"/>
    <w:pPr>
      <w:numPr>
        <w:ilvl w:val="1"/>
        <w:numId w:val="2"/>
      </w:numPr>
    </w:pPr>
  </w:style>
  <w:style w:type="paragraph" w:customStyle="1" w:styleId="N3">
    <w:name w:val="N3"/>
    <w:basedOn w:val="Normln"/>
    <w:rsid w:val="006449AD"/>
    <w:pPr>
      <w:numPr>
        <w:ilvl w:val="2"/>
        <w:numId w:val="3"/>
      </w:numPr>
      <w:spacing w:before="240" w:after="60"/>
      <w:jc w:val="both"/>
    </w:pPr>
    <w:rPr>
      <w:rFonts w:ascii="Arial" w:hAnsi="Arial" w:cs="Arial"/>
      <w:sz w:val="18"/>
      <w:szCs w:val="20"/>
    </w:rPr>
  </w:style>
  <w:style w:type="paragraph" w:customStyle="1" w:styleId="N4">
    <w:name w:val="N4"/>
    <w:basedOn w:val="Normln"/>
    <w:rsid w:val="00A400DF"/>
    <w:pPr>
      <w:numPr>
        <w:ilvl w:val="3"/>
        <w:numId w:val="3"/>
      </w:numPr>
    </w:pPr>
  </w:style>
  <w:style w:type="paragraph" w:customStyle="1" w:styleId="Odrka1">
    <w:name w:val="Odrážka 1"/>
    <w:basedOn w:val="Normln"/>
    <w:link w:val="Odrka1Char"/>
    <w:rsid w:val="002E3C65"/>
    <w:pPr>
      <w:numPr>
        <w:numId w:val="5"/>
      </w:numPr>
    </w:pPr>
  </w:style>
  <w:style w:type="paragraph" w:styleId="Textbubliny">
    <w:name w:val="Balloon Text"/>
    <w:basedOn w:val="Normln"/>
    <w:semiHidden/>
    <w:rsid w:val="00E939ED"/>
    <w:rPr>
      <w:rFonts w:ascii="Tahoma" w:hAnsi="Tahoma" w:cs="Tahoma"/>
      <w:sz w:val="16"/>
      <w:szCs w:val="16"/>
    </w:rPr>
  </w:style>
  <w:style w:type="paragraph" w:customStyle="1" w:styleId="Styl1">
    <w:name w:val="Styl1"/>
    <w:basedOn w:val="Nadpis3"/>
    <w:rsid w:val="00F23518"/>
    <w:pPr>
      <w:numPr>
        <w:ilvl w:val="2"/>
        <w:numId w:val="6"/>
      </w:numPr>
      <w:ind w:left="0" w:firstLine="0"/>
      <w:jc w:val="both"/>
    </w:pPr>
    <w:rPr>
      <w:rFonts w:ascii="Arial" w:hAnsi="Arial" w:cs="Arial"/>
      <w:i w:val="0"/>
      <w:iCs w:val="0"/>
    </w:rPr>
  </w:style>
  <w:style w:type="paragraph" w:styleId="Seznamsodrkami">
    <w:name w:val="List Bullet"/>
    <w:aliases w:val="li1"/>
    <w:basedOn w:val="Normln"/>
    <w:autoRedefine/>
    <w:rsid w:val="005B12E5"/>
    <w:pPr>
      <w:numPr>
        <w:numId w:val="7"/>
      </w:numPr>
      <w:spacing w:before="120" w:after="60"/>
      <w:jc w:val="both"/>
    </w:pPr>
    <w:rPr>
      <w:rFonts w:ascii="Arial" w:hAnsi="Arial" w:cs="Arial"/>
      <w:sz w:val="18"/>
      <w:szCs w:val="18"/>
    </w:rPr>
  </w:style>
  <w:style w:type="paragraph" w:styleId="Zkladntextodsazen">
    <w:name w:val="Body Text Indent"/>
    <w:basedOn w:val="Normln"/>
    <w:rsid w:val="008765B8"/>
    <w:pPr>
      <w:spacing w:after="120"/>
      <w:ind w:left="283"/>
    </w:pPr>
  </w:style>
  <w:style w:type="paragraph" w:customStyle="1" w:styleId="CSANormalni10">
    <w:name w:val="CSA Normalni (10)"/>
    <w:basedOn w:val="Normln"/>
    <w:rsid w:val="0096575E"/>
    <w:rPr>
      <w:rFonts w:ascii="Arial" w:hAnsi="Arial" w:cs="Arial"/>
      <w:sz w:val="20"/>
      <w:szCs w:val="20"/>
    </w:rPr>
  </w:style>
  <w:style w:type="character" w:customStyle="1" w:styleId="platne1">
    <w:name w:val="platne1"/>
    <w:basedOn w:val="Standardnpsmoodstavce"/>
    <w:rsid w:val="00710027"/>
  </w:style>
  <w:style w:type="paragraph" w:customStyle="1" w:styleId="Odrazka">
    <w:name w:val="Odrazka"/>
    <w:basedOn w:val="Normln"/>
    <w:rsid w:val="00815F59"/>
    <w:pPr>
      <w:tabs>
        <w:tab w:val="num" w:pos="360"/>
      </w:tabs>
      <w:spacing w:before="60"/>
      <w:ind w:left="360" w:hanging="360"/>
      <w:jc w:val="both"/>
    </w:pPr>
    <w:rPr>
      <w:rFonts w:ascii="Tahoma" w:hAnsi="Tahoma" w:cs="Tahoma"/>
      <w:sz w:val="20"/>
      <w:szCs w:val="20"/>
    </w:rPr>
  </w:style>
  <w:style w:type="paragraph" w:styleId="Zkladntext3">
    <w:name w:val="Body Text 3"/>
    <w:basedOn w:val="Normln"/>
    <w:link w:val="Zkladntext3Char"/>
    <w:rsid w:val="004E5C4A"/>
    <w:pPr>
      <w:spacing w:after="120"/>
    </w:pPr>
    <w:rPr>
      <w:sz w:val="16"/>
      <w:szCs w:val="16"/>
    </w:rPr>
  </w:style>
  <w:style w:type="character" w:styleId="Hypertextovodkaz">
    <w:name w:val="Hyperlink"/>
    <w:uiPriority w:val="99"/>
    <w:rsid w:val="004E5C4A"/>
    <w:rPr>
      <w:color w:val="0000FF"/>
      <w:u w:val="single"/>
    </w:rPr>
  </w:style>
  <w:style w:type="character" w:customStyle="1" w:styleId="Odrka1Char">
    <w:name w:val="Odrážka 1 Char"/>
    <w:link w:val="Odrka1"/>
    <w:rsid w:val="00333F3D"/>
    <w:rPr>
      <w:sz w:val="24"/>
      <w:szCs w:val="24"/>
    </w:rPr>
  </w:style>
  <w:style w:type="character" w:styleId="Odkaznakoment">
    <w:name w:val="annotation reference"/>
    <w:uiPriority w:val="99"/>
    <w:rsid w:val="00333F3D"/>
    <w:rPr>
      <w:sz w:val="16"/>
      <w:szCs w:val="16"/>
    </w:rPr>
  </w:style>
  <w:style w:type="paragraph" w:styleId="Textkomente">
    <w:name w:val="annotation text"/>
    <w:basedOn w:val="Normln"/>
    <w:link w:val="TextkomenteChar"/>
    <w:uiPriority w:val="99"/>
    <w:rsid w:val="00333F3D"/>
    <w:rPr>
      <w:sz w:val="20"/>
      <w:szCs w:val="20"/>
    </w:rPr>
  </w:style>
  <w:style w:type="character" w:customStyle="1" w:styleId="TextkomenteChar">
    <w:name w:val="Text komentáře Char"/>
    <w:basedOn w:val="Standardnpsmoodstavce"/>
    <w:link w:val="Textkomente"/>
    <w:uiPriority w:val="99"/>
    <w:rsid w:val="00333F3D"/>
  </w:style>
  <w:style w:type="character" w:customStyle="1" w:styleId="WW8Num9z0">
    <w:name w:val="WW8Num9z0"/>
    <w:rsid w:val="00791613"/>
    <w:rPr>
      <w:rFonts w:ascii="Arial" w:hAnsi="Arial" w:cs="Arial"/>
      <w:b w:val="0"/>
      <w:i w:val="0"/>
      <w:sz w:val="24"/>
      <w:u w:val="none"/>
    </w:rPr>
  </w:style>
  <w:style w:type="paragraph" w:customStyle="1" w:styleId="Standardnodstavec">
    <w:name w:val="Standardní odstavec"/>
    <w:basedOn w:val="Normln"/>
    <w:rsid w:val="00791613"/>
    <w:pPr>
      <w:tabs>
        <w:tab w:val="right" w:pos="9000"/>
      </w:tabs>
      <w:suppressAutoHyphens/>
      <w:spacing w:before="120"/>
      <w:jc w:val="both"/>
    </w:pPr>
    <w:rPr>
      <w:rFonts w:ascii="Tahoma" w:hAnsi="Tahoma" w:cs="Tahoma"/>
      <w:sz w:val="20"/>
      <w:lang w:eastAsia="zh-CN"/>
    </w:rPr>
  </w:style>
  <w:style w:type="paragraph" w:customStyle="1" w:styleId="Odrka2">
    <w:name w:val="Odrážka 2"/>
    <w:basedOn w:val="Odrka1"/>
    <w:rsid w:val="00791613"/>
    <w:pPr>
      <w:numPr>
        <w:numId w:val="6"/>
      </w:numPr>
      <w:spacing w:before="60"/>
      <w:ind w:left="0" w:firstLine="0"/>
      <w:jc w:val="both"/>
    </w:pPr>
    <w:rPr>
      <w:rFonts w:ascii="Tahoma" w:hAnsi="Tahoma"/>
      <w:sz w:val="20"/>
    </w:rPr>
  </w:style>
  <w:style w:type="character" w:customStyle="1" w:styleId="Zkladntext3Char">
    <w:name w:val="Základní text 3 Char"/>
    <w:link w:val="Zkladntext3"/>
    <w:rsid w:val="00791613"/>
    <w:rPr>
      <w:sz w:val="16"/>
      <w:szCs w:val="16"/>
    </w:rPr>
  </w:style>
  <w:style w:type="paragraph" w:styleId="Normlnweb">
    <w:name w:val="Normal (Web)"/>
    <w:basedOn w:val="Normln"/>
    <w:uiPriority w:val="99"/>
    <w:rsid w:val="00791613"/>
    <w:pPr>
      <w:spacing w:before="100" w:beforeAutospacing="1" w:after="100" w:afterAutospacing="1"/>
    </w:pPr>
  </w:style>
  <w:style w:type="paragraph" w:styleId="Pedmtkomente">
    <w:name w:val="annotation subject"/>
    <w:basedOn w:val="Textkomente"/>
    <w:next w:val="Textkomente"/>
    <w:link w:val="PedmtkomenteChar"/>
    <w:rsid w:val="00674767"/>
    <w:rPr>
      <w:b/>
      <w:bCs/>
    </w:rPr>
  </w:style>
  <w:style w:type="character" w:customStyle="1" w:styleId="PedmtkomenteChar">
    <w:name w:val="Předmět komentáře Char"/>
    <w:link w:val="Pedmtkomente"/>
    <w:rsid w:val="00674767"/>
    <w:rPr>
      <w:b/>
      <w:bCs/>
    </w:rPr>
  </w:style>
  <w:style w:type="paragraph" w:styleId="Revize">
    <w:name w:val="Revision"/>
    <w:hidden/>
    <w:uiPriority w:val="99"/>
    <w:semiHidden/>
    <w:rsid w:val="004A00B0"/>
    <w:rPr>
      <w:sz w:val="24"/>
      <w:szCs w:val="24"/>
    </w:rPr>
  </w:style>
  <w:style w:type="paragraph" w:customStyle="1" w:styleId="Nadpismal">
    <w:name w:val="Nadpis malý"/>
    <w:basedOn w:val="Nadpis1"/>
    <w:link w:val="NadpismalChar"/>
    <w:autoRedefine/>
    <w:rsid w:val="00F304DD"/>
    <w:pPr>
      <w:numPr>
        <w:numId w:val="0"/>
      </w:numPr>
      <w:overflowPunct w:val="0"/>
      <w:autoSpaceDE w:val="0"/>
      <w:autoSpaceDN w:val="0"/>
      <w:adjustRightInd w:val="0"/>
      <w:spacing w:before="360" w:after="0" w:line="259" w:lineRule="auto"/>
      <w:textAlignment w:val="baseline"/>
    </w:pPr>
    <w:rPr>
      <w:rFonts w:ascii="Calibri Light" w:hAnsi="Calibri Light" w:cs="Times New Roman"/>
      <w:b w:val="0"/>
      <w:bCs w:val="0"/>
      <w:color w:val="2E74B5"/>
      <w:kern w:val="0"/>
      <w:sz w:val="24"/>
      <w:szCs w:val="24"/>
    </w:rPr>
  </w:style>
  <w:style w:type="character" w:customStyle="1" w:styleId="NadpismalChar">
    <w:name w:val="Nadpis malý Char"/>
    <w:link w:val="Nadpismal"/>
    <w:locked/>
    <w:rsid w:val="00F304DD"/>
    <w:rPr>
      <w:rFonts w:ascii="Calibri Light" w:hAnsi="Calibri Light"/>
      <w:color w:val="2E74B5"/>
      <w:sz w:val="24"/>
      <w:szCs w:val="24"/>
    </w:rPr>
  </w:style>
  <w:style w:type="paragraph" w:customStyle="1" w:styleId="BodyBullet">
    <w:name w:val="Body Bullet"/>
    <w:rsid w:val="001561EA"/>
    <w:pPr>
      <w:spacing w:line="312" w:lineRule="auto"/>
    </w:pPr>
    <w:rPr>
      <w:rFonts w:ascii="Helvetica" w:eastAsia="ヒラギノ角ゴ Pro W3" w:hAnsi="Helvetica"/>
      <w:color w:val="000000"/>
      <w:sz w:val="18"/>
      <w:u w:color="000000"/>
      <w:lang w:eastAsia="en-US"/>
    </w:rPr>
  </w:style>
  <w:style w:type="paragraph" w:customStyle="1" w:styleId="1odstavec">
    <w:name w:val="_1odstavec"/>
    <w:basedOn w:val="BodyBullet"/>
    <w:qFormat/>
    <w:rsid w:val="001561EA"/>
    <w:pPr>
      <w:numPr>
        <w:numId w:val="9"/>
      </w:numPr>
      <w:jc w:val="both"/>
    </w:pPr>
    <w:rPr>
      <w:rFonts w:ascii="Arial" w:hAnsi="Arial" w:cs="Arial"/>
    </w:rPr>
  </w:style>
  <w:style w:type="paragraph" w:styleId="Odstavecseseznamem">
    <w:name w:val="List Paragraph"/>
    <w:basedOn w:val="Normln"/>
    <w:uiPriority w:val="34"/>
    <w:qFormat/>
    <w:rsid w:val="002056C1"/>
    <w:pPr>
      <w:spacing w:after="160" w:line="256" w:lineRule="auto"/>
      <w:ind w:left="720"/>
      <w:contextualSpacing/>
    </w:pPr>
    <w:rPr>
      <w:rFonts w:ascii="Calibri" w:eastAsia="Calibri" w:hAnsi="Calibri"/>
      <w:sz w:val="22"/>
      <w:szCs w:val="22"/>
    </w:rPr>
  </w:style>
  <w:style w:type="paragraph" w:styleId="Textpoznpodarou">
    <w:name w:val="footnote text"/>
    <w:basedOn w:val="Normln"/>
    <w:link w:val="TextpoznpodarouChar"/>
    <w:rsid w:val="00937F24"/>
    <w:rPr>
      <w:sz w:val="20"/>
      <w:szCs w:val="20"/>
    </w:rPr>
  </w:style>
  <w:style w:type="character" w:customStyle="1" w:styleId="TextpoznpodarouChar">
    <w:name w:val="Text pozn. pod čarou Char"/>
    <w:basedOn w:val="Standardnpsmoodstavce"/>
    <w:link w:val="Textpoznpodarou"/>
    <w:rsid w:val="00937F24"/>
  </w:style>
  <w:style w:type="character" w:styleId="Znakapoznpodarou">
    <w:name w:val="footnote reference"/>
    <w:basedOn w:val="Standardnpsmoodstavce"/>
    <w:rsid w:val="00937F24"/>
    <w:rPr>
      <w:vertAlign w:val="superscript"/>
    </w:rPr>
  </w:style>
  <w:style w:type="paragraph" w:customStyle="1" w:styleId="HomeBody">
    <w:name w:val="Home Body"/>
    <w:rsid w:val="009C52B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320" w:after="160" w:line="312" w:lineRule="auto"/>
    </w:pPr>
    <w:rPr>
      <w:rFonts w:ascii="Helvetica" w:eastAsia="ヒラギノ角ゴ Pro W3" w:hAnsi="Helvetica"/>
      <w:color w:val="000000"/>
      <w:sz w:val="18"/>
      <w:u w:color="000000"/>
      <w:lang w:eastAsia="en-US"/>
    </w:rPr>
  </w:style>
  <w:style w:type="paragraph" w:styleId="Rozloendokumentu">
    <w:name w:val="Document Map"/>
    <w:basedOn w:val="Normln"/>
    <w:link w:val="RozloendokumentuChar"/>
    <w:semiHidden/>
    <w:unhideWhenUsed/>
    <w:rsid w:val="00BC4FB7"/>
    <w:rPr>
      <w:rFonts w:ascii="Lucida Grande CE" w:hAnsi="Lucida Grande CE" w:cs="Lucida Grande CE"/>
    </w:rPr>
  </w:style>
  <w:style w:type="character" w:customStyle="1" w:styleId="RozloendokumentuChar">
    <w:name w:val="Rozložení dokumentu Char"/>
    <w:basedOn w:val="Standardnpsmoodstavce"/>
    <w:link w:val="Rozloendokumentu"/>
    <w:semiHidden/>
    <w:rsid w:val="00BC4FB7"/>
    <w:rPr>
      <w:rFonts w:ascii="Lucida Grande CE" w:hAnsi="Lucida Grande CE" w:cs="Lucida Grande CE"/>
      <w:sz w:val="24"/>
      <w:szCs w:val="24"/>
    </w:rPr>
  </w:style>
  <w:style w:type="paragraph" w:styleId="Bezmezer">
    <w:name w:val="No Spacing"/>
    <w:aliases w:val="Text do tabulky"/>
    <w:link w:val="BezmezerChar"/>
    <w:uiPriority w:val="1"/>
    <w:qFormat/>
    <w:rsid w:val="00427B08"/>
    <w:rPr>
      <w:rFonts w:eastAsiaTheme="minorEastAsia"/>
      <w:sz w:val="22"/>
      <w:szCs w:val="22"/>
    </w:rPr>
  </w:style>
  <w:style w:type="character" w:customStyle="1" w:styleId="BezmezerChar">
    <w:name w:val="Bez mezer Char"/>
    <w:aliases w:val="Text do tabulky Char"/>
    <w:basedOn w:val="Standardnpsmoodstavce"/>
    <w:link w:val="Bezmezer"/>
    <w:uiPriority w:val="1"/>
    <w:rsid w:val="00427B08"/>
    <w:rPr>
      <w:rFonts w:eastAsiaTheme="minorEastAsia"/>
      <w:sz w:val="22"/>
      <w:szCs w:val="22"/>
    </w:rPr>
  </w:style>
  <w:style w:type="character" w:customStyle="1" w:styleId="Nevyeenzmnka1">
    <w:name w:val="Nevyřešená zmínka1"/>
    <w:basedOn w:val="Standardnpsmoodstavce"/>
    <w:uiPriority w:val="99"/>
    <w:semiHidden/>
    <w:unhideWhenUsed/>
    <w:rsid w:val="0091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1759">
      <w:bodyDiv w:val="1"/>
      <w:marLeft w:val="0"/>
      <w:marRight w:val="0"/>
      <w:marTop w:val="0"/>
      <w:marBottom w:val="0"/>
      <w:divBdr>
        <w:top w:val="none" w:sz="0" w:space="0" w:color="auto"/>
        <w:left w:val="none" w:sz="0" w:space="0" w:color="auto"/>
        <w:bottom w:val="none" w:sz="0" w:space="0" w:color="auto"/>
        <w:right w:val="none" w:sz="0" w:space="0" w:color="auto"/>
      </w:divBdr>
    </w:div>
    <w:div w:id="86734295">
      <w:bodyDiv w:val="1"/>
      <w:marLeft w:val="0"/>
      <w:marRight w:val="0"/>
      <w:marTop w:val="0"/>
      <w:marBottom w:val="0"/>
      <w:divBdr>
        <w:top w:val="none" w:sz="0" w:space="0" w:color="auto"/>
        <w:left w:val="none" w:sz="0" w:space="0" w:color="auto"/>
        <w:bottom w:val="none" w:sz="0" w:space="0" w:color="auto"/>
        <w:right w:val="none" w:sz="0" w:space="0" w:color="auto"/>
      </w:divBdr>
    </w:div>
    <w:div w:id="239482057">
      <w:bodyDiv w:val="1"/>
      <w:marLeft w:val="0"/>
      <w:marRight w:val="0"/>
      <w:marTop w:val="0"/>
      <w:marBottom w:val="0"/>
      <w:divBdr>
        <w:top w:val="none" w:sz="0" w:space="0" w:color="auto"/>
        <w:left w:val="none" w:sz="0" w:space="0" w:color="auto"/>
        <w:bottom w:val="none" w:sz="0" w:space="0" w:color="auto"/>
        <w:right w:val="none" w:sz="0" w:space="0" w:color="auto"/>
      </w:divBdr>
    </w:div>
    <w:div w:id="327296608">
      <w:bodyDiv w:val="1"/>
      <w:marLeft w:val="0"/>
      <w:marRight w:val="0"/>
      <w:marTop w:val="0"/>
      <w:marBottom w:val="0"/>
      <w:divBdr>
        <w:top w:val="none" w:sz="0" w:space="0" w:color="auto"/>
        <w:left w:val="none" w:sz="0" w:space="0" w:color="auto"/>
        <w:bottom w:val="none" w:sz="0" w:space="0" w:color="auto"/>
        <w:right w:val="none" w:sz="0" w:space="0" w:color="auto"/>
      </w:divBdr>
    </w:div>
    <w:div w:id="369116091">
      <w:bodyDiv w:val="1"/>
      <w:marLeft w:val="0"/>
      <w:marRight w:val="0"/>
      <w:marTop w:val="0"/>
      <w:marBottom w:val="0"/>
      <w:divBdr>
        <w:top w:val="none" w:sz="0" w:space="0" w:color="auto"/>
        <w:left w:val="none" w:sz="0" w:space="0" w:color="auto"/>
        <w:bottom w:val="none" w:sz="0" w:space="0" w:color="auto"/>
        <w:right w:val="none" w:sz="0" w:space="0" w:color="auto"/>
      </w:divBdr>
    </w:div>
    <w:div w:id="474958464">
      <w:bodyDiv w:val="1"/>
      <w:marLeft w:val="0"/>
      <w:marRight w:val="0"/>
      <w:marTop w:val="0"/>
      <w:marBottom w:val="0"/>
      <w:divBdr>
        <w:top w:val="none" w:sz="0" w:space="0" w:color="auto"/>
        <w:left w:val="none" w:sz="0" w:space="0" w:color="auto"/>
        <w:bottom w:val="none" w:sz="0" w:space="0" w:color="auto"/>
        <w:right w:val="none" w:sz="0" w:space="0" w:color="auto"/>
      </w:divBdr>
    </w:div>
    <w:div w:id="547761179">
      <w:bodyDiv w:val="1"/>
      <w:marLeft w:val="0"/>
      <w:marRight w:val="0"/>
      <w:marTop w:val="0"/>
      <w:marBottom w:val="0"/>
      <w:divBdr>
        <w:top w:val="none" w:sz="0" w:space="0" w:color="auto"/>
        <w:left w:val="none" w:sz="0" w:space="0" w:color="auto"/>
        <w:bottom w:val="none" w:sz="0" w:space="0" w:color="auto"/>
        <w:right w:val="none" w:sz="0" w:space="0" w:color="auto"/>
      </w:divBdr>
    </w:div>
    <w:div w:id="565147212">
      <w:bodyDiv w:val="1"/>
      <w:marLeft w:val="0"/>
      <w:marRight w:val="0"/>
      <w:marTop w:val="0"/>
      <w:marBottom w:val="0"/>
      <w:divBdr>
        <w:top w:val="none" w:sz="0" w:space="0" w:color="auto"/>
        <w:left w:val="none" w:sz="0" w:space="0" w:color="auto"/>
        <w:bottom w:val="none" w:sz="0" w:space="0" w:color="auto"/>
        <w:right w:val="none" w:sz="0" w:space="0" w:color="auto"/>
      </w:divBdr>
    </w:div>
    <w:div w:id="750157324">
      <w:bodyDiv w:val="1"/>
      <w:marLeft w:val="0"/>
      <w:marRight w:val="0"/>
      <w:marTop w:val="0"/>
      <w:marBottom w:val="0"/>
      <w:divBdr>
        <w:top w:val="none" w:sz="0" w:space="0" w:color="auto"/>
        <w:left w:val="none" w:sz="0" w:space="0" w:color="auto"/>
        <w:bottom w:val="none" w:sz="0" w:space="0" w:color="auto"/>
        <w:right w:val="none" w:sz="0" w:space="0" w:color="auto"/>
      </w:divBdr>
    </w:div>
    <w:div w:id="762259332">
      <w:bodyDiv w:val="1"/>
      <w:marLeft w:val="0"/>
      <w:marRight w:val="0"/>
      <w:marTop w:val="0"/>
      <w:marBottom w:val="0"/>
      <w:divBdr>
        <w:top w:val="none" w:sz="0" w:space="0" w:color="auto"/>
        <w:left w:val="none" w:sz="0" w:space="0" w:color="auto"/>
        <w:bottom w:val="none" w:sz="0" w:space="0" w:color="auto"/>
        <w:right w:val="none" w:sz="0" w:space="0" w:color="auto"/>
      </w:divBdr>
    </w:div>
    <w:div w:id="776948984">
      <w:bodyDiv w:val="1"/>
      <w:marLeft w:val="0"/>
      <w:marRight w:val="0"/>
      <w:marTop w:val="0"/>
      <w:marBottom w:val="0"/>
      <w:divBdr>
        <w:top w:val="none" w:sz="0" w:space="0" w:color="auto"/>
        <w:left w:val="none" w:sz="0" w:space="0" w:color="auto"/>
        <w:bottom w:val="none" w:sz="0" w:space="0" w:color="auto"/>
        <w:right w:val="none" w:sz="0" w:space="0" w:color="auto"/>
      </w:divBdr>
    </w:div>
    <w:div w:id="810484086">
      <w:bodyDiv w:val="1"/>
      <w:marLeft w:val="0"/>
      <w:marRight w:val="0"/>
      <w:marTop w:val="0"/>
      <w:marBottom w:val="0"/>
      <w:divBdr>
        <w:top w:val="none" w:sz="0" w:space="0" w:color="auto"/>
        <w:left w:val="none" w:sz="0" w:space="0" w:color="auto"/>
        <w:bottom w:val="none" w:sz="0" w:space="0" w:color="auto"/>
        <w:right w:val="none" w:sz="0" w:space="0" w:color="auto"/>
      </w:divBdr>
    </w:div>
    <w:div w:id="814033526">
      <w:bodyDiv w:val="1"/>
      <w:marLeft w:val="0"/>
      <w:marRight w:val="0"/>
      <w:marTop w:val="0"/>
      <w:marBottom w:val="0"/>
      <w:divBdr>
        <w:top w:val="none" w:sz="0" w:space="0" w:color="auto"/>
        <w:left w:val="none" w:sz="0" w:space="0" w:color="auto"/>
        <w:bottom w:val="none" w:sz="0" w:space="0" w:color="auto"/>
        <w:right w:val="none" w:sz="0" w:space="0" w:color="auto"/>
      </w:divBdr>
    </w:div>
    <w:div w:id="842596402">
      <w:bodyDiv w:val="1"/>
      <w:marLeft w:val="0"/>
      <w:marRight w:val="0"/>
      <w:marTop w:val="0"/>
      <w:marBottom w:val="0"/>
      <w:divBdr>
        <w:top w:val="none" w:sz="0" w:space="0" w:color="auto"/>
        <w:left w:val="none" w:sz="0" w:space="0" w:color="auto"/>
        <w:bottom w:val="none" w:sz="0" w:space="0" w:color="auto"/>
        <w:right w:val="none" w:sz="0" w:space="0" w:color="auto"/>
      </w:divBdr>
    </w:div>
    <w:div w:id="854731424">
      <w:bodyDiv w:val="1"/>
      <w:marLeft w:val="0"/>
      <w:marRight w:val="0"/>
      <w:marTop w:val="0"/>
      <w:marBottom w:val="0"/>
      <w:divBdr>
        <w:top w:val="none" w:sz="0" w:space="0" w:color="auto"/>
        <w:left w:val="none" w:sz="0" w:space="0" w:color="auto"/>
        <w:bottom w:val="none" w:sz="0" w:space="0" w:color="auto"/>
        <w:right w:val="none" w:sz="0" w:space="0" w:color="auto"/>
      </w:divBdr>
    </w:div>
    <w:div w:id="893199661">
      <w:bodyDiv w:val="1"/>
      <w:marLeft w:val="0"/>
      <w:marRight w:val="0"/>
      <w:marTop w:val="0"/>
      <w:marBottom w:val="0"/>
      <w:divBdr>
        <w:top w:val="none" w:sz="0" w:space="0" w:color="auto"/>
        <w:left w:val="none" w:sz="0" w:space="0" w:color="auto"/>
        <w:bottom w:val="none" w:sz="0" w:space="0" w:color="auto"/>
        <w:right w:val="none" w:sz="0" w:space="0" w:color="auto"/>
      </w:divBdr>
    </w:div>
    <w:div w:id="915941593">
      <w:bodyDiv w:val="1"/>
      <w:marLeft w:val="0"/>
      <w:marRight w:val="0"/>
      <w:marTop w:val="0"/>
      <w:marBottom w:val="0"/>
      <w:divBdr>
        <w:top w:val="none" w:sz="0" w:space="0" w:color="auto"/>
        <w:left w:val="none" w:sz="0" w:space="0" w:color="auto"/>
        <w:bottom w:val="none" w:sz="0" w:space="0" w:color="auto"/>
        <w:right w:val="none" w:sz="0" w:space="0" w:color="auto"/>
      </w:divBdr>
    </w:div>
    <w:div w:id="989288303">
      <w:bodyDiv w:val="1"/>
      <w:marLeft w:val="0"/>
      <w:marRight w:val="0"/>
      <w:marTop w:val="0"/>
      <w:marBottom w:val="0"/>
      <w:divBdr>
        <w:top w:val="none" w:sz="0" w:space="0" w:color="auto"/>
        <w:left w:val="none" w:sz="0" w:space="0" w:color="auto"/>
        <w:bottom w:val="none" w:sz="0" w:space="0" w:color="auto"/>
        <w:right w:val="none" w:sz="0" w:space="0" w:color="auto"/>
      </w:divBdr>
    </w:div>
    <w:div w:id="1207720097">
      <w:bodyDiv w:val="1"/>
      <w:marLeft w:val="0"/>
      <w:marRight w:val="0"/>
      <w:marTop w:val="0"/>
      <w:marBottom w:val="0"/>
      <w:divBdr>
        <w:top w:val="none" w:sz="0" w:space="0" w:color="auto"/>
        <w:left w:val="none" w:sz="0" w:space="0" w:color="auto"/>
        <w:bottom w:val="none" w:sz="0" w:space="0" w:color="auto"/>
        <w:right w:val="none" w:sz="0" w:space="0" w:color="auto"/>
      </w:divBdr>
    </w:div>
    <w:div w:id="1317297399">
      <w:bodyDiv w:val="1"/>
      <w:marLeft w:val="0"/>
      <w:marRight w:val="0"/>
      <w:marTop w:val="0"/>
      <w:marBottom w:val="0"/>
      <w:divBdr>
        <w:top w:val="none" w:sz="0" w:space="0" w:color="auto"/>
        <w:left w:val="none" w:sz="0" w:space="0" w:color="auto"/>
        <w:bottom w:val="none" w:sz="0" w:space="0" w:color="auto"/>
        <w:right w:val="none" w:sz="0" w:space="0" w:color="auto"/>
      </w:divBdr>
    </w:div>
    <w:div w:id="1463110345">
      <w:bodyDiv w:val="1"/>
      <w:marLeft w:val="0"/>
      <w:marRight w:val="0"/>
      <w:marTop w:val="0"/>
      <w:marBottom w:val="0"/>
      <w:divBdr>
        <w:top w:val="none" w:sz="0" w:space="0" w:color="auto"/>
        <w:left w:val="none" w:sz="0" w:space="0" w:color="auto"/>
        <w:bottom w:val="none" w:sz="0" w:space="0" w:color="auto"/>
        <w:right w:val="none" w:sz="0" w:space="0" w:color="auto"/>
      </w:divBdr>
    </w:div>
    <w:div w:id="1648784661">
      <w:bodyDiv w:val="1"/>
      <w:marLeft w:val="0"/>
      <w:marRight w:val="0"/>
      <w:marTop w:val="0"/>
      <w:marBottom w:val="0"/>
      <w:divBdr>
        <w:top w:val="none" w:sz="0" w:space="0" w:color="auto"/>
        <w:left w:val="none" w:sz="0" w:space="0" w:color="auto"/>
        <w:bottom w:val="none" w:sz="0" w:space="0" w:color="auto"/>
        <w:right w:val="none" w:sz="0" w:space="0" w:color="auto"/>
      </w:divBdr>
    </w:div>
    <w:div w:id="1701396611">
      <w:bodyDiv w:val="1"/>
      <w:marLeft w:val="0"/>
      <w:marRight w:val="0"/>
      <w:marTop w:val="0"/>
      <w:marBottom w:val="0"/>
      <w:divBdr>
        <w:top w:val="none" w:sz="0" w:space="0" w:color="auto"/>
        <w:left w:val="none" w:sz="0" w:space="0" w:color="auto"/>
        <w:bottom w:val="none" w:sz="0" w:space="0" w:color="auto"/>
        <w:right w:val="none" w:sz="0" w:space="0" w:color="auto"/>
      </w:divBdr>
    </w:div>
    <w:div w:id="1741488725">
      <w:bodyDiv w:val="1"/>
      <w:marLeft w:val="0"/>
      <w:marRight w:val="0"/>
      <w:marTop w:val="0"/>
      <w:marBottom w:val="0"/>
      <w:divBdr>
        <w:top w:val="none" w:sz="0" w:space="0" w:color="auto"/>
        <w:left w:val="none" w:sz="0" w:space="0" w:color="auto"/>
        <w:bottom w:val="none" w:sz="0" w:space="0" w:color="auto"/>
        <w:right w:val="none" w:sz="0" w:space="0" w:color="auto"/>
      </w:divBdr>
    </w:div>
    <w:div w:id="1814981327">
      <w:bodyDiv w:val="1"/>
      <w:marLeft w:val="0"/>
      <w:marRight w:val="0"/>
      <w:marTop w:val="0"/>
      <w:marBottom w:val="0"/>
      <w:divBdr>
        <w:top w:val="none" w:sz="0" w:space="0" w:color="auto"/>
        <w:left w:val="none" w:sz="0" w:space="0" w:color="auto"/>
        <w:bottom w:val="none" w:sz="0" w:space="0" w:color="auto"/>
        <w:right w:val="none" w:sz="0" w:space="0" w:color="auto"/>
      </w:divBdr>
    </w:div>
    <w:div w:id="1913275153">
      <w:bodyDiv w:val="1"/>
      <w:marLeft w:val="0"/>
      <w:marRight w:val="0"/>
      <w:marTop w:val="0"/>
      <w:marBottom w:val="0"/>
      <w:divBdr>
        <w:top w:val="none" w:sz="0" w:space="0" w:color="auto"/>
        <w:left w:val="none" w:sz="0" w:space="0" w:color="auto"/>
        <w:bottom w:val="none" w:sz="0" w:space="0" w:color="auto"/>
        <w:right w:val="none" w:sz="0" w:space="0" w:color="auto"/>
      </w:divBdr>
    </w:div>
    <w:div w:id="1921061586">
      <w:bodyDiv w:val="1"/>
      <w:marLeft w:val="0"/>
      <w:marRight w:val="0"/>
      <w:marTop w:val="0"/>
      <w:marBottom w:val="0"/>
      <w:divBdr>
        <w:top w:val="none" w:sz="0" w:space="0" w:color="auto"/>
        <w:left w:val="none" w:sz="0" w:space="0" w:color="auto"/>
        <w:bottom w:val="none" w:sz="0" w:space="0" w:color="auto"/>
        <w:right w:val="none" w:sz="0" w:space="0" w:color="auto"/>
      </w:divBdr>
    </w:div>
    <w:div w:id="20976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olejnik@ictenergo.cz" TargetMode="External"/><Relationship Id="rId4" Type="http://schemas.microsoft.com/office/2007/relationships/stylesWithEffects" Target="stylesWithEffects.xml"/><Relationship Id="rId9" Type="http://schemas.openxmlformats.org/officeDocument/2006/relationships/hyperlink" Target="mailto:support@ictenerg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A157-989F-4A1C-A6A3-1DDAE607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4233</Words>
  <Characters>25322</Characters>
  <Application>Microsoft Office Word</Application>
  <DocSecurity>0</DocSecurity>
  <Lines>211</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Michaela Muziková</cp:lastModifiedBy>
  <cp:revision>3</cp:revision>
  <cp:lastPrinted>2021-05-05T06:55:00Z</cp:lastPrinted>
  <dcterms:created xsi:type="dcterms:W3CDTF">2021-05-05T07:04:00Z</dcterms:created>
  <dcterms:modified xsi:type="dcterms:W3CDTF">2021-05-05T08:00:00Z</dcterms:modified>
</cp:coreProperties>
</file>