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26" w:rsidRPr="00D43F26" w:rsidRDefault="00D43F26" w:rsidP="00B60A41">
      <w:pPr>
        <w:rPr>
          <w:i/>
        </w:rPr>
      </w:pPr>
      <w:r w:rsidRPr="00D43F26">
        <w:rPr>
          <w:b/>
          <w:i/>
        </w:rPr>
        <w:t>Veřejná zakázka Rozšíření RCI clusteru</w:t>
      </w:r>
      <w:r>
        <w:rPr>
          <w:i/>
        </w:rPr>
        <w:t xml:space="preserve">               </w:t>
      </w:r>
      <w:r w:rsidR="00B60A41">
        <w:rPr>
          <w:i/>
        </w:rPr>
        <w:tab/>
      </w:r>
      <w:r w:rsidR="00B60A41">
        <w:rPr>
          <w:i/>
        </w:rPr>
        <w:tab/>
      </w:r>
      <w:r w:rsidR="00B60A41">
        <w:rPr>
          <w:i/>
        </w:rPr>
        <w:tab/>
      </w:r>
      <w:r>
        <w:rPr>
          <w:i/>
        </w:rPr>
        <w:t xml:space="preserve">                </w:t>
      </w:r>
      <w:r w:rsidRPr="00D43F26">
        <w:rPr>
          <w:i/>
        </w:rPr>
        <w:t>Příloha č. 2 Kupní smlouvy</w:t>
      </w:r>
      <w:bookmarkStart w:id="0" w:name="_GoBack"/>
      <w:bookmarkEnd w:id="0"/>
      <w:r w:rsidRPr="00D43F26">
        <w:rPr>
          <w:i/>
        </w:rPr>
        <w:t xml:space="preserve"> </w:t>
      </w:r>
    </w:p>
    <w:p w:rsidR="00B621C7" w:rsidRDefault="00D43F26">
      <w:pPr>
        <w:pStyle w:val="Nadpis2"/>
        <w:numPr>
          <w:ilvl w:val="0"/>
          <w:numId w:val="2"/>
        </w:numPr>
      </w:pPr>
      <w:proofErr w:type="gramStart"/>
      <w:r>
        <w:t>Instalace a  konfigurace</w:t>
      </w:r>
      <w:proofErr w:type="gramEnd"/>
      <w:r>
        <w:t xml:space="preserve"> </w:t>
      </w:r>
    </w:p>
    <w:p w:rsidR="00B621C7" w:rsidRDefault="00D43F26">
      <w:pPr>
        <w:pStyle w:val="Zkladntext"/>
      </w:pPr>
      <w:r>
        <w:t>Zadavatel požaduje v rámci dodávky rozšíření výpočetního clusteru dodání služeb uvedených níže:</w:t>
      </w:r>
    </w:p>
    <w:p w:rsidR="00B621C7" w:rsidRDefault="00D43F26">
      <w:pPr>
        <w:pStyle w:val="Zkladntext"/>
        <w:widowControl w:val="0"/>
        <w:numPr>
          <w:ilvl w:val="0"/>
          <w:numId w:val="5"/>
        </w:numPr>
        <w:shd w:val="clear" w:color="auto" w:fill="FFFFFF"/>
        <w:spacing w:line="240" w:lineRule="auto"/>
      </w:pPr>
      <w:r>
        <w:t>Instalace veškerého dodávaného HW tj. zejména montáž všech komponent do racků, zapojení do elektrické sítě a zapojení všech datových sítí.</w:t>
      </w:r>
    </w:p>
    <w:p w:rsidR="00B621C7" w:rsidRDefault="00D43F26">
      <w:pPr>
        <w:pStyle w:val="Zkladntext"/>
        <w:widowControl w:val="0"/>
        <w:numPr>
          <w:ilvl w:val="0"/>
          <w:numId w:val="5"/>
        </w:numPr>
        <w:shd w:val="clear" w:color="auto" w:fill="FFFFFF"/>
        <w:spacing w:line="240" w:lineRule="auto"/>
      </w:pPr>
      <w:r>
        <w:t>Instalace všech potřebných SW komponent a ovladačů do úrovně OS (Linux) na jednotlivé uzly.</w:t>
      </w:r>
    </w:p>
    <w:p w:rsidR="00B621C7" w:rsidRDefault="00D43F26">
      <w:pPr>
        <w:pStyle w:val="Zkladntext"/>
        <w:widowControl w:val="0"/>
        <w:numPr>
          <w:ilvl w:val="0"/>
          <w:numId w:val="5"/>
        </w:numPr>
        <w:shd w:val="clear" w:color="auto" w:fill="FFFFFF"/>
        <w:spacing w:line="240" w:lineRule="auto"/>
      </w:pPr>
      <w:r>
        <w:t xml:space="preserve">Instalace a konfigurace nástroje pro </w:t>
      </w:r>
      <w:proofErr w:type="spellStart"/>
      <w:r>
        <w:t>deployment</w:t>
      </w:r>
      <w:proofErr w:type="spellEnd"/>
      <w:r>
        <w:t xml:space="preserve"> </w:t>
      </w:r>
      <w:proofErr w:type="spellStart"/>
      <w:r>
        <w:t>state-less</w:t>
      </w:r>
      <w:proofErr w:type="spellEnd"/>
      <w:r>
        <w:t xml:space="preserve"> všech výpočetních uzlů.</w:t>
      </w:r>
    </w:p>
    <w:p w:rsidR="00B621C7" w:rsidRDefault="00D43F26">
      <w:pPr>
        <w:pStyle w:val="Zkladntext"/>
        <w:widowControl w:val="0"/>
        <w:numPr>
          <w:ilvl w:val="0"/>
          <w:numId w:val="5"/>
        </w:numPr>
        <w:shd w:val="clear" w:color="auto" w:fill="FFFFFF"/>
        <w:spacing w:line="240" w:lineRule="auto"/>
      </w:pPr>
      <w:r>
        <w:t>Konfigurace síťových rozhraní dle pokynů zadavatele, konfigurace DHCP.</w:t>
      </w:r>
    </w:p>
    <w:p w:rsidR="00B621C7" w:rsidRDefault="00D43F26">
      <w:pPr>
        <w:pStyle w:val="Zkladntext"/>
        <w:widowControl w:val="0"/>
        <w:numPr>
          <w:ilvl w:val="0"/>
          <w:numId w:val="5"/>
        </w:numPr>
        <w:shd w:val="clear" w:color="auto" w:fill="FFFFFF"/>
        <w:spacing w:line="240" w:lineRule="auto"/>
      </w:pPr>
      <w:r>
        <w:t>Instalace a konfigurace veškerých ovladačů HW pro dodávaný systém, zejména ovladačů rychlé komunikační sítě s nízkou latencí.</w:t>
      </w:r>
    </w:p>
    <w:p w:rsidR="00B621C7" w:rsidRDefault="00D43F26">
      <w:pPr>
        <w:pStyle w:val="Zkladntext"/>
        <w:widowControl w:val="0"/>
        <w:numPr>
          <w:ilvl w:val="0"/>
          <w:numId w:val="5"/>
        </w:numPr>
        <w:shd w:val="clear" w:color="auto" w:fill="FFFFFF"/>
        <w:spacing w:line="240" w:lineRule="auto"/>
      </w:pPr>
      <w:r>
        <w:t xml:space="preserve">Instalace a spuštění </w:t>
      </w:r>
      <w:proofErr w:type="spellStart"/>
      <w:r>
        <w:t>benchmarků</w:t>
      </w:r>
      <w:proofErr w:type="spellEnd"/>
      <w:r>
        <w:t xml:space="preserve"> SPEC CPU 2017.</w:t>
      </w:r>
    </w:p>
    <w:p w:rsidR="00B621C7" w:rsidRDefault="00D43F26">
      <w:pPr>
        <w:pStyle w:val="Zkladntext"/>
        <w:widowControl w:val="0"/>
        <w:numPr>
          <w:ilvl w:val="1"/>
          <w:numId w:val="5"/>
        </w:numPr>
        <w:shd w:val="clear" w:color="auto" w:fill="FFFFFF"/>
        <w:spacing w:line="240" w:lineRule="auto"/>
      </w:pPr>
      <w:r>
        <w:t xml:space="preserve">Ověření výkonu výše uvedených </w:t>
      </w:r>
      <w:proofErr w:type="spellStart"/>
      <w:r>
        <w:t>benchmarků</w:t>
      </w:r>
      <w:proofErr w:type="spellEnd"/>
      <w:r>
        <w:t xml:space="preserve"> bude součástí akceptace.</w:t>
      </w:r>
    </w:p>
    <w:p w:rsidR="00B621C7" w:rsidRDefault="00D43F26">
      <w:pPr>
        <w:pStyle w:val="Zkladntext"/>
        <w:widowControl w:val="0"/>
        <w:numPr>
          <w:ilvl w:val="0"/>
          <w:numId w:val="5"/>
        </w:numPr>
        <w:shd w:val="clear" w:color="auto" w:fill="FFFFFF"/>
        <w:spacing w:line="240" w:lineRule="auto"/>
      </w:pPr>
      <w:r>
        <w:t xml:space="preserve">Ověření funkčnosti paralelních výpočtů s použitím MPI a komunikace přes rychlou síť s nízkou latencí i </w:t>
      </w:r>
      <w:proofErr w:type="spellStart"/>
      <w:r>
        <w:t>Ethernet</w:t>
      </w:r>
      <w:proofErr w:type="spellEnd"/>
      <w:r>
        <w:t>.</w:t>
      </w:r>
    </w:p>
    <w:p w:rsidR="00B621C7" w:rsidRDefault="00B621C7">
      <w:pPr>
        <w:pStyle w:val="Nadpis2"/>
        <w:numPr>
          <w:ilvl w:val="0"/>
          <w:numId w:val="0"/>
        </w:numPr>
        <w:ind w:left="360"/>
      </w:pPr>
    </w:p>
    <w:p w:rsidR="00B621C7" w:rsidRDefault="00D43F26">
      <w:pPr>
        <w:pStyle w:val="Nadpis2"/>
        <w:numPr>
          <w:ilvl w:val="0"/>
          <w:numId w:val="2"/>
        </w:numPr>
      </w:pPr>
      <w:r>
        <w:t>Akceptační protokol</w:t>
      </w:r>
    </w:p>
    <w:p w:rsidR="00B621C7" w:rsidRDefault="00D43F26">
      <w:pPr>
        <w:pStyle w:val="Default"/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Akceptační protokol bude součástí předávacího protokolu a bude obsahovat minimálně následující náležitosti:</w:t>
      </w:r>
    </w:p>
    <w:p w:rsidR="00B621C7" w:rsidRDefault="00D43F26">
      <w:pPr>
        <w:pStyle w:val="Default"/>
        <w:numPr>
          <w:ilvl w:val="0"/>
          <w:numId w:val="3"/>
        </w:numPr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Hardware instalován, zapojen a je plně a funkční. ANO/NE</w:t>
      </w:r>
    </w:p>
    <w:p w:rsidR="00B621C7" w:rsidRDefault="00D43F26">
      <w:pPr>
        <w:pStyle w:val="Default"/>
        <w:numPr>
          <w:ilvl w:val="1"/>
          <w:numId w:val="3"/>
        </w:numPr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Pokud ne, uvede se výpis problémů a způsobů jejich řešení odsouhlasených zadavatelem.</w:t>
      </w:r>
    </w:p>
    <w:p w:rsidR="00B621C7" w:rsidRDefault="00D43F26" w:rsidP="005C0842">
      <w:pPr>
        <w:pStyle w:val="Default"/>
        <w:numPr>
          <w:ilvl w:val="0"/>
          <w:numId w:val="3"/>
        </w:numPr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Proveden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benchmark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výkonu výpočetních uzlů dle požadavků v technické specifikaci, s výslednou hodnotou „base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result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“ </w:t>
      </w:r>
      <w:r>
        <w:rPr>
          <w:rFonts w:ascii="Tahoma" w:eastAsia="Verdana" w:hAnsi="Tahoma" w:cs="Tahoma"/>
          <w:sz w:val="20"/>
          <w:szCs w:val="20"/>
        </w:rPr>
        <w:t xml:space="preserve">ukazatele </w:t>
      </w:r>
      <w:proofErr w:type="spellStart"/>
      <w:r>
        <w:rPr>
          <w:rFonts w:ascii="Tahoma" w:eastAsia="Verdana" w:hAnsi="Tahoma" w:cs="Tahoma"/>
          <w:b/>
          <w:sz w:val="20"/>
          <w:szCs w:val="20"/>
        </w:rPr>
        <w:t>Floating</w:t>
      </w:r>
      <w:proofErr w:type="spellEnd"/>
      <w:r>
        <w:rPr>
          <w:rFonts w:ascii="Tahoma" w:eastAsia="Verdana" w:hAnsi="Tahoma" w:cs="Tahoma"/>
          <w:b/>
          <w:sz w:val="20"/>
          <w:szCs w:val="20"/>
        </w:rPr>
        <w:t xml:space="preserve"> Point </w:t>
      </w:r>
      <w:proofErr w:type="spellStart"/>
      <w:proofErr w:type="gramStart"/>
      <w:r>
        <w:rPr>
          <w:rFonts w:ascii="Tahoma" w:eastAsia="Verdana" w:hAnsi="Tahoma" w:cs="Tahoma"/>
          <w:b/>
          <w:sz w:val="20"/>
          <w:szCs w:val="20"/>
        </w:rPr>
        <w:t>R</w:t>
      </w:r>
      <w:r>
        <w:rPr>
          <w:rFonts w:ascii="Tahoma" w:hAnsi="Tahoma" w:cs="Tahoma"/>
          <w:b/>
          <w:sz w:val="20"/>
          <w:szCs w:val="20"/>
        </w:rPr>
        <w:t>ate</w:t>
      </w:r>
      <w:proofErr w:type="spellEnd"/>
      <w:r>
        <w:rPr>
          <w:rFonts w:ascii="Tahoma" w:hAnsi="Tahoma" w:cs="Tahoma"/>
          <w:sz w:val="20"/>
          <w:szCs w:val="20"/>
        </w:rPr>
        <w:t xml:space="preserve">  …</w:t>
      </w:r>
      <w:proofErr w:type="gramEnd"/>
      <w:r>
        <w:rPr>
          <w:rFonts w:ascii="Tahoma" w:hAnsi="Tahoma" w:cs="Tahoma"/>
          <w:sz w:val="20"/>
          <w:szCs w:val="20"/>
        </w:rPr>
        <w:t>…. Pro každý server typu CPU, …… pro každý server typu 4GPU, ……. Pro každý server typu C.</w:t>
      </w:r>
    </w:p>
    <w:p w:rsidR="00B621C7" w:rsidRDefault="00D43F26">
      <w:pPr>
        <w:pStyle w:val="Default"/>
        <w:numPr>
          <w:ilvl w:val="1"/>
          <w:numId w:val="3"/>
        </w:numPr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Hodnoty vyhovují požadavkům: ANO/NE.</w:t>
      </w:r>
    </w:p>
    <w:p w:rsidR="00B621C7" w:rsidRDefault="00D43F26">
      <w:pPr>
        <w:pStyle w:val="Default"/>
        <w:numPr>
          <w:ilvl w:val="0"/>
          <w:numId w:val="3"/>
        </w:numPr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Softwarové součásti nainstalovány, nakonfigurovány a jsou funkční dle požadavků.</w:t>
      </w:r>
    </w:p>
    <w:p w:rsidR="00B621C7" w:rsidRDefault="00D43F26">
      <w:pPr>
        <w:pStyle w:val="Default"/>
        <w:numPr>
          <w:ilvl w:val="1"/>
          <w:numId w:val="3"/>
        </w:numPr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Pokud ne, uvede se výpis problémů a způsobů jejich řešení odsouhlasených zadavatelem.</w:t>
      </w:r>
    </w:p>
    <w:p w:rsidR="00B621C7" w:rsidRDefault="00B621C7"/>
    <w:sectPr w:rsidR="00B621C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font">
    <w:altName w:val="Arial Unicode MS"/>
    <w:charset w:val="8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678F"/>
    <w:multiLevelType w:val="multilevel"/>
    <w:tmpl w:val="4B686CC8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21475BC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4320" w:hanging="1440"/>
      </w:pPr>
    </w:lvl>
  </w:abstractNum>
  <w:abstractNum w:abstractNumId="2">
    <w:nsid w:val="5B226898"/>
    <w:multiLevelType w:val="multilevel"/>
    <w:tmpl w:val="C8F299EA"/>
    <w:lvl w:ilvl="0">
      <w:start w:val="1"/>
      <w:numFmt w:val="decimal"/>
      <w:pStyle w:val="Nadpis2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Nadpis3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9035840"/>
    <w:multiLevelType w:val="multilevel"/>
    <w:tmpl w:val="A0542C32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7D502DCB"/>
    <w:multiLevelType w:val="multilevel"/>
    <w:tmpl w:val="0A86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C7"/>
    <w:rsid w:val="005C0842"/>
    <w:rsid w:val="00782EF4"/>
    <w:rsid w:val="009F18D3"/>
    <w:rsid w:val="00B60A41"/>
    <w:rsid w:val="00B621C7"/>
    <w:rsid w:val="00D4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2">
    <w:name w:val="heading 2"/>
    <w:basedOn w:val="Normln"/>
    <w:next w:val="Zkladntext"/>
    <w:link w:val="Nadpis2Char"/>
    <w:qFormat/>
    <w:rsid w:val="00BD0A30"/>
    <w:pPr>
      <w:keepNext/>
      <w:widowControl w:val="0"/>
      <w:numPr>
        <w:numId w:val="1"/>
      </w:numPr>
      <w:spacing w:before="240" w:after="120" w:line="240" w:lineRule="auto"/>
      <w:jc w:val="both"/>
      <w:outlineLvl w:val="1"/>
    </w:pPr>
    <w:rPr>
      <w:rFonts w:ascii="Tahoma" w:eastAsia="unifont" w:hAnsi="Tahoma" w:cs="Tahoma"/>
      <w:b/>
      <w:bCs/>
      <w:iCs/>
      <w:kern w:val="2"/>
      <w:sz w:val="24"/>
      <w:szCs w:val="24"/>
      <w:lang w:eastAsia="zh-CN" w:bidi="hi-IN"/>
    </w:rPr>
  </w:style>
  <w:style w:type="paragraph" w:styleId="Nadpis3">
    <w:name w:val="heading 3"/>
    <w:basedOn w:val="Titulek"/>
    <w:next w:val="Zkladntext"/>
    <w:link w:val="Nadpis3Char"/>
    <w:qFormat/>
    <w:rsid w:val="00BD0A30"/>
    <w:pPr>
      <w:widowControl w:val="0"/>
      <w:numPr>
        <w:ilvl w:val="1"/>
        <w:numId w:val="1"/>
      </w:numPr>
      <w:spacing w:before="144" w:after="120"/>
      <w:outlineLvl w:val="2"/>
    </w:pPr>
    <w:rPr>
      <w:rFonts w:ascii="Tahoma" w:eastAsia="unifont" w:hAnsi="Tahoma" w:cs="Tahoma"/>
      <w:b/>
      <w:i w:val="0"/>
      <w:iCs w:val="0"/>
      <w:color w:val="auto"/>
      <w:kern w:val="2"/>
      <w:sz w:val="20"/>
      <w:szCs w:val="20"/>
      <w:u w:val="single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qFormat/>
    <w:rsid w:val="00BD0A30"/>
    <w:rPr>
      <w:rFonts w:ascii="Tahoma" w:eastAsia="unifont" w:hAnsi="Tahoma" w:cs="Tahoma"/>
      <w:b/>
      <w:bCs/>
      <w:iCs/>
      <w:kern w:val="2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qFormat/>
    <w:rsid w:val="00BD0A30"/>
    <w:rPr>
      <w:rFonts w:ascii="Tahoma" w:eastAsia="unifont" w:hAnsi="Tahoma" w:cs="Tahoma"/>
      <w:b/>
      <w:kern w:val="2"/>
      <w:sz w:val="20"/>
      <w:szCs w:val="20"/>
      <w:u w:val="single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BD0A30"/>
  </w:style>
  <w:style w:type="character" w:styleId="Odkaznakoment">
    <w:name w:val="annotation reference"/>
    <w:basedOn w:val="Standardnpsmoodstavce"/>
    <w:uiPriority w:val="99"/>
    <w:semiHidden/>
    <w:unhideWhenUsed/>
    <w:qFormat/>
    <w:rsid w:val="00BD0A3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D0A30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BD0A30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D0A30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D0A30"/>
    <w:pPr>
      <w:spacing w:after="120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D0A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BD0A30"/>
    <w:rPr>
      <w:rFonts w:ascii="Calibri" w:eastAsia="Calibri" w:hAnsi="Calibri" w:cs="Calibri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D0A30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BD0A3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D0A3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2">
    <w:name w:val="heading 2"/>
    <w:basedOn w:val="Normln"/>
    <w:next w:val="Zkladntext"/>
    <w:link w:val="Nadpis2Char"/>
    <w:qFormat/>
    <w:rsid w:val="00BD0A30"/>
    <w:pPr>
      <w:keepNext/>
      <w:widowControl w:val="0"/>
      <w:numPr>
        <w:numId w:val="1"/>
      </w:numPr>
      <w:spacing w:before="240" w:after="120" w:line="240" w:lineRule="auto"/>
      <w:jc w:val="both"/>
      <w:outlineLvl w:val="1"/>
    </w:pPr>
    <w:rPr>
      <w:rFonts w:ascii="Tahoma" w:eastAsia="unifont" w:hAnsi="Tahoma" w:cs="Tahoma"/>
      <w:b/>
      <w:bCs/>
      <w:iCs/>
      <w:kern w:val="2"/>
      <w:sz w:val="24"/>
      <w:szCs w:val="24"/>
      <w:lang w:eastAsia="zh-CN" w:bidi="hi-IN"/>
    </w:rPr>
  </w:style>
  <w:style w:type="paragraph" w:styleId="Nadpis3">
    <w:name w:val="heading 3"/>
    <w:basedOn w:val="Titulek"/>
    <w:next w:val="Zkladntext"/>
    <w:link w:val="Nadpis3Char"/>
    <w:qFormat/>
    <w:rsid w:val="00BD0A30"/>
    <w:pPr>
      <w:widowControl w:val="0"/>
      <w:numPr>
        <w:ilvl w:val="1"/>
        <w:numId w:val="1"/>
      </w:numPr>
      <w:spacing w:before="144" w:after="120"/>
      <w:outlineLvl w:val="2"/>
    </w:pPr>
    <w:rPr>
      <w:rFonts w:ascii="Tahoma" w:eastAsia="unifont" w:hAnsi="Tahoma" w:cs="Tahoma"/>
      <w:b/>
      <w:i w:val="0"/>
      <w:iCs w:val="0"/>
      <w:color w:val="auto"/>
      <w:kern w:val="2"/>
      <w:sz w:val="20"/>
      <w:szCs w:val="20"/>
      <w:u w:val="single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qFormat/>
    <w:rsid w:val="00BD0A30"/>
    <w:rPr>
      <w:rFonts w:ascii="Tahoma" w:eastAsia="unifont" w:hAnsi="Tahoma" w:cs="Tahoma"/>
      <w:b/>
      <w:bCs/>
      <w:iCs/>
      <w:kern w:val="2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qFormat/>
    <w:rsid w:val="00BD0A30"/>
    <w:rPr>
      <w:rFonts w:ascii="Tahoma" w:eastAsia="unifont" w:hAnsi="Tahoma" w:cs="Tahoma"/>
      <w:b/>
      <w:kern w:val="2"/>
      <w:sz w:val="20"/>
      <w:szCs w:val="20"/>
      <w:u w:val="single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BD0A30"/>
  </w:style>
  <w:style w:type="character" w:styleId="Odkaznakoment">
    <w:name w:val="annotation reference"/>
    <w:basedOn w:val="Standardnpsmoodstavce"/>
    <w:uiPriority w:val="99"/>
    <w:semiHidden/>
    <w:unhideWhenUsed/>
    <w:qFormat/>
    <w:rsid w:val="00BD0A3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D0A30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BD0A30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D0A30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D0A30"/>
    <w:pPr>
      <w:spacing w:after="120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D0A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BD0A30"/>
    <w:rPr>
      <w:rFonts w:ascii="Calibri" w:eastAsia="Calibri" w:hAnsi="Calibri" w:cs="Calibri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D0A30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BD0A3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D0A3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Gawlová</dc:creator>
  <dc:description/>
  <cp:lastModifiedBy>Advokátní kancelář</cp:lastModifiedBy>
  <cp:revision>3</cp:revision>
  <dcterms:created xsi:type="dcterms:W3CDTF">2021-02-08T10:47:00Z</dcterms:created>
  <dcterms:modified xsi:type="dcterms:W3CDTF">2021-04-15T06:46:00Z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