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F1" w:rsidRDefault="00AA4AF1" w:rsidP="00DA6A9F">
      <w:pPr>
        <w:pStyle w:val="Title"/>
        <w:rPr>
          <w:rFonts w:ascii="Arial" w:hAnsi="Arial" w:cs="Arial"/>
          <w:sz w:val="36"/>
        </w:rPr>
      </w:pPr>
      <w:r>
        <w:rPr>
          <w:rFonts w:ascii="Arial" w:hAnsi="Arial" w:cs="Arial"/>
          <w:sz w:val="36"/>
        </w:rPr>
        <w:t>SMLOUVA O DÍLO</w:t>
      </w:r>
    </w:p>
    <w:p w:rsidR="00AA4AF1" w:rsidRDefault="00AA4AF1" w:rsidP="00DA6A9F">
      <w:pPr>
        <w:pStyle w:val="Title"/>
        <w:tabs>
          <w:tab w:val="right" w:pos="9071"/>
        </w:tabs>
        <w:jc w:val="both"/>
        <w:rPr>
          <w:rFonts w:ascii="Arial" w:hAnsi="Arial" w:cs="Arial"/>
          <w:sz w:val="24"/>
          <w:szCs w:val="24"/>
        </w:rPr>
      </w:pPr>
      <w:r w:rsidRPr="00966C29">
        <w:rPr>
          <w:rFonts w:ascii="Arial" w:hAnsi="Arial" w:cs="Arial"/>
          <w:sz w:val="24"/>
          <w:szCs w:val="24"/>
        </w:rPr>
        <w:t xml:space="preserve">č. objednatele </w:t>
      </w:r>
      <w:r>
        <w:rPr>
          <w:rFonts w:ascii="Arial" w:hAnsi="Arial" w:cs="Arial"/>
          <w:sz w:val="24"/>
          <w:szCs w:val="24"/>
        </w:rPr>
        <w:t xml:space="preserve">IRM/622/21 </w:t>
      </w:r>
      <w:r>
        <w:rPr>
          <w:rFonts w:ascii="Arial" w:hAnsi="Arial" w:cs="Arial"/>
          <w:sz w:val="24"/>
          <w:szCs w:val="24"/>
        </w:rPr>
        <w:tab/>
        <w:t>č. zhotovitele 841/TC/RF/2021/045</w:t>
      </w:r>
    </w:p>
    <w:p w:rsidR="00AA4AF1" w:rsidRDefault="00AA4AF1"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AA4AF1" w:rsidRPr="003135D7" w:rsidRDefault="00AA4AF1" w:rsidP="00DA6A9F">
      <w:pPr>
        <w:pStyle w:val="Title"/>
        <w:spacing w:before="480"/>
        <w:jc w:val="left"/>
        <w:rPr>
          <w:rFonts w:ascii="Arial" w:hAnsi="Arial" w:cs="Arial"/>
          <w:caps/>
          <w:sz w:val="36"/>
          <w:szCs w:val="36"/>
        </w:rPr>
      </w:pPr>
      <w:r>
        <w:rPr>
          <w:rFonts w:ascii="Arial" w:hAnsi="Arial" w:cs="Arial"/>
          <w:sz w:val="36"/>
          <w:szCs w:val="36"/>
        </w:rPr>
        <w:t>k akci „</w:t>
      </w:r>
      <w:bookmarkStart w:id="0" w:name="_Hlk63856867"/>
      <w:r w:rsidRPr="002821E2">
        <w:rPr>
          <w:rFonts w:ascii="Arial" w:hAnsi="Arial" w:cs="Arial"/>
          <w:sz w:val="36"/>
          <w:szCs w:val="36"/>
        </w:rPr>
        <w:t>NOVÁ KOMUNIKACE</w:t>
      </w:r>
      <w:r w:rsidRPr="002821E2">
        <w:rPr>
          <w:sz w:val="36"/>
          <w:szCs w:val="36"/>
        </w:rPr>
        <w:t xml:space="preserve">, </w:t>
      </w:r>
      <w:r w:rsidRPr="002821E2">
        <w:rPr>
          <w:rFonts w:ascii="Arial" w:hAnsi="Arial" w:cs="Arial"/>
          <w:sz w:val="36"/>
          <w:szCs w:val="36"/>
        </w:rPr>
        <w:t>UL. TKALCOVSKÁ</w:t>
      </w:r>
      <w:bookmarkEnd w:id="0"/>
      <w:r w:rsidRPr="003135D7">
        <w:rPr>
          <w:rFonts w:ascii="Arial" w:hAnsi="Arial" w:cs="Arial"/>
          <w:sz w:val="36"/>
          <w:szCs w:val="36"/>
        </w:rPr>
        <w:t>“</w:t>
      </w:r>
    </w:p>
    <w:p w:rsidR="00AA4AF1" w:rsidRPr="005A7FD4" w:rsidRDefault="00AA4AF1" w:rsidP="006F7A9C">
      <w:pPr>
        <w:pStyle w:val="Heading3"/>
        <w:tabs>
          <w:tab w:val="left" w:pos="567"/>
          <w:tab w:val="num" w:pos="720"/>
        </w:tabs>
        <w:spacing w:before="480"/>
        <w:ind w:left="720" w:hanging="720"/>
        <w:rPr>
          <w:rFonts w:ascii="Times New Roman" w:hAnsi="Times New Roman"/>
          <w:sz w:val="24"/>
          <w:szCs w:val="24"/>
        </w:rPr>
      </w:pPr>
      <w:r w:rsidRPr="005A7FD4">
        <w:rPr>
          <w:rFonts w:ascii="Times New Roman" w:hAnsi="Times New Roman"/>
          <w:sz w:val="24"/>
          <w:szCs w:val="24"/>
        </w:rPr>
        <w:t>I. SMLUVNÍ STRANY</w:t>
      </w:r>
    </w:p>
    <w:p w:rsidR="00AA4AF1" w:rsidRPr="003135D7" w:rsidRDefault="00AA4AF1"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t>m</w:t>
      </w:r>
      <w:r w:rsidRPr="003135D7">
        <w:rPr>
          <w:rFonts w:ascii="Times New Roman" w:hAnsi="Times New Roman"/>
          <w:b/>
          <w:sz w:val="24"/>
          <w:szCs w:val="24"/>
        </w:rPr>
        <w:t xml:space="preserve">ěsto </w:t>
      </w:r>
      <w:r>
        <w:rPr>
          <w:rFonts w:ascii="Times New Roman" w:hAnsi="Times New Roman"/>
          <w:b/>
          <w:sz w:val="24"/>
          <w:szCs w:val="24"/>
        </w:rPr>
        <w:t>Náchod</w:t>
      </w:r>
    </w:p>
    <w:p w:rsidR="00AA4AF1" w:rsidRDefault="00AA4AF1" w:rsidP="006F7A9C">
      <w:pPr>
        <w:tabs>
          <w:tab w:val="left" w:pos="567"/>
          <w:tab w:val="left" w:pos="2835"/>
        </w:tabs>
        <w:ind w:left="283" w:hanging="283"/>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Pr>
          <w:rFonts w:ascii="Times New Roman" w:hAnsi="Times New Roman"/>
          <w:sz w:val="24"/>
          <w:szCs w:val="24"/>
        </w:rPr>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AA4AF1" w:rsidRDefault="00AA4AF1"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AA4AF1" w:rsidRPr="005A7FD4" w:rsidRDefault="00AA4AF1"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p>
    <w:p w:rsidR="00AA4AF1" w:rsidRPr="003135D7" w:rsidRDefault="00AA4AF1"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rsidR="00AA4AF1" w:rsidRPr="003135D7" w:rsidRDefault="00AA4AF1" w:rsidP="008E02D7">
      <w:pPr>
        <w:tabs>
          <w:tab w:val="left" w:pos="567"/>
          <w:tab w:val="left" w:pos="2835"/>
        </w:tabs>
        <w:ind w:left="284" w:hanging="284"/>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AA4AF1" w:rsidRPr="003135D7" w:rsidRDefault="00AA4AF1" w:rsidP="006F7A9C">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rsidR="00AA4AF1" w:rsidRPr="003135D7" w:rsidRDefault="00AA4AF1"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zastoupený </w:t>
      </w:r>
      <w:r w:rsidRPr="003135D7">
        <w:rPr>
          <w:rFonts w:ascii="Times New Roman" w:hAnsi="Times New Roman"/>
          <w:sz w:val="24"/>
          <w:szCs w:val="24"/>
        </w:rPr>
        <w:t>ve věcech tech</w:t>
      </w:r>
      <w:r>
        <w:rPr>
          <w:rFonts w:ascii="Times New Roman" w:hAnsi="Times New Roman"/>
          <w:sz w:val="24"/>
          <w:szCs w:val="24"/>
        </w:rPr>
        <w:t>nických v rozsahu této smlouvy:</w:t>
      </w:r>
    </w:p>
    <w:p w:rsidR="00AA4AF1" w:rsidRPr="0008742E" w:rsidRDefault="00AA4AF1" w:rsidP="00002C47">
      <w:pPr>
        <w:tabs>
          <w:tab w:val="left" w:pos="567"/>
        </w:tabs>
        <w:spacing w:before="120"/>
        <w:jc w:val="both"/>
        <w:rPr>
          <w:rFonts w:ascii="Times New Roman" w:hAnsi="Times New Roman"/>
          <w:sz w:val="24"/>
          <w:szCs w:val="24"/>
        </w:rPr>
      </w:pPr>
      <w:r w:rsidRPr="0008742E">
        <w:rPr>
          <w:rFonts w:ascii="Times New Roman" w:hAnsi="Times New Roman"/>
          <w:sz w:val="24"/>
          <w:szCs w:val="24"/>
        </w:rPr>
        <w:t>zastoupený ve věcech technických též osobou vykonávající technický dozor investora:</w:t>
      </w:r>
    </w:p>
    <w:p w:rsidR="00AA4AF1" w:rsidRPr="00017D82" w:rsidRDefault="00AA4AF1" w:rsidP="00A375AB">
      <w:pPr>
        <w:tabs>
          <w:tab w:val="left" w:pos="567"/>
        </w:tabs>
        <w:spacing w:before="120"/>
        <w:jc w:val="both"/>
        <w:rPr>
          <w:rFonts w:ascii="Times New Roman" w:hAnsi="Times New Roman"/>
          <w:sz w:val="24"/>
          <w:szCs w:val="24"/>
        </w:rPr>
      </w:pPr>
      <w:r w:rsidRPr="00017D82">
        <w:rPr>
          <w:rFonts w:ascii="Times New Roman" w:hAnsi="Times New Roman"/>
          <w:sz w:val="24"/>
          <w:szCs w:val="24"/>
        </w:rPr>
        <w:t>zastoupený ve věcech bezpečnosti a ochrany zdraví při práci svým koordinátorem bezpečnosti a ochrany zdraví při práci (dále též jen „koordinátor BOZP“):</w:t>
      </w:r>
    </w:p>
    <w:p w:rsidR="00AA4AF1" w:rsidRPr="007D3EC3" w:rsidRDefault="00AA4AF1" w:rsidP="006F7A9C">
      <w:pPr>
        <w:tabs>
          <w:tab w:val="left" w:pos="2835"/>
        </w:tabs>
        <w:spacing w:before="240"/>
        <w:rPr>
          <w:rFonts w:ascii="Times New Roman" w:hAnsi="Times New Roman"/>
          <w:b/>
          <w:bCs/>
          <w:sz w:val="24"/>
          <w:szCs w:val="24"/>
        </w:rPr>
      </w:pPr>
      <w:r w:rsidRPr="007D3EC3">
        <w:rPr>
          <w:rFonts w:ascii="Times New Roman" w:hAnsi="Times New Roman"/>
          <w:b/>
          <w:sz w:val="24"/>
          <w:szCs w:val="24"/>
        </w:rPr>
        <w:t>I.2. Zhotovitel:</w:t>
      </w:r>
      <w:r w:rsidRPr="007D3EC3">
        <w:rPr>
          <w:rFonts w:ascii="Times New Roman" w:hAnsi="Times New Roman"/>
          <w:sz w:val="24"/>
          <w:szCs w:val="24"/>
        </w:rPr>
        <w:tab/>
      </w:r>
      <w:r w:rsidRPr="007D3EC3">
        <w:rPr>
          <w:rFonts w:ascii="Times New Roman" w:hAnsi="Times New Roman"/>
          <w:b/>
          <w:sz w:val="24"/>
          <w:szCs w:val="24"/>
        </w:rPr>
        <w:t>STRABAG a.s.</w:t>
      </w:r>
    </w:p>
    <w:p w:rsidR="00AA4AF1" w:rsidRPr="007D3EC3" w:rsidRDefault="00AA4AF1" w:rsidP="006F7A9C">
      <w:pPr>
        <w:tabs>
          <w:tab w:val="left" w:pos="2835"/>
        </w:tabs>
        <w:rPr>
          <w:rFonts w:ascii="Times New Roman" w:hAnsi="Times New Roman"/>
          <w:sz w:val="24"/>
          <w:szCs w:val="24"/>
        </w:rPr>
      </w:pPr>
      <w:r w:rsidRPr="007D3EC3">
        <w:rPr>
          <w:rFonts w:ascii="Times New Roman" w:hAnsi="Times New Roman"/>
          <w:sz w:val="24"/>
          <w:szCs w:val="24"/>
        </w:rPr>
        <w:t>Sídlo:</w:t>
      </w:r>
      <w:r w:rsidRPr="007D3EC3">
        <w:rPr>
          <w:rFonts w:ascii="Times New Roman" w:hAnsi="Times New Roman"/>
          <w:sz w:val="24"/>
          <w:szCs w:val="24"/>
        </w:rPr>
        <w:tab/>
        <w:t>Kačírkova 982/4, 158 00 Praha 5 - Jinonice</w:t>
      </w:r>
    </w:p>
    <w:p w:rsidR="00AA4AF1" w:rsidRPr="007D3EC3" w:rsidRDefault="00AA4AF1" w:rsidP="006F7A9C">
      <w:pPr>
        <w:tabs>
          <w:tab w:val="left" w:pos="2835"/>
        </w:tabs>
        <w:rPr>
          <w:rFonts w:ascii="Times New Roman" w:hAnsi="Times New Roman"/>
          <w:sz w:val="24"/>
          <w:szCs w:val="24"/>
        </w:rPr>
      </w:pPr>
      <w:r w:rsidRPr="007D3EC3">
        <w:rPr>
          <w:rFonts w:ascii="Times New Roman" w:hAnsi="Times New Roman"/>
          <w:sz w:val="24"/>
          <w:szCs w:val="24"/>
        </w:rPr>
        <w:t>Adresa pro doručování:</w:t>
      </w:r>
      <w:r w:rsidRPr="007D3EC3">
        <w:rPr>
          <w:rFonts w:ascii="Times New Roman" w:hAnsi="Times New Roman"/>
          <w:sz w:val="24"/>
          <w:szCs w:val="24"/>
        </w:rPr>
        <w:tab/>
        <w:t>Odštěpný závod Praha</w:t>
      </w:r>
    </w:p>
    <w:p w:rsidR="00AA4AF1" w:rsidRPr="007D3EC3" w:rsidRDefault="00AA4AF1" w:rsidP="006F7A9C">
      <w:pPr>
        <w:tabs>
          <w:tab w:val="left" w:pos="2835"/>
        </w:tabs>
        <w:rPr>
          <w:rFonts w:ascii="Times New Roman" w:hAnsi="Times New Roman"/>
          <w:sz w:val="24"/>
          <w:szCs w:val="24"/>
        </w:rPr>
      </w:pPr>
      <w:r w:rsidRPr="007D3EC3">
        <w:rPr>
          <w:rFonts w:ascii="Times New Roman" w:hAnsi="Times New Roman"/>
          <w:sz w:val="24"/>
          <w:szCs w:val="24"/>
        </w:rPr>
        <w:tab/>
        <w:t>Oblast Hradec Králové</w:t>
      </w:r>
    </w:p>
    <w:p w:rsidR="00AA4AF1" w:rsidRPr="007D3EC3" w:rsidRDefault="00AA4AF1" w:rsidP="006F7A9C">
      <w:pPr>
        <w:tabs>
          <w:tab w:val="left" w:pos="2835"/>
        </w:tabs>
        <w:rPr>
          <w:rFonts w:ascii="Times New Roman" w:hAnsi="Times New Roman"/>
          <w:sz w:val="24"/>
          <w:szCs w:val="24"/>
        </w:rPr>
      </w:pPr>
      <w:r w:rsidRPr="007D3EC3">
        <w:rPr>
          <w:rFonts w:ascii="Times New Roman" w:hAnsi="Times New Roman"/>
          <w:sz w:val="24"/>
          <w:szCs w:val="24"/>
        </w:rPr>
        <w:tab/>
        <w:t>Kladská 1082, 500 03 Hradec Králové</w:t>
      </w:r>
    </w:p>
    <w:p w:rsidR="00AA4AF1" w:rsidRPr="007D3EC3" w:rsidRDefault="00AA4AF1" w:rsidP="006D1CE9">
      <w:pPr>
        <w:tabs>
          <w:tab w:val="left" w:pos="567"/>
          <w:tab w:val="left" w:pos="2835"/>
        </w:tabs>
        <w:ind w:left="283" w:hanging="283"/>
        <w:jc w:val="both"/>
        <w:rPr>
          <w:rFonts w:ascii="Times New Roman" w:hAnsi="Times New Roman"/>
          <w:sz w:val="24"/>
          <w:szCs w:val="24"/>
        </w:rPr>
      </w:pPr>
      <w:r w:rsidRPr="007D3EC3">
        <w:rPr>
          <w:rFonts w:ascii="Times New Roman" w:hAnsi="Times New Roman"/>
          <w:sz w:val="24"/>
          <w:szCs w:val="24"/>
        </w:rPr>
        <w:t>Datová schránka:</w:t>
      </w:r>
      <w:r w:rsidRPr="007D3EC3">
        <w:rPr>
          <w:rFonts w:ascii="Times New Roman" w:hAnsi="Times New Roman"/>
          <w:sz w:val="24"/>
          <w:szCs w:val="24"/>
        </w:rPr>
        <w:tab/>
        <w:t>8yuchp8</w:t>
      </w:r>
    </w:p>
    <w:p w:rsidR="00AA4AF1" w:rsidRPr="007D3EC3" w:rsidRDefault="00AA4AF1" w:rsidP="006F7A9C">
      <w:pPr>
        <w:tabs>
          <w:tab w:val="left" w:pos="2835"/>
        </w:tabs>
        <w:spacing w:before="120"/>
        <w:rPr>
          <w:rFonts w:ascii="Times New Roman" w:hAnsi="Times New Roman"/>
          <w:sz w:val="24"/>
          <w:szCs w:val="24"/>
        </w:rPr>
      </w:pPr>
      <w:r w:rsidRPr="007D3EC3">
        <w:rPr>
          <w:rFonts w:ascii="Times New Roman" w:hAnsi="Times New Roman"/>
          <w:sz w:val="24"/>
          <w:szCs w:val="24"/>
        </w:rPr>
        <w:t>IČO:</w:t>
      </w:r>
      <w:r w:rsidRPr="007D3EC3">
        <w:rPr>
          <w:rFonts w:ascii="Times New Roman" w:hAnsi="Times New Roman"/>
          <w:sz w:val="24"/>
          <w:szCs w:val="24"/>
        </w:rPr>
        <w:tab/>
        <w:t>608 38 744</w:t>
      </w:r>
    </w:p>
    <w:p w:rsidR="00AA4AF1" w:rsidRDefault="00AA4AF1" w:rsidP="006F7A9C">
      <w:pPr>
        <w:tabs>
          <w:tab w:val="left" w:pos="2835"/>
        </w:tabs>
        <w:rPr>
          <w:rFonts w:ascii="Times New Roman" w:hAnsi="Times New Roman"/>
          <w:sz w:val="24"/>
          <w:szCs w:val="24"/>
        </w:rPr>
      </w:pPr>
      <w:bookmarkStart w:id="1" w:name="_Hlk507579586"/>
      <w:r w:rsidRPr="007D3EC3">
        <w:rPr>
          <w:rFonts w:ascii="Times New Roman" w:hAnsi="Times New Roman"/>
          <w:sz w:val="24"/>
          <w:szCs w:val="24"/>
        </w:rPr>
        <w:t>DIČ (v případě plátce DPH):</w:t>
      </w:r>
      <w:r w:rsidRPr="007D3EC3">
        <w:rPr>
          <w:rFonts w:ascii="Times New Roman" w:hAnsi="Times New Roman"/>
          <w:sz w:val="24"/>
          <w:szCs w:val="24"/>
        </w:rPr>
        <w:tab/>
        <w:t>CZ60838744</w:t>
      </w:r>
    </w:p>
    <w:p w:rsidR="00AA4AF1" w:rsidRDefault="00AA4AF1" w:rsidP="006F7A9C">
      <w:pPr>
        <w:tabs>
          <w:tab w:val="left" w:pos="2835"/>
        </w:tabs>
        <w:rPr>
          <w:rFonts w:ascii="Times New Roman" w:hAnsi="Times New Roman"/>
          <w:sz w:val="24"/>
          <w:szCs w:val="24"/>
        </w:rPr>
      </w:pPr>
    </w:p>
    <w:p w:rsidR="00AA4AF1" w:rsidRDefault="00AA4AF1" w:rsidP="006F7A9C">
      <w:pPr>
        <w:tabs>
          <w:tab w:val="left" w:pos="2835"/>
        </w:tabs>
        <w:rPr>
          <w:rFonts w:ascii="Times New Roman" w:hAnsi="Times New Roman"/>
          <w:sz w:val="24"/>
          <w:szCs w:val="24"/>
        </w:rPr>
      </w:pPr>
      <w:r>
        <w:rPr>
          <w:rFonts w:ascii="Times New Roman" w:hAnsi="Times New Roman"/>
          <w:sz w:val="24"/>
          <w:szCs w:val="24"/>
        </w:rPr>
        <w:t>Pověřené osoby k podpisu smlouvy (na základě plné moci):</w:t>
      </w:r>
    </w:p>
    <w:bookmarkEnd w:id="1"/>
    <w:p w:rsidR="00AA4AF1" w:rsidRPr="007D3EC3" w:rsidRDefault="00AA4AF1" w:rsidP="00D94350">
      <w:pPr>
        <w:tabs>
          <w:tab w:val="left" w:pos="2835"/>
        </w:tabs>
        <w:rPr>
          <w:rFonts w:ascii="Times New Roman" w:hAnsi="Times New Roman"/>
          <w:sz w:val="24"/>
          <w:szCs w:val="24"/>
        </w:rPr>
      </w:pPr>
      <w:r w:rsidRPr="007D3EC3">
        <w:rPr>
          <w:rFonts w:ascii="Times New Roman" w:hAnsi="Times New Roman"/>
          <w:sz w:val="24"/>
          <w:szCs w:val="24"/>
        </w:rPr>
        <w:t>zastoupený ve věcech smluvních:</w:t>
      </w:r>
    </w:p>
    <w:p w:rsidR="00AA4AF1" w:rsidRPr="007D3EC3" w:rsidRDefault="00AA4AF1" w:rsidP="006D1CE9">
      <w:pPr>
        <w:tabs>
          <w:tab w:val="left" w:pos="567"/>
        </w:tabs>
        <w:spacing w:before="120"/>
        <w:jc w:val="both"/>
        <w:rPr>
          <w:rFonts w:ascii="Times New Roman" w:hAnsi="Times New Roman"/>
          <w:sz w:val="24"/>
          <w:szCs w:val="24"/>
        </w:rPr>
      </w:pPr>
      <w:r w:rsidRPr="007D3EC3">
        <w:rPr>
          <w:rFonts w:ascii="Times New Roman" w:hAnsi="Times New Roman"/>
          <w:sz w:val="24"/>
          <w:szCs w:val="24"/>
        </w:rPr>
        <w:t>zastoupený ve věcech technických v rozsahu této smlouvy:</w:t>
      </w:r>
    </w:p>
    <w:p w:rsidR="00AA4AF1" w:rsidRPr="00111008" w:rsidRDefault="00AA4AF1" w:rsidP="006F7A9C">
      <w:pPr>
        <w:tabs>
          <w:tab w:val="left" w:pos="2835"/>
        </w:tabs>
        <w:spacing w:before="120"/>
        <w:rPr>
          <w:rFonts w:ascii="Times New Roman" w:hAnsi="Times New Roman"/>
          <w:sz w:val="24"/>
          <w:szCs w:val="24"/>
        </w:rPr>
      </w:pPr>
      <w:r w:rsidRPr="00111008">
        <w:rPr>
          <w:rFonts w:ascii="Times New Roman" w:hAnsi="Times New Roman"/>
          <w:sz w:val="24"/>
          <w:szCs w:val="24"/>
        </w:rPr>
        <w:t>Bankovní spojení:</w:t>
      </w:r>
      <w:r w:rsidRPr="00111008">
        <w:rPr>
          <w:rFonts w:ascii="Times New Roman" w:hAnsi="Times New Roman"/>
          <w:sz w:val="24"/>
          <w:szCs w:val="24"/>
        </w:rPr>
        <w:tab/>
      </w:r>
    </w:p>
    <w:p w:rsidR="00AA4AF1" w:rsidRPr="00111008" w:rsidRDefault="00AA4AF1" w:rsidP="006F7A9C">
      <w:pPr>
        <w:tabs>
          <w:tab w:val="left" w:pos="2835"/>
        </w:tabs>
        <w:rPr>
          <w:rFonts w:ascii="Times New Roman" w:hAnsi="Times New Roman"/>
          <w:sz w:val="24"/>
          <w:szCs w:val="24"/>
        </w:rPr>
      </w:pPr>
      <w:r w:rsidRPr="00111008">
        <w:rPr>
          <w:rFonts w:ascii="Times New Roman" w:hAnsi="Times New Roman"/>
          <w:sz w:val="24"/>
          <w:szCs w:val="24"/>
        </w:rPr>
        <w:t>Číslo účtu:</w:t>
      </w:r>
      <w:r>
        <w:rPr>
          <w:rFonts w:ascii="Times New Roman" w:hAnsi="Times New Roman"/>
          <w:color w:val="FF0000"/>
          <w:sz w:val="24"/>
          <w:szCs w:val="24"/>
        </w:rPr>
        <w:tab/>
      </w:r>
    </w:p>
    <w:p w:rsidR="00AA4AF1" w:rsidRPr="005A7FD4" w:rsidRDefault="00AA4AF1" w:rsidP="006F7A9C">
      <w:pPr>
        <w:keepNext/>
        <w:spacing w:before="480"/>
        <w:jc w:val="both"/>
        <w:rPr>
          <w:rFonts w:ascii="Times New Roman" w:hAnsi="Times New Roman"/>
          <w:b/>
          <w:sz w:val="24"/>
          <w:szCs w:val="24"/>
        </w:rPr>
      </w:pPr>
      <w:r w:rsidRPr="005A7FD4">
        <w:rPr>
          <w:rFonts w:ascii="Times New Roman" w:hAnsi="Times New Roman"/>
          <w:b/>
          <w:sz w:val="24"/>
          <w:szCs w:val="24"/>
        </w:rPr>
        <w:t>II. PŘEDMĚT SMLOUVY</w:t>
      </w:r>
    </w:p>
    <w:p w:rsidR="00AA4AF1" w:rsidRPr="0008742E" w:rsidRDefault="00AA4AF1" w:rsidP="00526668">
      <w:pPr>
        <w:spacing w:before="240"/>
        <w:jc w:val="both"/>
        <w:rPr>
          <w:rFonts w:ascii="Times New Roman" w:hAnsi="Times New Roman"/>
          <w:sz w:val="24"/>
          <w:szCs w:val="24"/>
        </w:rPr>
      </w:pPr>
      <w:r w:rsidRPr="0008742E">
        <w:rPr>
          <w:rFonts w:ascii="Times New Roman" w:hAnsi="Times New Roman"/>
          <w:sz w:val="24"/>
          <w:szCs w:val="24"/>
        </w:rPr>
        <w:t xml:space="preserve">II.1. Touto smlouvou se zhotovitel zavazuje provést na svůj náklad a nebezpečí pro objednatele dílo a objednatel se zavazuje provedené dílo převzít a zaplatit zhotoviteli sjednanou cenu za jeho provedení. </w:t>
      </w:r>
    </w:p>
    <w:p w:rsidR="00AA4AF1" w:rsidRPr="0008742E" w:rsidRDefault="00AA4AF1" w:rsidP="00526668">
      <w:pPr>
        <w:spacing w:before="240"/>
        <w:jc w:val="both"/>
        <w:rPr>
          <w:rFonts w:ascii="Times New Roman" w:hAnsi="Times New Roman"/>
          <w:sz w:val="24"/>
          <w:szCs w:val="24"/>
        </w:rPr>
      </w:pPr>
      <w:r w:rsidRPr="0008742E">
        <w:rPr>
          <w:rFonts w:ascii="Times New Roman" w:hAnsi="Times New Roman"/>
          <w:sz w:val="24"/>
          <w:szCs w:val="24"/>
        </w:rPr>
        <w:t>II.2. Dílem se v této smlouvě rozumí stavební práce, dodávky a služby (dále též jen „stavební práce“), jak jsou podrobně popsány v zadávací dokumentaci k veřejné zakázce „Nová komunikace, ul. Tkalcovská“ (dále též jen „veřejná zakázka“), včetně všech změn, doplnění či vysvětlení (dále též jen „zadávací dokumentace“), tedy zejména v dokumentaci stavby  s názvem Nová komunikace, ul. Tkalcovská vypracované Ing. Janem Lahodou, Bílinská 514/8, Praha 9 - Prosek, IČO 06654720, ve stupni PDPS (dále též jen „dokumentace stavby“). Smluvní strany činí nesporným, že obsah zadávací dokumentace je jim znám.</w:t>
      </w:r>
    </w:p>
    <w:p w:rsidR="00AA4AF1" w:rsidRDefault="00AA4AF1" w:rsidP="00526668">
      <w:pPr>
        <w:spacing w:before="240"/>
        <w:jc w:val="both"/>
        <w:rPr>
          <w:rFonts w:ascii="Times New Roman" w:hAnsi="Times New Roman"/>
          <w:sz w:val="24"/>
          <w:szCs w:val="24"/>
        </w:rPr>
      </w:pPr>
      <w:r>
        <w:rPr>
          <w:rFonts w:ascii="Times New Roman" w:hAnsi="Times New Roman"/>
          <w:sz w:val="24"/>
          <w:szCs w:val="24"/>
        </w:rPr>
        <w:t>II.3. Provedením díla se rozumí jeho řádné dokončení zhotovitelem bez jakýchkoliv vad a nedodělků a jeho předání objednateli.</w:t>
      </w:r>
    </w:p>
    <w:p w:rsidR="00AA4AF1" w:rsidRPr="0008742E" w:rsidRDefault="00AA4AF1" w:rsidP="00526668">
      <w:pPr>
        <w:spacing w:before="240"/>
        <w:jc w:val="both"/>
        <w:rPr>
          <w:rFonts w:ascii="Times New Roman" w:hAnsi="Times New Roman"/>
          <w:sz w:val="24"/>
          <w:szCs w:val="24"/>
        </w:rPr>
      </w:pPr>
      <w:r w:rsidRPr="0008742E">
        <w:rPr>
          <w:rFonts w:ascii="Times New Roman" w:hAnsi="Times New Roman"/>
          <w:sz w:val="24"/>
          <w:szCs w:val="24"/>
        </w:rPr>
        <w:t>II.4. Při výkladu smlouvy se bude vycházet z těchto dokumentů, seřazených zde podle jejich právní síly, a to od dokumentu nejvyšší právní síly po dokument nejnižší právní síly:</w:t>
      </w:r>
    </w:p>
    <w:p w:rsidR="00AA4AF1" w:rsidRPr="0008742E" w:rsidRDefault="00AA4AF1" w:rsidP="00A322BC">
      <w:pPr>
        <w:numPr>
          <w:ilvl w:val="0"/>
          <w:numId w:val="2"/>
        </w:numPr>
        <w:jc w:val="both"/>
        <w:rPr>
          <w:rFonts w:ascii="Times New Roman" w:hAnsi="Times New Roman"/>
          <w:sz w:val="24"/>
          <w:szCs w:val="24"/>
        </w:rPr>
      </w:pPr>
      <w:r w:rsidRPr="0008742E">
        <w:rPr>
          <w:rFonts w:ascii="Times New Roman" w:hAnsi="Times New Roman"/>
          <w:sz w:val="24"/>
          <w:szCs w:val="24"/>
        </w:rPr>
        <w:t>vlastní text této smlouvy o dílo,</w:t>
      </w:r>
    </w:p>
    <w:p w:rsidR="00AA4AF1" w:rsidRPr="0008742E" w:rsidRDefault="00AA4AF1" w:rsidP="00A322BC">
      <w:pPr>
        <w:numPr>
          <w:ilvl w:val="0"/>
          <w:numId w:val="2"/>
        </w:numPr>
        <w:jc w:val="both"/>
        <w:rPr>
          <w:rFonts w:ascii="Times New Roman" w:hAnsi="Times New Roman"/>
          <w:sz w:val="24"/>
          <w:szCs w:val="24"/>
        </w:rPr>
      </w:pPr>
      <w:r w:rsidRPr="0008742E">
        <w:rPr>
          <w:rFonts w:ascii="Times New Roman" w:hAnsi="Times New Roman"/>
          <w:sz w:val="24"/>
          <w:szCs w:val="24"/>
        </w:rPr>
        <w:t>Společné rozhodnutí č. 07/21 ze dne 20.01.2021 (MUNAC 4951/2021/DSH/IHR), Společné rozhodnutí č. 06/21 ze dne 20.01.2021 (MUNAC 4772/2021/DSH/IHR),</w:t>
      </w:r>
    </w:p>
    <w:p w:rsidR="00AA4AF1" w:rsidRPr="0008742E" w:rsidRDefault="00AA4AF1" w:rsidP="00A322BC">
      <w:pPr>
        <w:numPr>
          <w:ilvl w:val="0"/>
          <w:numId w:val="2"/>
        </w:numPr>
        <w:ind w:left="714" w:hanging="357"/>
        <w:jc w:val="both"/>
        <w:rPr>
          <w:rFonts w:ascii="Times New Roman" w:hAnsi="Times New Roman"/>
          <w:sz w:val="24"/>
          <w:szCs w:val="24"/>
        </w:rPr>
      </w:pPr>
      <w:r w:rsidRPr="0008742E">
        <w:rPr>
          <w:rFonts w:ascii="Times New Roman" w:hAnsi="Times New Roman"/>
          <w:sz w:val="24"/>
          <w:szCs w:val="24"/>
        </w:rPr>
        <w:t>textová část zadávací dokumentace (vyjma dokumentů, které jsou součástí dokumentace stavby) a případné změny, doplnění či vysvětlení,</w:t>
      </w:r>
    </w:p>
    <w:p w:rsidR="00AA4AF1" w:rsidRPr="0008742E" w:rsidRDefault="00AA4AF1" w:rsidP="00A322BC">
      <w:pPr>
        <w:numPr>
          <w:ilvl w:val="0"/>
          <w:numId w:val="2"/>
        </w:numPr>
        <w:ind w:left="714" w:hanging="357"/>
        <w:jc w:val="both"/>
        <w:rPr>
          <w:rFonts w:ascii="Times New Roman" w:hAnsi="Times New Roman"/>
          <w:sz w:val="24"/>
          <w:szCs w:val="24"/>
        </w:rPr>
      </w:pPr>
      <w:r w:rsidRPr="0008742E">
        <w:rPr>
          <w:rFonts w:ascii="Times New Roman" w:hAnsi="Times New Roman"/>
          <w:sz w:val="24"/>
          <w:szCs w:val="24"/>
        </w:rPr>
        <w:t>soupis stavebních prací s výkazem výměr, jak byl součástí zadávací dokumentace,</w:t>
      </w:r>
    </w:p>
    <w:p w:rsidR="00AA4AF1" w:rsidRPr="0008742E" w:rsidRDefault="00AA4AF1" w:rsidP="00A322BC">
      <w:pPr>
        <w:numPr>
          <w:ilvl w:val="0"/>
          <w:numId w:val="2"/>
        </w:numPr>
        <w:ind w:left="714" w:hanging="357"/>
        <w:jc w:val="both"/>
        <w:rPr>
          <w:rFonts w:ascii="Times New Roman" w:hAnsi="Times New Roman"/>
          <w:sz w:val="24"/>
          <w:szCs w:val="24"/>
        </w:rPr>
      </w:pPr>
      <w:r w:rsidRPr="0008742E">
        <w:rPr>
          <w:rFonts w:ascii="Times New Roman" w:hAnsi="Times New Roman"/>
          <w:sz w:val="24"/>
          <w:szCs w:val="24"/>
        </w:rPr>
        <w:t>soupis stavebních prací s uvedením cen jednotlivých položek (položkový rozpočet), jak byl součástí nabídky zhotovitele,</w:t>
      </w:r>
    </w:p>
    <w:p w:rsidR="00AA4AF1" w:rsidRPr="0008742E" w:rsidRDefault="00AA4AF1" w:rsidP="00A322BC">
      <w:pPr>
        <w:numPr>
          <w:ilvl w:val="0"/>
          <w:numId w:val="2"/>
        </w:numPr>
        <w:ind w:left="714" w:hanging="357"/>
        <w:jc w:val="both"/>
        <w:rPr>
          <w:rFonts w:ascii="Times New Roman" w:hAnsi="Times New Roman"/>
          <w:sz w:val="24"/>
          <w:szCs w:val="24"/>
        </w:rPr>
      </w:pPr>
      <w:r w:rsidRPr="0008742E">
        <w:rPr>
          <w:rFonts w:ascii="Times New Roman" w:hAnsi="Times New Roman"/>
          <w:sz w:val="24"/>
          <w:szCs w:val="24"/>
        </w:rPr>
        <w:t>ostatní části zadávací dokumentace,</w:t>
      </w:r>
    </w:p>
    <w:p w:rsidR="00AA4AF1" w:rsidRPr="0008742E" w:rsidRDefault="00AA4AF1" w:rsidP="00A322BC">
      <w:pPr>
        <w:numPr>
          <w:ilvl w:val="0"/>
          <w:numId w:val="2"/>
        </w:numPr>
        <w:ind w:left="714" w:hanging="357"/>
        <w:jc w:val="both"/>
        <w:rPr>
          <w:rFonts w:ascii="Times New Roman" w:hAnsi="Times New Roman"/>
          <w:sz w:val="24"/>
          <w:szCs w:val="24"/>
        </w:rPr>
      </w:pPr>
      <w:r w:rsidRPr="0008742E">
        <w:rPr>
          <w:rFonts w:ascii="Times New Roman" w:hAnsi="Times New Roman"/>
          <w:sz w:val="24"/>
          <w:szCs w:val="24"/>
        </w:rPr>
        <w:t>harmonogram provádění díla, jak byl součástí nabídky zhotovitele.</w:t>
      </w:r>
    </w:p>
    <w:p w:rsidR="00AA4AF1" w:rsidRPr="0008742E" w:rsidRDefault="00AA4AF1" w:rsidP="00A322BC">
      <w:pPr>
        <w:tabs>
          <w:tab w:val="left" w:pos="0"/>
        </w:tabs>
        <w:jc w:val="both"/>
        <w:rPr>
          <w:rFonts w:ascii="Times New Roman" w:hAnsi="Times New Roman"/>
          <w:sz w:val="24"/>
          <w:szCs w:val="24"/>
        </w:rPr>
      </w:pPr>
      <w:r w:rsidRPr="0008742E">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rsidR="00AA4AF1" w:rsidRPr="00365FEA" w:rsidRDefault="00AA4AF1" w:rsidP="00526668">
      <w:pPr>
        <w:keepNext/>
        <w:spacing w:before="480"/>
        <w:jc w:val="both"/>
        <w:rPr>
          <w:rFonts w:ascii="Times New Roman" w:hAnsi="Times New Roman"/>
          <w:b/>
          <w:sz w:val="24"/>
          <w:szCs w:val="24"/>
        </w:rPr>
      </w:pPr>
      <w:r w:rsidRPr="00365FEA">
        <w:rPr>
          <w:rFonts w:ascii="Times New Roman" w:hAnsi="Times New Roman"/>
          <w:b/>
          <w:sz w:val="24"/>
          <w:szCs w:val="24"/>
        </w:rPr>
        <w:t xml:space="preserve">III. DOBA </w:t>
      </w:r>
      <w:r>
        <w:rPr>
          <w:rFonts w:ascii="Times New Roman" w:hAnsi="Times New Roman"/>
          <w:b/>
          <w:sz w:val="24"/>
          <w:szCs w:val="24"/>
        </w:rPr>
        <w:t xml:space="preserve">A MÍSTO </w:t>
      </w:r>
      <w:r w:rsidRPr="00365FEA">
        <w:rPr>
          <w:rFonts w:ascii="Times New Roman" w:hAnsi="Times New Roman"/>
          <w:b/>
          <w:sz w:val="24"/>
          <w:szCs w:val="24"/>
        </w:rPr>
        <w:t>PLNĚNÍ</w:t>
      </w:r>
    </w:p>
    <w:p w:rsidR="00AA4AF1" w:rsidRPr="00114E1E" w:rsidRDefault="00AA4AF1" w:rsidP="00526668">
      <w:pPr>
        <w:pStyle w:val="BodyText"/>
        <w:spacing w:before="240"/>
        <w:rPr>
          <w:rFonts w:ascii="Times New Roman" w:hAnsi="Times New Roman"/>
          <w:sz w:val="24"/>
          <w:szCs w:val="24"/>
        </w:rPr>
      </w:pPr>
      <w:r w:rsidRPr="00114E1E">
        <w:rPr>
          <w:rFonts w:ascii="Times New Roman" w:hAnsi="Times New Roman"/>
          <w:sz w:val="24"/>
          <w:szCs w:val="24"/>
        </w:rPr>
        <w:t xml:space="preserve">Zhotovitel se zavazuje provést dílo uvedené v čl. „II. Předmět smlouvy“ nejpozději do 180 dnů ode dne předání a převzetí staveniště za podmínky, že se nevyskytnou </w:t>
      </w:r>
      <w:r w:rsidRPr="00114E1E">
        <w:rPr>
          <w:rFonts w:ascii="Times New Roman" w:hAnsi="Times New Roman"/>
          <w:bCs/>
          <w:sz w:val="24"/>
          <w:szCs w:val="24"/>
        </w:rPr>
        <w:t>skryté překážky týkající se místa, kde má být dílo provedeno</w:t>
      </w:r>
      <w:r w:rsidRPr="00114E1E">
        <w:rPr>
          <w:rFonts w:ascii="Times New Roman" w:hAnsi="Times New Roman"/>
          <w:sz w:val="24"/>
          <w:szCs w:val="24"/>
        </w:rPr>
        <w:t xml:space="preserve"> ve smyslu ustanovení čl. VII. odst. VII.4. této smlouvy. Dojde-li k překročení termínu předání staveniště, posouvá se termín provedení díla o počet pracovních dnů spadajících do doby tohoto prodlení. Vyskytnou-li se skryté překážky týkající se místa, kde má být dílo provedeno, posouvá se termín provedení díla o počet pracovních dnů spadajících do doby oprávněného přerušení provádění díla. Takovéto posunutí termínu se potvrdí ve změnovém listu. </w:t>
      </w:r>
      <w:bookmarkStart w:id="2" w:name="_Hlk507589366"/>
      <w:r w:rsidRPr="00114E1E">
        <w:rPr>
          <w:rFonts w:ascii="Times New Roman" w:hAnsi="Times New Roman"/>
          <w:sz w:val="24"/>
          <w:szCs w:val="24"/>
        </w:rPr>
        <w:t>Ve lhůtě k provedení díla je zhotovitel povinen též vyklidit staveniště. Případné prodlení zhotovitele s provedením díla delší než 20 dnů smluvní strany shodně považují za porušení smlouvy podstatným způsobem.</w:t>
      </w:r>
    </w:p>
    <w:bookmarkEnd w:id="2"/>
    <w:p w:rsidR="00AA4AF1" w:rsidRPr="00114E1E" w:rsidRDefault="00AA4AF1" w:rsidP="00526668">
      <w:pPr>
        <w:pStyle w:val="BodyText"/>
        <w:spacing w:before="240"/>
        <w:rPr>
          <w:rFonts w:ascii="Times New Roman" w:hAnsi="Times New Roman"/>
          <w:sz w:val="24"/>
          <w:szCs w:val="24"/>
        </w:rPr>
      </w:pPr>
      <w:r w:rsidRPr="00114E1E">
        <w:rPr>
          <w:rFonts w:ascii="Times New Roman" w:hAnsi="Times New Roman"/>
          <w:sz w:val="24"/>
          <w:szCs w:val="24"/>
        </w:rPr>
        <w:t xml:space="preserve">Místem plnění jsou parc. č. 1985/2; 1990/1; 1990/2; 1990/22; 1990/3; 2167; 2168; 612/2; 612/3; 612/4; 612/7; 713/2; 713/4; 716/5; 728/1; 728/16; 728/5; 1563/1; </w:t>
      </w:r>
      <w:smartTag w:uri="urn:schemas-microsoft-com:office:smarttags" w:element="metricconverter">
        <w:smartTagPr>
          <w:attr w:name="ProductID" w:val="2415 a"/>
        </w:smartTagPr>
        <w:r w:rsidRPr="00114E1E">
          <w:rPr>
            <w:rFonts w:ascii="Times New Roman" w:hAnsi="Times New Roman"/>
            <w:sz w:val="24"/>
            <w:szCs w:val="24"/>
          </w:rPr>
          <w:t>2415 a</w:t>
        </w:r>
      </w:smartTag>
      <w:r w:rsidRPr="00114E1E">
        <w:rPr>
          <w:rFonts w:ascii="Times New Roman" w:hAnsi="Times New Roman"/>
          <w:sz w:val="24"/>
          <w:szCs w:val="24"/>
        </w:rPr>
        <w:t xml:space="preserve"> 4845 dle KN v k. ú. Náchod.</w:t>
      </w:r>
    </w:p>
    <w:p w:rsidR="00AA4AF1" w:rsidRPr="00B57AD7" w:rsidRDefault="00AA4AF1" w:rsidP="00526668">
      <w:pPr>
        <w:keepNext/>
        <w:spacing w:before="480"/>
        <w:jc w:val="both"/>
        <w:rPr>
          <w:rFonts w:ascii="Times New Roman" w:hAnsi="Times New Roman"/>
          <w:b/>
          <w:sz w:val="24"/>
          <w:szCs w:val="24"/>
        </w:rPr>
      </w:pPr>
      <w:r w:rsidRPr="00B57AD7">
        <w:rPr>
          <w:rFonts w:ascii="Times New Roman" w:hAnsi="Times New Roman"/>
          <w:b/>
          <w:sz w:val="24"/>
          <w:szCs w:val="24"/>
        </w:rPr>
        <w:t xml:space="preserve">IV. CENA </w:t>
      </w:r>
      <w:r>
        <w:rPr>
          <w:rFonts w:ascii="Times New Roman" w:hAnsi="Times New Roman"/>
          <w:b/>
          <w:sz w:val="24"/>
          <w:szCs w:val="24"/>
        </w:rPr>
        <w:t xml:space="preserve">ZA PROVEDENÍ </w:t>
      </w:r>
      <w:r w:rsidRPr="00B57AD7">
        <w:rPr>
          <w:rFonts w:ascii="Times New Roman" w:hAnsi="Times New Roman"/>
          <w:b/>
          <w:sz w:val="24"/>
          <w:szCs w:val="24"/>
        </w:rPr>
        <w:t>DÍLA</w:t>
      </w:r>
    </w:p>
    <w:p w:rsidR="00AA4AF1" w:rsidRPr="00B16D86" w:rsidRDefault="00AA4AF1" w:rsidP="00526668">
      <w:pPr>
        <w:spacing w:before="240"/>
        <w:jc w:val="both"/>
        <w:rPr>
          <w:rFonts w:ascii="Times New Roman" w:hAnsi="Times New Roman"/>
          <w:bCs/>
          <w:sz w:val="24"/>
          <w:szCs w:val="24"/>
        </w:rPr>
      </w:pPr>
      <w:r w:rsidRPr="00B16D86">
        <w:rPr>
          <w:rFonts w:ascii="Times New Roman" w:hAnsi="Times New Roman"/>
          <w:sz w:val="24"/>
          <w:szCs w:val="24"/>
        </w:rPr>
        <w:t>IV.1. Cena za provedení díla se sjednává ve výši:</w:t>
      </w:r>
    </w:p>
    <w:p w:rsidR="00AA4AF1" w:rsidRPr="007D3EC3" w:rsidRDefault="00AA4AF1" w:rsidP="006F7A9C">
      <w:pPr>
        <w:pStyle w:val="Body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Cena bez DPH:</w:t>
      </w:r>
      <w:r w:rsidRPr="00B16D86">
        <w:rPr>
          <w:rFonts w:ascii="Times New Roman" w:hAnsi="Times New Roman"/>
          <w:sz w:val="24"/>
          <w:szCs w:val="24"/>
        </w:rPr>
        <w:tab/>
      </w:r>
      <w:r>
        <w:rPr>
          <w:rFonts w:ascii="Times New Roman" w:hAnsi="Times New Roman"/>
          <w:sz w:val="24"/>
          <w:szCs w:val="24"/>
        </w:rPr>
        <w:tab/>
        <w:t xml:space="preserve">     </w:t>
      </w:r>
      <w:r w:rsidRPr="007D3EC3">
        <w:rPr>
          <w:rFonts w:ascii="Times New Roman" w:hAnsi="Times New Roman"/>
          <w:sz w:val="24"/>
          <w:szCs w:val="24"/>
        </w:rPr>
        <w:t>12 785 170,47 Kč</w:t>
      </w:r>
    </w:p>
    <w:p w:rsidR="00AA4AF1" w:rsidRPr="007D3EC3" w:rsidRDefault="00AA4AF1" w:rsidP="006F7A9C">
      <w:pPr>
        <w:pStyle w:val="BodyText"/>
        <w:numPr>
          <w:ilvl w:val="0"/>
          <w:numId w:val="1"/>
        </w:numPr>
        <w:tabs>
          <w:tab w:val="left" w:pos="709"/>
          <w:tab w:val="left" w:pos="2552"/>
        </w:tabs>
        <w:ind w:left="714" w:hanging="357"/>
        <w:rPr>
          <w:rFonts w:ascii="Times New Roman" w:hAnsi="Times New Roman"/>
          <w:sz w:val="24"/>
          <w:szCs w:val="24"/>
        </w:rPr>
      </w:pPr>
      <w:r w:rsidRPr="007D3EC3">
        <w:rPr>
          <w:rFonts w:ascii="Times New Roman" w:hAnsi="Times New Roman"/>
          <w:sz w:val="24"/>
          <w:szCs w:val="24"/>
        </w:rPr>
        <w:tab/>
        <w:t>DPH:</w:t>
      </w:r>
      <w:r w:rsidRPr="007D3EC3">
        <w:rPr>
          <w:rFonts w:ascii="Times New Roman" w:hAnsi="Times New Roman"/>
          <w:sz w:val="24"/>
          <w:szCs w:val="24"/>
        </w:rPr>
        <w:tab/>
        <w:t xml:space="preserve">            2 684 885,80 Kč</w:t>
      </w:r>
    </w:p>
    <w:p w:rsidR="00AA4AF1" w:rsidRPr="007D3EC3" w:rsidRDefault="00AA4AF1" w:rsidP="006F7A9C">
      <w:pPr>
        <w:pStyle w:val="BodyText"/>
        <w:numPr>
          <w:ilvl w:val="0"/>
          <w:numId w:val="1"/>
        </w:numPr>
        <w:tabs>
          <w:tab w:val="left" w:pos="709"/>
          <w:tab w:val="left" w:pos="2552"/>
        </w:tabs>
        <w:ind w:left="714" w:hanging="357"/>
        <w:rPr>
          <w:rFonts w:ascii="Times New Roman" w:hAnsi="Times New Roman"/>
          <w:sz w:val="24"/>
          <w:szCs w:val="24"/>
        </w:rPr>
      </w:pPr>
      <w:r w:rsidRPr="007D3EC3">
        <w:rPr>
          <w:rFonts w:ascii="Times New Roman" w:hAnsi="Times New Roman"/>
          <w:sz w:val="24"/>
          <w:szCs w:val="24"/>
        </w:rPr>
        <w:t>Cena vč. DPH:</w:t>
      </w:r>
      <w:r w:rsidRPr="007D3EC3">
        <w:rPr>
          <w:rFonts w:ascii="Times New Roman" w:hAnsi="Times New Roman"/>
          <w:sz w:val="24"/>
          <w:szCs w:val="24"/>
        </w:rPr>
        <w:tab/>
        <w:t xml:space="preserve">          15 470 056,27 Kč</w:t>
      </w:r>
    </w:p>
    <w:p w:rsidR="00AA4AF1" w:rsidRPr="00F73578" w:rsidRDefault="00AA4AF1" w:rsidP="00526668">
      <w:pPr>
        <w:spacing w:before="240"/>
        <w:jc w:val="both"/>
        <w:rPr>
          <w:rFonts w:ascii="Times New Roman" w:hAnsi="Times New Roman"/>
          <w:sz w:val="24"/>
          <w:szCs w:val="24"/>
        </w:rPr>
      </w:pPr>
      <w:r w:rsidRPr="00F73578">
        <w:rPr>
          <w:rFonts w:ascii="Times New Roman" w:hAnsi="Times New Roman"/>
          <w:sz w:val="24"/>
          <w:szCs w:val="24"/>
        </w:rPr>
        <w:t xml:space="preserve">IV.2.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47115645,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7" w:history="1">
        <w:r w:rsidRPr="00EE6875">
          <w:rPr>
            <w:rStyle w:val="Hyperlink"/>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rsidR="00AA4AF1" w:rsidRDefault="00AA4AF1" w:rsidP="00526668">
      <w:pPr>
        <w:spacing w:before="24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rsidR="00AA4AF1" w:rsidRPr="00E65AC0" w:rsidRDefault="00AA4AF1" w:rsidP="00526668">
      <w:pPr>
        <w:spacing w:before="240"/>
        <w:jc w:val="both"/>
        <w:rPr>
          <w:rFonts w:ascii="Times New Roman" w:hAnsi="Times New Roman"/>
          <w:sz w:val="24"/>
          <w:szCs w:val="24"/>
        </w:rPr>
      </w:pPr>
      <w:r>
        <w:rPr>
          <w:rFonts w:ascii="Times New Roman" w:hAnsi="Times New Roman"/>
          <w:sz w:val="24"/>
          <w:szCs w:val="24"/>
        </w:rPr>
        <w:t xml:space="preserve">IV.4.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než </w:t>
      </w:r>
      <w:r w:rsidRPr="00E65AC0">
        <w:rPr>
          <w:rFonts w:ascii="Times New Roman" w:hAnsi="Times New Roman"/>
          <w:sz w:val="24"/>
          <w:szCs w:val="24"/>
        </w:rPr>
        <w:t>10 % ceny podle rozpočtu. V tomto případě je objednatel povinen nahradit zhotoviteli část ceny odpovídající rozsahu skutečně provedené části díla podle rozpočtu.</w:t>
      </w:r>
    </w:p>
    <w:p w:rsidR="00AA4AF1" w:rsidRPr="003135D7" w:rsidRDefault="00AA4AF1" w:rsidP="00526668">
      <w:pPr>
        <w:spacing w:before="240"/>
        <w:jc w:val="both"/>
        <w:rPr>
          <w:rFonts w:ascii="Times New Roman" w:hAnsi="Times New Roman"/>
          <w:sz w:val="24"/>
          <w:szCs w:val="24"/>
        </w:rPr>
      </w:pPr>
      <w:r>
        <w:rPr>
          <w:rFonts w:ascii="Times New Roman" w:hAnsi="Times New Roman"/>
          <w:sz w:val="24"/>
          <w:szCs w:val="24"/>
        </w:rPr>
        <w:t>IV.5. Objednatel a zhotovitel ujednali, že je vyloučeno postoupení pohledávky zhotovitele z této smlouvy, jakož i jakékoliv její části, bez písemného souhlasu objednatele.</w:t>
      </w:r>
    </w:p>
    <w:p w:rsidR="00AA4AF1" w:rsidRPr="00B57AD7" w:rsidRDefault="00AA4AF1" w:rsidP="006F7A9C">
      <w:pPr>
        <w:keepNext/>
        <w:spacing w:before="480"/>
        <w:jc w:val="both"/>
        <w:rPr>
          <w:rFonts w:ascii="Times New Roman" w:hAnsi="Times New Roman"/>
          <w:b/>
          <w:sz w:val="24"/>
          <w:szCs w:val="24"/>
        </w:rPr>
      </w:pPr>
      <w:r w:rsidRPr="00B57AD7">
        <w:rPr>
          <w:rFonts w:ascii="Times New Roman" w:hAnsi="Times New Roman"/>
          <w:b/>
          <w:sz w:val="24"/>
          <w:szCs w:val="24"/>
        </w:rPr>
        <w:t>V. PLATEBNÍ PODMÍNKY</w:t>
      </w:r>
    </w:p>
    <w:p w:rsidR="00AA4AF1" w:rsidRPr="00E65AC0" w:rsidRDefault="00AA4AF1" w:rsidP="00526668">
      <w:pPr>
        <w:spacing w:before="240"/>
        <w:jc w:val="both"/>
        <w:rPr>
          <w:rFonts w:ascii="Times New Roman" w:hAnsi="Times New Roman"/>
          <w:sz w:val="24"/>
          <w:szCs w:val="24"/>
        </w:rPr>
      </w:pPr>
      <w:r w:rsidRPr="00E65AC0">
        <w:rPr>
          <w:rFonts w:ascii="Times New Roman" w:hAnsi="Times New Roman"/>
          <w:sz w:val="24"/>
          <w:szCs w:val="24"/>
        </w:rPr>
        <w:t xml:space="preserve">V.1.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rsidR="00AA4AF1" w:rsidRPr="00E65AC0" w:rsidRDefault="00AA4AF1" w:rsidP="00526668">
      <w:pPr>
        <w:pStyle w:val="BodyTextIndent2"/>
        <w:spacing w:before="240" w:after="0" w:line="240" w:lineRule="auto"/>
        <w:ind w:left="0"/>
        <w:jc w:val="both"/>
        <w:rPr>
          <w:rFonts w:ascii="Times New Roman" w:hAnsi="Times New Roman"/>
          <w:sz w:val="24"/>
          <w:szCs w:val="24"/>
        </w:rPr>
      </w:pPr>
      <w:r w:rsidRPr="00E65AC0">
        <w:rPr>
          <w:rFonts w:ascii="Times New Roman" w:hAnsi="Times New Roman"/>
          <w:sz w:val="24"/>
          <w:szCs w:val="24"/>
        </w:rPr>
        <w:t>V.2. Cena za provedení díla bude hrazena objednatelem na základě účetních dokladů (faktur). Je-li faktura daňovým dokladem, musí obsahovat náležitosti daňového dokladu dle zákona o dani z přidané hodnoty, jinak jen náležitosti účetního dokladu dle zákona o účetnictví. Doba splatnosti se sjednává 30 dnů ode dne doručení faktury objednateli.</w:t>
      </w:r>
    </w:p>
    <w:p w:rsidR="00AA4AF1" w:rsidRPr="00271B44" w:rsidRDefault="00AA4AF1" w:rsidP="00D85483">
      <w:pPr>
        <w:spacing w:before="240"/>
        <w:jc w:val="both"/>
        <w:rPr>
          <w:rFonts w:ascii="Times New Roman" w:hAnsi="Times New Roman"/>
          <w:sz w:val="24"/>
          <w:szCs w:val="24"/>
        </w:rPr>
      </w:pPr>
      <w:r w:rsidRPr="00271B44">
        <w:rPr>
          <w:rFonts w:ascii="Times New Roman" w:hAnsi="Times New Roman"/>
          <w:sz w:val="24"/>
          <w:szCs w:val="24"/>
        </w:rPr>
        <w:t>V.3. Smluvní strany sjednávají, že faktura bude obsahovat kromě zákonných náležitostí tyto údaje:</w:t>
      </w:r>
    </w:p>
    <w:p w:rsidR="00AA4AF1" w:rsidRPr="00271B44" w:rsidRDefault="00AA4AF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71B44">
        <w:rPr>
          <w:rFonts w:ascii="Times New Roman" w:hAnsi="Times New Roman"/>
          <w:sz w:val="24"/>
          <w:szCs w:val="24"/>
        </w:rPr>
        <w:t>číslo smlouvy,</w:t>
      </w:r>
    </w:p>
    <w:p w:rsidR="00AA4AF1" w:rsidRPr="00271B44" w:rsidRDefault="00AA4AF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71B44">
        <w:rPr>
          <w:rFonts w:ascii="Times New Roman" w:hAnsi="Times New Roman"/>
          <w:sz w:val="24"/>
          <w:szCs w:val="24"/>
        </w:rPr>
        <w:t>číslo faktury,</w:t>
      </w:r>
    </w:p>
    <w:p w:rsidR="00AA4AF1" w:rsidRPr="00271B44" w:rsidRDefault="00AA4AF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71B44">
        <w:rPr>
          <w:rFonts w:ascii="Times New Roman" w:hAnsi="Times New Roman"/>
          <w:sz w:val="24"/>
          <w:szCs w:val="24"/>
        </w:rPr>
        <w:t>den splatnosti,</w:t>
      </w:r>
    </w:p>
    <w:p w:rsidR="00AA4AF1" w:rsidRPr="00271B44" w:rsidRDefault="00AA4AF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71B44">
        <w:rPr>
          <w:rFonts w:ascii="Times New Roman" w:hAnsi="Times New Roman"/>
          <w:sz w:val="24"/>
          <w:szCs w:val="24"/>
        </w:rPr>
        <w:t>označení peněžního ústavu a číslo účtu, na který se má platit,</w:t>
      </w:r>
    </w:p>
    <w:p w:rsidR="00AA4AF1" w:rsidRPr="00271B44" w:rsidRDefault="00AA4AF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71B44">
        <w:rPr>
          <w:rFonts w:ascii="Times New Roman" w:hAnsi="Times New Roman"/>
          <w:sz w:val="24"/>
          <w:szCs w:val="24"/>
        </w:rPr>
        <w:t>cenu díla (fakturovanou částku),</w:t>
      </w:r>
    </w:p>
    <w:p w:rsidR="00AA4AF1" w:rsidRPr="00271B44" w:rsidRDefault="00AA4AF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71B44">
        <w:rPr>
          <w:rFonts w:ascii="Times New Roman" w:hAnsi="Times New Roman"/>
          <w:sz w:val="24"/>
          <w:szCs w:val="24"/>
        </w:rPr>
        <w:t>razítko a podpis oprávněné osoby zhotovitele,</w:t>
      </w:r>
    </w:p>
    <w:p w:rsidR="00AA4AF1" w:rsidRPr="00271B44" w:rsidRDefault="00AA4AF1"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71B44">
        <w:rPr>
          <w:rFonts w:ascii="Times New Roman" w:hAnsi="Times New Roman"/>
          <w:sz w:val="24"/>
          <w:szCs w:val="24"/>
        </w:rPr>
        <w:t>název díla: „Nová komunikace, ul. Tkalcovská“</w:t>
      </w:r>
      <w:r>
        <w:rPr>
          <w:rFonts w:ascii="Times New Roman" w:hAnsi="Times New Roman"/>
          <w:sz w:val="24"/>
          <w:szCs w:val="24"/>
        </w:rPr>
        <w:t>.</w:t>
      </w:r>
    </w:p>
    <w:p w:rsidR="00AA4AF1" w:rsidRPr="001D1B52" w:rsidRDefault="00AA4AF1"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rsidR="00AA4AF1" w:rsidRPr="001D1B52" w:rsidRDefault="00AA4AF1" w:rsidP="00526668">
      <w:pPr>
        <w:spacing w:before="240"/>
        <w:jc w:val="both"/>
        <w:rPr>
          <w:rFonts w:ascii="Times New Roman" w:hAnsi="Times New Roman"/>
          <w:sz w:val="24"/>
          <w:szCs w:val="24"/>
        </w:rPr>
      </w:pPr>
      <w:r>
        <w:rPr>
          <w:rFonts w:ascii="Times New Roman" w:hAnsi="Times New Roman"/>
          <w:sz w:val="24"/>
          <w:szCs w:val="24"/>
        </w:rPr>
        <w:t xml:space="preserve">V.5.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rsidR="00AA4AF1" w:rsidRPr="001D1B52" w:rsidRDefault="00AA4AF1"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V</w:t>
      </w:r>
      <w:r w:rsidRPr="001D1B52">
        <w:rPr>
          <w:rFonts w:ascii="Times New Roman" w:hAnsi="Times New Roman"/>
          <w:sz w:val="24"/>
          <w:szCs w:val="24"/>
        </w:rPr>
        <w:t>.</w:t>
      </w: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AA4AF1" w:rsidRPr="001D1B52" w:rsidRDefault="00AA4AF1"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rsidR="00AA4AF1" w:rsidRPr="00271B44" w:rsidRDefault="00AA4AF1" w:rsidP="00942D2F">
      <w:pPr>
        <w:tabs>
          <w:tab w:val="num" w:pos="567"/>
        </w:tabs>
        <w:autoSpaceDE w:val="0"/>
        <w:autoSpaceDN w:val="0"/>
        <w:adjustRightInd w:val="0"/>
        <w:spacing w:before="240"/>
        <w:jc w:val="both"/>
        <w:rPr>
          <w:rFonts w:ascii="Times New Roman" w:hAnsi="Times New Roman"/>
          <w:sz w:val="24"/>
          <w:szCs w:val="24"/>
        </w:rPr>
      </w:pPr>
      <w:r w:rsidRPr="00271B44">
        <w:rPr>
          <w:rFonts w:ascii="Times New Roman" w:hAnsi="Times New Roman"/>
          <w:sz w:val="24"/>
          <w:szCs w:val="24"/>
        </w:rPr>
        <w:t>V.8.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AA4AF1" w:rsidRPr="00B57AD7" w:rsidRDefault="00AA4AF1"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VI. </w:t>
      </w:r>
      <w:r>
        <w:rPr>
          <w:rFonts w:ascii="Times New Roman" w:hAnsi="Times New Roman"/>
          <w:b/>
          <w:sz w:val="24"/>
          <w:szCs w:val="24"/>
        </w:rPr>
        <w:t>STAVENIŠTĚ</w:t>
      </w:r>
    </w:p>
    <w:p w:rsidR="00AA4AF1" w:rsidRPr="00262E24" w:rsidRDefault="00AA4AF1" w:rsidP="006F7A9C">
      <w:pPr>
        <w:pStyle w:val="BodyText"/>
        <w:keepNext/>
        <w:spacing w:before="240"/>
        <w:rPr>
          <w:rFonts w:ascii="Times New Roman" w:hAnsi="Times New Roman"/>
          <w:sz w:val="24"/>
          <w:szCs w:val="24"/>
        </w:rPr>
      </w:pPr>
      <w:r w:rsidRPr="00262E24">
        <w:rPr>
          <w:rFonts w:ascii="Times New Roman" w:hAnsi="Times New Roman"/>
          <w:sz w:val="24"/>
          <w:szCs w:val="24"/>
        </w:rPr>
        <w:t>VI.1. Staveništěm se rozumí soubor nemovitostí nezbytných k řádnému a včasnému provedení díla sjednaným, jinak obvyklým způsobem. Objednatel předá zhotoviteli staveniště prosté soukromých práv třetích osob, která by bránila provedení díla, do 30 dnů ode dne nabytí účinnosti této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případně též předávacím protokolem.</w:t>
      </w:r>
    </w:p>
    <w:p w:rsidR="00AA4AF1" w:rsidRPr="00262E24" w:rsidRDefault="00AA4AF1" w:rsidP="006F7A9C">
      <w:pPr>
        <w:pStyle w:val="BodyText"/>
        <w:spacing w:before="240"/>
        <w:rPr>
          <w:rFonts w:ascii="Times New Roman" w:hAnsi="Times New Roman"/>
          <w:sz w:val="24"/>
          <w:szCs w:val="24"/>
        </w:rPr>
      </w:pPr>
      <w:r w:rsidRPr="00262E24">
        <w:rPr>
          <w:rFonts w:ascii="Times New Roman" w:hAnsi="Times New Roman"/>
          <w:sz w:val="24"/>
          <w:szCs w:val="24"/>
        </w:rPr>
        <w:t xml:space="preserve">VI.2. Zhotovitel je oprávněn užívat staveniště od jeho převzetí po dobu provádění díla v souladu s touto smlouvou. </w:t>
      </w:r>
    </w:p>
    <w:p w:rsidR="00AA4AF1" w:rsidRPr="00262E24" w:rsidRDefault="00AA4AF1" w:rsidP="006F7A9C">
      <w:pPr>
        <w:pStyle w:val="BodyText"/>
        <w:spacing w:before="240"/>
        <w:rPr>
          <w:rFonts w:ascii="Times New Roman" w:hAnsi="Times New Roman"/>
          <w:sz w:val="24"/>
          <w:szCs w:val="24"/>
        </w:rPr>
      </w:pPr>
      <w:r w:rsidRPr="00262E24">
        <w:rPr>
          <w:rFonts w:ascii="Times New Roman" w:hAnsi="Times New Roman"/>
          <w:sz w:val="24"/>
          <w:szCs w:val="24"/>
        </w:rPr>
        <w:t>VI.3. Zhotovitel provede veškerá bezpečnostní, hygienická, ochranná a jiná opatření na staveništi předepsaná platnými a účinnými právními předpisy.</w:t>
      </w:r>
    </w:p>
    <w:p w:rsidR="00AA4AF1" w:rsidRPr="00262E24" w:rsidRDefault="00AA4AF1" w:rsidP="006059DD">
      <w:pPr>
        <w:pStyle w:val="BodyText"/>
        <w:spacing w:before="240"/>
        <w:rPr>
          <w:rFonts w:ascii="Times New Roman" w:hAnsi="Times New Roman"/>
          <w:sz w:val="24"/>
          <w:szCs w:val="24"/>
        </w:rPr>
      </w:pPr>
      <w:bookmarkStart w:id="3" w:name="_Hlk507587644"/>
      <w:r w:rsidRPr="00262E24">
        <w:rPr>
          <w:rFonts w:ascii="Times New Roman" w:hAnsi="Times New Roman"/>
          <w:sz w:val="24"/>
          <w:szCs w:val="24"/>
        </w:rPr>
        <w:t xml:space="preserve">VI.4.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 technického dozoru investora a pro činnost koordinátora BOZP, a to v přiměřeném rozsahu. </w:t>
      </w:r>
      <w:bookmarkEnd w:id="3"/>
    </w:p>
    <w:p w:rsidR="00AA4AF1" w:rsidRPr="00262E24" w:rsidRDefault="00AA4AF1" w:rsidP="006059DD">
      <w:pPr>
        <w:pStyle w:val="BodyText"/>
        <w:spacing w:before="240"/>
        <w:rPr>
          <w:rFonts w:ascii="Times New Roman" w:hAnsi="Times New Roman"/>
          <w:b/>
          <w:sz w:val="24"/>
          <w:szCs w:val="24"/>
        </w:rPr>
      </w:pPr>
      <w:r w:rsidRPr="00262E24">
        <w:rPr>
          <w:rFonts w:ascii="Times New Roman" w:hAnsi="Times New Roman"/>
          <w:b/>
          <w:sz w:val="24"/>
          <w:szCs w:val="24"/>
        </w:rPr>
        <w:t>VII. PROVÁDĚNÍ DÍLA</w:t>
      </w:r>
    </w:p>
    <w:p w:rsidR="00AA4AF1" w:rsidRPr="003135D7" w:rsidRDefault="00AA4AF1" w:rsidP="006F7A9C">
      <w:pPr>
        <w:pStyle w:val="BodyText"/>
        <w:keepN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p>
    <w:p w:rsidR="00AA4AF1" w:rsidRPr="003135D7" w:rsidRDefault="00AA4AF1" w:rsidP="006F7A9C">
      <w:pPr>
        <w:pStyle w:val="Body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rsidR="00AA4AF1" w:rsidRDefault="00AA4AF1" w:rsidP="006F7A9C">
      <w:pPr>
        <w:pStyle w:val="Body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AA4AF1" w:rsidRPr="003135D7" w:rsidRDefault="00AA4AF1" w:rsidP="006F7A9C">
      <w:pPr>
        <w:pStyle w:val="BodyText"/>
        <w:spacing w:before="240"/>
        <w:rPr>
          <w:rFonts w:ascii="Times New Roman" w:hAnsi="Times New Roman"/>
          <w:bCs/>
          <w:sz w:val="24"/>
          <w:szCs w:val="24"/>
        </w:rPr>
      </w:pPr>
      <w:r>
        <w:rPr>
          <w:rFonts w:ascii="Times New Roman" w:hAnsi="Times New Roman"/>
          <w:bCs/>
          <w:sz w:val="24"/>
          <w:szCs w:val="24"/>
        </w:rPr>
        <w:t xml:space="preserve">VII.4.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rsidR="00AA4AF1" w:rsidRDefault="00AA4AF1" w:rsidP="006F7A9C">
      <w:pPr>
        <w:pStyle w:val="Body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w:t>
      </w: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B36C28">
        <w:rPr>
          <w:rFonts w:ascii="Times New Roman" w:hAnsi="Times New Roman"/>
          <w:sz w:val="24"/>
          <w:szCs w:val="24"/>
        </w:rPr>
        <w:t>(dále též jen „TDI“)</w:t>
      </w:r>
      <w:r>
        <w:rPr>
          <w:rFonts w:ascii="Times New Roman" w:hAnsi="Times New Roman"/>
          <w:bCs/>
          <w:sz w:val="24"/>
          <w:szCs w:val="24"/>
        </w:rPr>
        <w:t>, osoby vykonávající autorský dozor a koordinátora BOZP se považují za příkazy a požadavky objednatele. Zhotovitel prohlašuje, že TDI není osobou jemu blízkou či s ním propojenou a že v případě změny TDI dá bez zbytečného odkladu vědět objednateli, zda uvedené platí i ve vztahu k novému TDI.</w:t>
      </w:r>
    </w:p>
    <w:p w:rsidR="00AA4AF1" w:rsidRDefault="00AA4AF1" w:rsidP="006F7A9C">
      <w:pPr>
        <w:pStyle w:val="BodyText"/>
        <w:spacing w:before="240"/>
        <w:rPr>
          <w:rFonts w:ascii="Times New Roman" w:hAnsi="Times New Roman"/>
          <w:bCs/>
          <w:sz w:val="24"/>
          <w:szCs w:val="24"/>
        </w:rPr>
      </w:pPr>
      <w:r>
        <w:rPr>
          <w:rFonts w:ascii="Times New Roman" w:hAnsi="Times New Roman"/>
          <w:bCs/>
          <w:sz w:val="24"/>
          <w:szCs w:val="24"/>
        </w:rPr>
        <w:t xml:space="preserve">VII.6. Objednatel je oprávněn nařídit přerušení prací zhotovitele, je-li ohrožena bezpečnost realizace díla. </w:t>
      </w:r>
    </w:p>
    <w:p w:rsidR="00AA4AF1" w:rsidRPr="002F3AEB" w:rsidRDefault="00AA4AF1" w:rsidP="006F7A9C">
      <w:pPr>
        <w:pStyle w:val="BodyText"/>
        <w:spacing w:before="240"/>
        <w:rPr>
          <w:rFonts w:ascii="Times New Roman" w:hAnsi="Times New Roman"/>
          <w:bCs/>
          <w:sz w:val="24"/>
          <w:szCs w:val="24"/>
        </w:rPr>
      </w:pPr>
      <w:r w:rsidRPr="002F3AEB">
        <w:rPr>
          <w:rFonts w:ascii="Times New Roman" w:hAnsi="Times New Roman"/>
          <w:bCs/>
          <w:sz w:val="24"/>
          <w:szCs w:val="24"/>
        </w:rPr>
        <w:t xml:space="preserve">VII.7. Zhotovitel je povinen nejméně tři pracovní dny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rsidR="00AA4AF1" w:rsidRDefault="00AA4AF1" w:rsidP="006F7A9C">
      <w:pPr>
        <w:pStyle w:val="BodyText"/>
        <w:spacing w:before="240"/>
        <w:rPr>
          <w:rFonts w:ascii="Times New Roman" w:hAnsi="Times New Roman"/>
          <w:bCs/>
          <w:sz w:val="24"/>
          <w:szCs w:val="24"/>
        </w:rPr>
      </w:pPr>
      <w:r>
        <w:rPr>
          <w:rFonts w:ascii="Times New Roman" w:hAnsi="Times New Roman"/>
          <w:bCs/>
          <w:sz w:val="24"/>
          <w:szCs w:val="24"/>
        </w:rPr>
        <w:t>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AA4AF1" w:rsidRDefault="00AA4AF1" w:rsidP="006F7A9C">
      <w:pPr>
        <w:pStyle w:val="BodyText"/>
        <w:spacing w:before="240"/>
        <w:rPr>
          <w:rFonts w:ascii="Times New Roman" w:hAnsi="Times New Roman"/>
          <w:bCs/>
          <w:sz w:val="24"/>
          <w:szCs w:val="24"/>
        </w:rPr>
      </w:pPr>
      <w:r>
        <w:rPr>
          <w:rFonts w:ascii="Times New Roman" w:hAnsi="Times New Roman"/>
          <w:bCs/>
          <w:sz w:val="24"/>
          <w:szCs w:val="24"/>
        </w:rPr>
        <w:t xml:space="preserve">VII.9.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rsidR="00AA4AF1" w:rsidRDefault="00AA4AF1" w:rsidP="006F7A9C">
      <w:pPr>
        <w:pStyle w:val="BodyText"/>
        <w:spacing w:before="240"/>
        <w:rPr>
          <w:rFonts w:ascii="Times New Roman" w:hAnsi="Times New Roman"/>
          <w:bCs/>
          <w:sz w:val="24"/>
          <w:szCs w:val="24"/>
        </w:rPr>
      </w:pPr>
      <w:r>
        <w:rPr>
          <w:rFonts w:ascii="Times New Roman" w:hAnsi="Times New Roman"/>
          <w:bCs/>
          <w:sz w:val="24"/>
          <w:szCs w:val="24"/>
        </w:rPr>
        <w:t xml:space="preserve">VII.10.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VII.8. a VII.9.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rsidR="00AA4AF1" w:rsidRPr="00B57AD7" w:rsidRDefault="00AA4AF1" w:rsidP="006F7A9C">
      <w:pPr>
        <w:keepNext/>
        <w:spacing w:before="480"/>
        <w:jc w:val="both"/>
        <w:rPr>
          <w:rFonts w:ascii="Times New Roman" w:hAnsi="Times New Roman"/>
          <w:b/>
          <w:sz w:val="24"/>
          <w:szCs w:val="24"/>
        </w:rPr>
      </w:pPr>
      <w:r w:rsidRPr="00B57AD7">
        <w:rPr>
          <w:rFonts w:ascii="Times New Roman" w:hAnsi="Times New Roman"/>
          <w:b/>
          <w:sz w:val="24"/>
          <w:szCs w:val="24"/>
        </w:rPr>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rsidR="00AA4AF1" w:rsidRPr="00076772" w:rsidRDefault="00AA4AF1" w:rsidP="006F7A9C">
      <w:pPr>
        <w:pStyle w:val="BodyText"/>
        <w:keepNext/>
        <w:spacing w:before="240"/>
        <w:rPr>
          <w:rFonts w:ascii="Times New Roman" w:hAnsi="Times New Roman"/>
          <w:sz w:val="24"/>
          <w:szCs w:val="24"/>
        </w:rPr>
      </w:pPr>
      <w:r w:rsidRPr="00076772">
        <w:rPr>
          <w:rFonts w:ascii="Times New Roman" w:hAnsi="Times New Roman"/>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rsidR="00AA4AF1" w:rsidRPr="00EA344A" w:rsidRDefault="00AA4AF1" w:rsidP="006F7A9C">
      <w:pPr>
        <w:pStyle w:val="BodyText"/>
        <w:spacing w:before="240"/>
        <w:rPr>
          <w:rFonts w:ascii="Times New Roman" w:hAnsi="Times New Roman"/>
          <w:sz w:val="24"/>
          <w:szCs w:val="24"/>
        </w:rPr>
      </w:pPr>
      <w:r w:rsidRPr="00EA344A">
        <w:rPr>
          <w:rFonts w:ascii="Times New Roman" w:hAnsi="Times New Roman"/>
          <w:sz w:val="24"/>
          <w:szCs w:val="24"/>
        </w:rPr>
        <w:t>VIII.2.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rsidR="00AA4AF1" w:rsidRPr="00EA344A" w:rsidRDefault="00AA4AF1" w:rsidP="00F95EC1">
      <w:pPr>
        <w:numPr>
          <w:ilvl w:val="0"/>
          <w:numId w:val="6"/>
        </w:numPr>
        <w:tabs>
          <w:tab w:val="left" w:pos="0"/>
        </w:tabs>
        <w:ind w:left="714" w:hanging="357"/>
        <w:jc w:val="both"/>
        <w:rPr>
          <w:rFonts w:ascii="Times New Roman" w:hAnsi="Times New Roman"/>
          <w:sz w:val="24"/>
          <w:szCs w:val="24"/>
        </w:rPr>
      </w:pPr>
      <w:r w:rsidRPr="00EA344A">
        <w:rPr>
          <w:rFonts w:ascii="Times New Roman" w:hAnsi="Times New Roman"/>
          <w:sz w:val="24"/>
          <w:szCs w:val="24"/>
        </w:rPr>
        <w:t>zápisy a osvědčení o provedených zkouškách použitých materiálů 3x,</w:t>
      </w:r>
    </w:p>
    <w:p w:rsidR="00AA4AF1" w:rsidRPr="00EA344A" w:rsidRDefault="00AA4AF1" w:rsidP="00F95EC1">
      <w:pPr>
        <w:numPr>
          <w:ilvl w:val="0"/>
          <w:numId w:val="6"/>
        </w:numPr>
        <w:tabs>
          <w:tab w:val="left" w:pos="0"/>
        </w:tabs>
        <w:ind w:left="714" w:hanging="357"/>
        <w:jc w:val="both"/>
        <w:rPr>
          <w:rFonts w:ascii="Times New Roman" w:hAnsi="Times New Roman"/>
          <w:sz w:val="24"/>
          <w:szCs w:val="24"/>
        </w:rPr>
      </w:pPr>
      <w:r w:rsidRPr="00EA344A">
        <w:rPr>
          <w:rFonts w:ascii="Times New Roman" w:hAnsi="Times New Roman"/>
          <w:sz w:val="24"/>
          <w:szCs w:val="24"/>
        </w:rPr>
        <w:t>zápisy o prověření prací a konstrukcí zakrytých v průběhu prací 3x,</w:t>
      </w:r>
    </w:p>
    <w:p w:rsidR="00AA4AF1" w:rsidRPr="00EA344A" w:rsidRDefault="00AA4AF1" w:rsidP="00F95EC1">
      <w:pPr>
        <w:numPr>
          <w:ilvl w:val="0"/>
          <w:numId w:val="6"/>
        </w:numPr>
        <w:tabs>
          <w:tab w:val="left" w:pos="0"/>
        </w:tabs>
        <w:ind w:left="714" w:hanging="357"/>
        <w:jc w:val="both"/>
        <w:rPr>
          <w:rFonts w:ascii="Times New Roman" w:hAnsi="Times New Roman"/>
          <w:sz w:val="24"/>
          <w:szCs w:val="24"/>
        </w:rPr>
      </w:pPr>
      <w:r w:rsidRPr="00EA344A">
        <w:rPr>
          <w:rFonts w:ascii="Times New Roman" w:hAnsi="Times New Roman"/>
          <w:sz w:val="24"/>
          <w:szCs w:val="24"/>
        </w:rPr>
        <w:t>zápisy o vyzkoušení smontovaného zařízení a provedených revizních zkouškách 3x,</w:t>
      </w:r>
    </w:p>
    <w:p w:rsidR="00AA4AF1" w:rsidRPr="00EA344A" w:rsidRDefault="00AA4AF1" w:rsidP="00F95EC1">
      <w:pPr>
        <w:numPr>
          <w:ilvl w:val="0"/>
          <w:numId w:val="6"/>
        </w:numPr>
        <w:tabs>
          <w:tab w:val="left" w:pos="0"/>
        </w:tabs>
        <w:ind w:left="714" w:hanging="357"/>
        <w:jc w:val="both"/>
        <w:rPr>
          <w:rFonts w:ascii="Times New Roman" w:hAnsi="Times New Roman"/>
          <w:sz w:val="24"/>
          <w:szCs w:val="24"/>
        </w:rPr>
      </w:pPr>
      <w:r w:rsidRPr="00EA344A">
        <w:rPr>
          <w:rFonts w:ascii="Times New Roman" w:hAnsi="Times New Roman"/>
          <w:sz w:val="24"/>
          <w:szCs w:val="24"/>
        </w:rPr>
        <w:t>revizní zkoušky 3x,</w:t>
      </w:r>
    </w:p>
    <w:p w:rsidR="00AA4AF1" w:rsidRPr="00EA344A" w:rsidRDefault="00AA4AF1" w:rsidP="00F95EC1">
      <w:pPr>
        <w:numPr>
          <w:ilvl w:val="0"/>
          <w:numId w:val="6"/>
        </w:numPr>
        <w:tabs>
          <w:tab w:val="left" w:pos="0"/>
        </w:tabs>
        <w:ind w:left="714" w:hanging="357"/>
        <w:jc w:val="both"/>
        <w:rPr>
          <w:rFonts w:ascii="Times New Roman" w:hAnsi="Times New Roman"/>
          <w:sz w:val="24"/>
          <w:szCs w:val="24"/>
        </w:rPr>
      </w:pPr>
      <w:r w:rsidRPr="00EA344A">
        <w:rPr>
          <w:rFonts w:ascii="Times New Roman" w:hAnsi="Times New Roman"/>
          <w:sz w:val="24"/>
          <w:szCs w:val="24"/>
        </w:rPr>
        <w:t>dokumentaci skutečného provedení díla 3x a 1x elektronicky ve formátu DWG a PDF,</w:t>
      </w:r>
    </w:p>
    <w:p w:rsidR="00AA4AF1" w:rsidRPr="00EA344A" w:rsidRDefault="00AA4AF1" w:rsidP="00F95EC1">
      <w:pPr>
        <w:numPr>
          <w:ilvl w:val="0"/>
          <w:numId w:val="6"/>
        </w:numPr>
        <w:tabs>
          <w:tab w:val="left" w:pos="0"/>
        </w:tabs>
        <w:ind w:left="714" w:hanging="357"/>
        <w:jc w:val="both"/>
        <w:rPr>
          <w:rFonts w:ascii="Times New Roman" w:hAnsi="Times New Roman"/>
          <w:sz w:val="24"/>
          <w:szCs w:val="24"/>
        </w:rPr>
      </w:pPr>
      <w:r w:rsidRPr="00EA344A">
        <w:rPr>
          <w:rFonts w:ascii="Times New Roman" w:hAnsi="Times New Roman"/>
          <w:sz w:val="24"/>
          <w:szCs w:val="24"/>
        </w:rPr>
        <w:t>originál stavebního deníku,</w:t>
      </w:r>
    </w:p>
    <w:p w:rsidR="00AA4AF1" w:rsidRPr="00EA344A" w:rsidRDefault="00AA4AF1" w:rsidP="00F95EC1">
      <w:pPr>
        <w:numPr>
          <w:ilvl w:val="0"/>
          <w:numId w:val="6"/>
        </w:numPr>
        <w:tabs>
          <w:tab w:val="left" w:pos="0"/>
        </w:tabs>
        <w:ind w:left="714" w:hanging="357"/>
        <w:jc w:val="both"/>
        <w:rPr>
          <w:rFonts w:ascii="Times New Roman" w:hAnsi="Times New Roman"/>
          <w:sz w:val="24"/>
          <w:szCs w:val="24"/>
        </w:rPr>
      </w:pPr>
      <w:r w:rsidRPr="00EA344A">
        <w:rPr>
          <w:rFonts w:ascii="Times New Roman" w:hAnsi="Times New Roman"/>
          <w:sz w:val="24"/>
          <w:szCs w:val="24"/>
        </w:rPr>
        <w:t>dodací listy 3x,</w:t>
      </w:r>
    </w:p>
    <w:p w:rsidR="00AA4AF1" w:rsidRPr="00EA344A" w:rsidRDefault="00AA4AF1" w:rsidP="00F95EC1">
      <w:pPr>
        <w:numPr>
          <w:ilvl w:val="0"/>
          <w:numId w:val="6"/>
        </w:numPr>
        <w:tabs>
          <w:tab w:val="left" w:pos="0"/>
        </w:tabs>
        <w:ind w:left="714" w:hanging="357"/>
        <w:jc w:val="both"/>
        <w:rPr>
          <w:rFonts w:ascii="Times New Roman" w:hAnsi="Times New Roman"/>
          <w:sz w:val="24"/>
          <w:szCs w:val="24"/>
        </w:rPr>
      </w:pPr>
      <w:r w:rsidRPr="00EA344A">
        <w:rPr>
          <w:rFonts w:ascii="Times New Roman" w:hAnsi="Times New Roman"/>
          <w:sz w:val="24"/>
          <w:szCs w:val="24"/>
        </w:rPr>
        <w:t>záruční listy 3x,</w:t>
      </w:r>
    </w:p>
    <w:p w:rsidR="00AA4AF1" w:rsidRPr="00EA344A" w:rsidRDefault="00AA4AF1" w:rsidP="00F95EC1">
      <w:pPr>
        <w:numPr>
          <w:ilvl w:val="0"/>
          <w:numId w:val="6"/>
        </w:numPr>
        <w:tabs>
          <w:tab w:val="left" w:pos="0"/>
        </w:tabs>
        <w:ind w:left="714" w:hanging="357"/>
        <w:jc w:val="both"/>
        <w:rPr>
          <w:rFonts w:ascii="Times New Roman" w:hAnsi="Times New Roman"/>
          <w:sz w:val="24"/>
          <w:szCs w:val="24"/>
        </w:rPr>
      </w:pPr>
      <w:r w:rsidRPr="00EA344A">
        <w:rPr>
          <w:rFonts w:ascii="Times New Roman" w:hAnsi="Times New Roman"/>
          <w:sz w:val="24"/>
          <w:szCs w:val="24"/>
        </w:rPr>
        <w:t>veškeré další podklady a dokumenty potřebné pro provoz díla 3x,</w:t>
      </w:r>
    </w:p>
    <w:p w:rsidR="00AA4AF1" w:rsidRPr="00EA344A" w:rsidRDefault="00AA4AF1" w:rsidP="00F95EC1">
      <w:pPr>
        <w:numPr>
          <w:ilvl w:val="0"/>
          <w:numId w:val="6"/>
        </w:numPr>
        <w:tabs>
          <w:tab w:val="left" w:pos="0"/>
        </w:tabs>
        <w:ind w:left="714" w:hanging="357"/>
        <w:jc w:val="both"/>
        <w:rPr>
          <w:rFonts w:ascii="Times New Roman" w:hAnsi="Times New Roman"/>
          <w:sz w:val="24"/>
          <w:szCs w:val="24"/>
        </w:rPr>
      </w:pPr>
      <w:r w:rsidRPr="00EA344A">
        <w:rPr>
          <w:rFonts w:ascii="Times New Roman" w:hAnsi="Times New Roman"/>
          <w:sz w:val="24"/>
          <w:szCs w:val="24"/>
        </w:rPr>
        <w:t>evidenci škod na zdraví a majetku 3x,</w:t>
      </w:r>
    </w:p>
    <w:p w:rsidR="00AA4AF1" w:rsidRPr="00EA344A" w:rsidRDefault="00AA4AF1" w:rsidP="00F95EC1">
      <w:pPr>
        <w:numPr>
          <w:ilvl w:val="0"/>
          <w:numId w:val="6"/>
        </w:numPr>
        <w:tabs>
          <w:tab w:val="left" w:pos="0"/>
        </w:tabs>
        <w:ind w:left="714" w:hanging="357"/>
        <w:jc w:val="both"/>
        <w:rPr>
          <w:rFonts w:ascii="Times New Roman" w:hAnsi="Times New Roman"/>
          <w:sz w:val="24"/>
          <w:szCs w:val="24"/>
        </w:rPr>
      </w:pPr>
      <w:r w:rsidRPr="00EA344A">
        <w:rPr>
          <w:rFonts w:ascii="Times New Roman" w:hAnsi="Times New Roman"/>
          <w:sz w:val="24"/>
          <w:szCs w:val="24"/>
        </w:rPr>
        <w:t>dokumentaci stavby a jiné doklady zapůjčené zhotoviteli objednatelem.</w:t>
      </w:r>
    </w:p>
    <w:p w:rsidR="00AA4AF1" w:rsidRPr="00EA344A" w:rsidRDefault="00AA4AF1" w:rsidP="00F95EC1">
      <w:pPr>
        <w:tabs>
          <w:tab w:val="left" w:pos="0"/>
        </w:tabs>
        <w:jc w:val="both"/>
        <w:rPr>
          <w:rFonts w:ascii="Times New Roman" w:hAnsi="Times New Roman"/>
          <w:sz w:val="24"/>
          <w:szCs w:val="24"/>
        </w:rPr>
      </w:pPr>
      <w:r w:rsidRPr="00EA344A">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p>
    <w:p w:rsidR="00AA4AF1" w:rsidRPr="003135D7" w:rsidRDefault="00AA4AF1" w:rsidP="006F7A9C">
      <w:pPr>
        <w:pStyle w:val="Body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Následně objednatel prostřednictvím svého zástupce ve věcech technických sdělí zhotoviteli alespoň e-mailem</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rsidR="00AA4AF1" w:rsidRPr="003135D7" w:rsidRDefault="00AA4AF1" w:rsidP="006F7A9C">
      <w:pPr>
        <w:pStyle w:val="Body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Pokud dílo nebude převzato, bude o opakovaném předání díla, nebo té které jeho části,</w:t>
      </w:r>
      <w:r w:rsidRPr="003135D7">
        <w:rPr>
          <w:rFonts w:ascii="Times New Roman" w:hAnsi="Times New Roman"/>
          <w:sz w:val="24"/>
          <w:szCs w:val="24"/>
        </w:rPr>
        <w:t xml:space="preserve"> </w:t>
      </w:r>
      <w:r>
        <w:rPr>
          <w:rFonts w:ascii="Times New Roman" w:hAnsi="Times New Roman"/>
          <w:sz w:val="24"/>
          <w:szCs w:val="24"/>
        </w:rPr>
        <w:t xml:space="preserve">rovněž </w:t>
      </w:r>
      <w:r w:rsidRPr="003135D7">
        <w:rPr>
          <w:rFonts w:ascii="Times New Roman" w:hAnsi="Times New Roman"/>
          <w:sz w:val="24"/>
          <w:szCs w:val="24"/>
        </w:rPr>
        <w:t xml:space="preserve">sepsán předávací </w:t>
      </w:r>
      <w:r>
        <w:rPr>
          <w:rFonts w:ascii="Times New Roman" w:hAnsi="Times New Roman"/>
          <w:sz w:val="24"/>
          <w:szCs w:val="24"/>
        </w:rPr>
        <w:t>protokol</w:t>
      </w:r>
      <w:r>
        <w:rPr>
          <w:sz w:val="24"/>
          <w:szCs w:val="24"/>
        </w:rPr>
        <w:t>; ustanovení odst. VIII.2. a VIII.3. se pro další postup použije obdobně</w:t>
      </w:r>
      <w:r w:rsidRPr="00CE62E2">
        <w:rPr>
          <w:sz w:val="24"/>
          <w:szCs w:val="24"/>
        </w:rPr>
        <w:t>.</w:t>
      </w:r>
    </w:p>
    <w:p w:rsidR="00AA4AF1" w:rsidRPr="00B57AD7" w:rsidRDefault="00AA4AF1" w:rsidP="006F7A9C">
      <w:pPr>
        <w:keepNext/>
        <w:spacing w:before="480"/>
        <w:jc w:val="both"/>
        <w:rPr>
          <w:rFonts w:ascii="Times New Roman" w:hAnsi="Times New Roman"/>
          <w:b/>
          <w:sz w:val="24"/>
          <w:szCs w:val="24"/>
        </w:rPr>
      </w:pPr>
      <w:r>
        <w:rPr>
          <w:rFonts w:ascii="Times New Roman" w:hAnsi="Times New Roman"/>
          <w:b/>
          <w:sz w:val="24"/>
          <w:szCs w:val="24"/>
        </w:rPr>
        <w:t>IX</w:t>
      </w:r>
      <w:r w:rsidRPr="00B57AD7">
        <w:rPr>
          <w:rFonts w:ascii="Times New Roman" w:hAnsi="Times New Roman"/>
          <w:b/>
          <w:sz w:val="24"/>
          <w:szCs w:val="24"/>
        </w:rPr>
        <w:t>. ZÁRUKA ZA JAKOST DÍLA, VADY DÍLA</w:t>
      </w:r>
    </w:p>
    <w:p w:rsidR="00AA4AF1" w:rsidRPr="003135D7" w:rsidRDefault="00AA4AF1" w:rsidP="006F7A9C">
      <w:pPr>
        <w:pStyle w:val="BodyText"/>
        <w:keepN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 xml:space="preserve">Jakostí se rozumí nejen vlastnosti funkční, ale též estetické. Záruční doba činí </w:t>
      </w:r>
      <w:r w:rsidRPr="00905862">
        <w:rPr>
          <w:rFonts w:ascii="Times New Roman" w:hAnsi="Times New Roman"/>
          <w:b/>
          <w:sz w:val="24"/>
          <w:szCs w:val="24"/>
        </w:rPr>
        <w:t>60</w:t>
      </w:r>
      <w:r>
        <w:rPr>
          <w:rFonts w:ascii="Times New Roman" w:hAnsi="Times New Roman"/>
          <w:b/>
          <w:color w:val="FF0000"/>
          <w:sz w:val="24"/>
          <w:szCs w:val="24"/>
        </w:rPr>
        <w:t xml:space="preserve"> </w:t>
      </w:r>
      <w:r w:rsidRPr="00CC2412">
        <w:rPr>
          <w:rFonts w:ascii="Times New Roman" w:hAnsi="Times New Roman"/>
          <w:b/>
          <w:sz w:val="24"/>
          <w:szCs w:val="24"/>
        </w:rPr>
        <w:t>měsíců</w:t>
      </w:r>
      <w:r w:rsidRPr="00E23B51">
        <w:rPr>
          <w:rFonts w:ascii="Times New Roman" w:hAnsi="Times New Roman"/>
          <w:sz w:val="24"/>
          <w:szCs w:val="24"/>
        </w:rPr>
        <w:t xml:space="preserve"> 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rsidR="00AA4AF1" w:rsidRPr="003135D7" w:rsidRDefault="00AA4AF1"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rsidR="00AA4AF1" w:rsidRPr="003135D7" w:rsidRDefault="00AA4AF1"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rsidR="00AA4AF1" w:rsidRPr="003135D7" w:rsidRDefault="00AA4AF1" w:rsidP="006F7A9C">
      <w:pPr>
        <w:pStyle w:val="Body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AA4AF1" w:rsidRPr="003135D7" w:rsidRDefault="00AA4AF1"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rsidR="00AA4AF1" w:rsidRPr="003135D7" w:rsidRDefault="00AA4AF1"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rsidR="00AA4AF1" w:rsidRPr="00424388" w:rsidRDefault="00AA4AF1" w:rsidP="006F7A9C">
      <w:pPr>
        <w:pStyle w:val="BodyText"/>
        <w:keepNext/>
        <w:spacing w:before="480"/>
        <w:rPr>
          <w:rFonts w:ascii="Times New Roman" w:hAnsi="Times New Roman"/>
          <w:sz w:val="24"/>
          <w:szCs w:val="24"/>
        </w:rPr>
      </w:pPr>
      <w:r w:rsidRPr="00424388">
        <w:rPr>
          <w:rFonts w:ascii="Times New Roman" w:hAnsi="Times New Roman"/>
          <w:b/>
          <w:bCs/>
          <w:sz w:val="24"/>
          <w:szCs w:val="24"/>
        </w:rPr>
        <w:t>X. SMLUVNÍ POKUTY PRO PŘÍPAD PRODLENÍ</w:t>
      </w:r>
    </w:p>
    <w:p w:rsidR="00AA4AF1" w:rsidRPr="00424388" w:rsidRDefault="00AA4AF1" w:rsidP="002B692F">
      <w:pPr>
        <w:pStyle w:val="BodyText"/>
        <w:keepNext/>
        <w:spacing w:before="240"/>
        <w:rPr>
          <w:rFonts w:ascii="Times New Roman" w:hAnsi="Times New Roman"/>
          <w:sz w:val="24"/>
          <w:szCs w:val="24"/>
        </w:rPr>
      </w:pPr>
      <w:r w:rsidRPr="00424388">
        <w:rPr>
          <w:rFonts w:ascii="Times New Roman" w:hAnsi="Times New Roman"/>
          <w:sz w:val="24"/>
          <w:szCs w:val="24"/>
        </w:rPr>
        <w:t xml:space="preserve">X.1.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považuje též případ, kdy dílo, resp. ta která jeho část, je předána s vadou, kterou objednatel vytkne zhotoviteli během týdenní akceptační lhůty, ledaže by došlo k jejímu odstranění ještě ve lhůtě k provedení díla.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AA4AF1" w:rsidRPr="00424388" w:rsidRDefault="00AA4AF1" w:rsidP="002B692F">
      <w:pPr>
        <w:pStyle w:val="BodyText"/>
        <w:spacing w:before="240"/>
        <w:rPr>
          <w:rFonts w:ascii="Times New Roman" w:hAnsi="Times New Roman"/>
          <w:sz w:val="24"/>
          <w:szCs w:val="24"/>
        </w:rPr>
      </w:pPr>
      <w:r w:rsidRPr="00424388">
        <w:rPr>
          <w:rFonts w:ascii="Times New Roman" w:hAnsi="Times New Roman"/>
          <w:sz w:val="24"/>
          <w:szCs w:val="24"/>
        </w:rPr>
        <w:t>X.2. V případě prodlení objednatele s placením účetního dokladu zaplatí objednatel zhotoviteli úroky z prodlení ve výši 0,2 % z dlužné částky za každý započatý den prodlení.</w:t>
      </w:r>
    </w:p>
    <w:p w:rsidR="00AA4AF1" w:rsidRPr="0022628C" w:rsidRDefault="00AA4AF1" w:rsidP="002B692F">
      <w:pPr>
        <w:pStyle w:val="BodyText"/>
        <w:spacing w:before="240"/>
        <w:rPr>
          <w:rFonts w:ascii="Times New Roman" w:hAnsi="Times New Roman"/>
          <w:color w:val="70AD47"/>
          <w:sz w:val="24"/>
          <w:szCs w:val="24"/>
        </w:rPr>
      </w:pPr>
      <w:r w:rsidRPr="00424388">
        <w:rPr>
          <w:rFonts w:ascii="Times New Roman" w:hAnsi="Times New Roman"/>
          <w:sz w:val="24"/>
          <w:szCs w:val="24"/>
        </w:rPr>
        <w:t>X.3. Smluvní strany výslovně sjednávají, že zaplacením jakékoliv smluvní pokuty není dotčeno právo na náhradu škody, která z porušení předmětné povinnosti vznikla.</w:t>
      </w:r>
      <w:r w:rsidRPr="0022628C">
        <w:rPr>
          <w:rFonts w:ascii="Times New Roman" w:hAnsi="Times New Roman"/>
          <w:color w:val="70AD47"/>
          <w:sz w:val="24"/>
          <w:szCs w:val="24"/>
        </w:rPr>
        <w:t xml:space="preserve"> </w:t>
      </w:r>
    </w:p>
    <w:p w:rsidR="00AA4AF1" w:rsidRPr="00B57AD7" w:rsidRDefault="00AA4AF1" w:rsidP="006F7A9C">
      <w:pPr>
        <w:pStyle w:val="BodyText"/>
        <w:keepNext/>
        <w:spacing w:before="480"/>
        <w:rPr>
          <w:rFonts w:ascii="Times New Roman" w:hAnsi="Times New Roman"/>
          <w:sz w:val="24"/>
          <w:szCs w:val="24"/>
        </w:rPr>
      </w:pPr>
      <w:r>
        <w:rPr>
          <w:rFonts w:ascii="Times New Roman" w:hAnsi="Times New Roman"/>
          <w:b/>
          <w:bCs/>
          <w:sz w:val="24"/>
          <w:szCs w:val="24"/>
        </w:rPr>
        <w:t>XI. POJIŠTĚNÍ ZHOTOVITELE</w:t>
      </w:r>
    </w:p>
    <w:p w:rsidR="00AA4AF1" w:rsidRPr="003135D7" w:rsidRDefault="00AA4AF1" w:rsidP="00937751">
      <w:pPr>
        <w:pStyle w:val="BodyText"/>
        <w:spacing w:before="240"/>
        <w:rPr>
          <w:rFonts w:ascii="Times New Roman" w:hAnsi="Times New Roman"/>
          <w:sz w:val="24"/>
          <w:szCs w:val="24"/>
        </w:rPr>
      </w:pPr>
      <w:bookmarkStart w:id="4" w:name="_Hlk507661527"/>
      <w:r w:rsidRPr="000278F5">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w:t>
      </w:r>
      <w:r>
        <w:rPr>
          <w:rFonts w:ascii="Times New Roman" w:hAnsi="Times New Roman"/>
          <w:sz w:val="24"/>
          <w:szCs w:val="24"/>
        </w:rPr>
        <w:t xml:space="preserve">s limitem pojistného plnění alespoň ve výši </w:t>
      </w:r>
      <w:r w:rsidRPr="00980996">
        <w:rPr>
          <w:rFonts w:ascii="Times New Roman" w:hAnsi="Times New Roman"/>
          <w:sz w:val="24"/>
          <w:szCs w:val="24"/>
        </w:rPr>
        <w:t>30.000.000,00</w:t>
      </w:r>
      <w:r>
        <w:rPr>
          <w:rFonts w:ascii="Times New Roman" w:hAnsi="Times New Roman"/>
          <w:color w:val="92D050"/>
          <w:sz w:val="24"/>
          <w:szCs w:val="24"/>
        </w:rPr>
        <w:t xml:space="preserve"> </w:t>
      </w:r>
      <w:r w:rsidRPr="00980996">
        <w:rPr>
          <w:rFonts w:ascii="Times New Roman" w:hAnsi="Times New Roman"/>
          <w:sz w:val="24"/>
          <w:szCs w:val="24"/>
        </w:rPr>
        <w:t>Kč</w:t>
      </w:r>
      <w:r>
        <w:rPr>
          <w:rFonts w:ascii="Times New Roman" w:hAnsi="Times New Roman"/>
          <w:sz w:val="24"/>
          <w:szCs w:val="24"/>
        </w:rPr>
        <w:t xml:space="preserve"> a se spoluúčastí maximálně ve výši </w:t>
      </w:r>
      <w:r w:rsidRPr="00424388">
        <w:rPr>
          <w:rFonts w:ascii="Times New Roman" w:hAnsi="Times New Roman"/>
          <w:sz w:val="24"/>
          <w:szCs w:val="24"/>
        </w:rPr>
        <w:t>50.000 Kč.</w:t>
      </w:r>
      <w:r>
        <w:rPr>
          <w:rFonts w:ascii="Times New Roman" w:hAnsi="Times New Roman"/>
          <w:sz w:val="24"/>
          <w:szCs w:val="24"/>
        </w:rPr>
        <w:t xml:space="preserve">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bookmarkEnd w:id="4"/>
    <w:p w:rsidR="00AA4AF1" w:rsidRPr="00B57AD7" w:rsidRDefault="00AA4AF1"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II</w:t>
      </w:r>
      <w:r w:rsidRPr="00B57AD7">
        <w:rPr>
          <w:rFonts w:ascii="Times New Roman" w:hAnsi="Times New Roman"/>
          <w:b/>
          <w:sz w:val="24"/>
          <w:szCs w:val="24"/>
        </w:rPr>
        <w:t>. DORUČOVÁNÍ</w:t>
      </w:r>
    </w:p>
    <w:p w:rsidR="00AA4AF1" w:rsidRPr="003135D7" w:rsidRDefault="00AA4AF1" w:rsidP="006F7A9C">
      <w:pPr>
        <w:pStyle w:val="Body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rsidR="00AA4AF1" w:rsidRPr="00B57AD7" w:rsidRDefault="00AA4AF1" w:rsidP="006F7A9C">
      <w:pPr>
        <w:pStyle w:val="Body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II</w:t>
      </w:r>
      <w:r w:rsidRPr="00B57AD7">
        <w:rPr>
          <w:rFonts w:ascii="Times New Roman" w:hAnsi="Times New Roman"/>
          <w:b/>
          <w:sz w:val="24"/>
          <w:szCs w:val="24"/>
        </w:rPr>
        <w:t>. ZÁVĚREČNÁ UJEDNÁNÍ</w:t>
      </w:r>
    </w:p>
    <w:p w:rsidR="00AA4AF1" w:rsidRPr="00424388" w:rsidRDefault="00AA4AF1" w:rsidP="006F7A9C">
      <w:pPr>
        <w:pStyle w:val="BodyText"/>
        <w:spacing w:before="240"/>
        <w:rPr>
          <w:rFonts w:ascii="Times New Roman" w:hAnsi="Times New Roman"/>
          <w:sz w:val="24"/>
          <w:szCs w:val="24"/>
        </w:rPr>
      </w:pPr>
      <w:r w:rsidRPr="00424388">
        <w:rPr>
          <w:rFonts w:ascii="Times New Roman" w:hAnsi="Times New Roman"/>
          <w:sz w:val="24"/>
          <w:szCs w:val="24"/>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AA4AF1" w:rsidRPr="00424388" w:rsidRDefault="00AA4AF1" w:rsidP="006F7A9C">
      <w:pPr>
        <w:pStyle w:val="BodyText"/>
        <w:spacing w:before="240"/>
        <w:rPr>
          <w:rFonts w:ascii="Times New Roman" w:hAnsi="Times New Roman"/>
          <w:sz w:val="24"/>
          <w:szCs w:val="24"/>
        </w:rPr>
      </w:pPr>
      <w:r w:rsidRPr="00424388">
        <w:rPr>
          <w:rFonts w:ascii="Times New Roman" w:hAnsi="Times New Roman"/>
          <w:sz w:val="24"/>
          <w:szCs w:val="24"/>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AA4AF1" w:rsidRPr="003135D7" w:rsidRDefault="00AA4AF1" w:rsidP="006F7A9C">
      <w:pPr>
        <w:pStyle w:val="Body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AA4AF1" w:rsidRPr="00424388" w:rsidRDefault="00AA4AF1" w:rsidP="006F7A9C">
      <w:pPr>
        <w:pStyle w:val="BodyText"/>
        <w:spacing w:before="240"/>
        <w:rPr>
          <w:rFonts w:ascii="Times New Roman" w:hAnsi="Times New Roman"/>
          <w:sz w:val="24"/>
          <w:szCs w:val="24"/>
        </w:rPr>
      </w:pPr>
      <w:r w:rsidRPr="00424388">
        <w:rPr>
          <w:rFonts w:ascii="Times New Roman" w:hAnsi="Times New Roman"/>
          <w:sz w:val="24"/>
          <w:szCs w:val="24"/>
        </w:rPr>
        <w:t>XIII.4. Smlouva o dílo se uzavírá v 5 vyhotoveních, z nichž objednatel obdrží 3 vyhotovení a zhotovitel obdrží 2 vyhotovení. Tato smlouva o dílo je uzavřena a nabývá platnosti převzetím oboustranně podepsané smlouvy poslední ze smluvních stran.</w:t>
      </w:r>
    </w:p>
    <w:p w:rsidR="00AA4AF1" w:rsidRPr="00017D82" w:rsidRDefault="00AA4AF1" w:rsidP="006F7A9C">
      <w:pPr>
        <w:pStyle w:val="BodyText"/>
        <w:spacing w:before="240"/>
        <w:rPr>
          <w:rFonts w:ascii="Times New Roman" w:hAnsi="Times New Roman"/>
          <w:sz w:val="24"/>
          <w:szCs w:val="24"/>
        </w:rPr>
      </w:pPr>
      <w:r w:rsidRPr="00017D82">
        <w:rPr>
          <w:rFonts w:ascii="Times New Roman" w:hAnsi="Times New Roman"/>
          <w:sz w:val="24"/>
          <w:szCs w:val="24"/>
        </w:rPr>
        <w:t xml:space="preserve">XIII.5. Smlouva se uzavírá na základě usnesení Rady města Náchoda č. </w:t>
      </w:r>
      <w:r>
        <w:rPr>
          <w:rFonts w:ascii="Times New Roman" w:hAnsi="Times New Roman"/>
          <w:sz w:val="24"/>
          <w:szCs w:val="24"/>
        </w:rPr>
        <w:t>132/2792/21</w:t>
      </w:r>
      <w:r w:rsidRPr="00017D82">
        <w:rPr>
          <w:rFonts w:ascii="Times New Roman" w:hAnsi="Times New Roman"/>
          <w:sz w:val="24"/>
          <w:szCs w:val="24"/>
        </w:rPr>
        <w:t xml:space="preserve"> ze dne </w:t>
      </w:r>
      <w:r>
        <w:rPr>
          <w:rFonts w:ascii="Times New Roman" w:hAnsi="Times New Roman"/>
          <w:sz w:val="24"/>
          <w:szCs w:val="24"/>
        </w:rPr>
        <w:t>07.04.2021.</w:t>
      </w:r>
    </w:p>
    <w:p w:rsidR="00AA4AF1" w:rsidRDefault="00AA4AF1" w:rsidP="00780B39">
      <w:pPr>
        <w:tabs>
          <w:tab w:val="left" w:pos="4680"/>
        </w:tabs>
        <w:spacing w:before="1200"/>
        <w:jc w:val="both"/>
        <w:rPr>
          <w:rFonts w:ascii="Times New Roman" w:hAnsi="Times New Roman"/>
          <w:sz w:val="24"/>
          <w:szCs w:val="24"/>
        </w:rPr>
      </w:pPr>
    </w:p>
    <w:p w:rsidR="00AA4AF1" w:rsidRDefault="00AA4AF1" w:rsidP="00780B39">
      <w:pPr>
        <w:tabs>
          <w:tab w:val="left" w:pos="4680"/>
        </w:tabs>
        <w:spacing w:before="1200"/>
        <w:jc w:val="both"/>
        <w:rPr>
          <w:rFonts w:ascii="Times New Roman" w:hAnsi="Times New Roman"/>
          <w:sz w:val="24"/>
          <w:szCs w:val="24"/>
        </w:rPr>
      </w:pPr>
    </w:p>
    <w:p w:rsidR="00AA4AF1" w:rsidRDefault="00AA4AF1" w:rsidP="00780B39">
      <w:pPr>
        <w:tabs>
          <w:tab w:val="left" w:pos="4680"/>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Pr>
          <w:rFonts w:ascii="Times New Roman" w:hAnsi="Times New Roman"/>
          <w:sz w:val="24"/>
          <w:szCs w:val="24"/>
        </w:rPr>
        <w:tab/>
        <w:t>V Hradci Králové dne: …………………….</w:t>
      </w:r>
    </w:p>
    <w:p w:rsidR="00AA4AF1" w:rsidRPr="00283494" w:rsidRDefault="00AA4AF1" w:rsidP="00780B39">
      <w:pPr>
        <w:tabs>
          <w:tab w:val="left" w:pos="4680"/>
        </w:tabs>
        <w:spacing w:before="1200"/>
        <w:jc w:val="both"/>
        <w:rPr>
          <w:rFonts w:ascii="Times New Roman" w:hAnsi="Times New Roman"/>
          <w:sz w:val="24"/>
          <w:szCs w:val="24"/>
        </w:rPr>
      </w:pPr>
      <w:r w:rsidRPr="00283494">
        <w:rPr>
          <w:rFonts w:ascii="Times New Roman" w:hAnsi="Times New Roman"/>
          <w:sz w:val="24"/>
          <w:szCs w:val="24"/>
        </w:rPr>
        <w:t>město Náchod</w:t>
      </w:r>
      <w:r w:rsidRPr="00283494">
        <w:rPr>
          <w:rFonts w:ascii="Times New Roman" w:hAnsi="Times New Roman"/>
          <w:sz w:val="24"/>
          <w:szCs w:val="24"/>
        </w:rPr>
        <w:tab/>
        <w:t>STRABAG a. s.</w:t>
      </w:r>
    </w:p>
    <w:p w:rsidR="00AA4AF1" w:rsidRDefault="00AA4AF1" w:rsidP="00780B39">
      <w:pPr>
        <w:tabs>
          <w:tab w:val="left" w:pos="4680"/>
        </w:tabs>
        <w:ind w:left="5103" w:hanging="5103"/>
        <w:jc w:val="both"/>
        <w:rPr>
          <w:rFonts w:ascii="Times New Roman" w:hAnsi="Times New Roman"/>
          <w:sz w:val="24"/>
          <w:szCs w:val="24"/>
        </w:rPr>
      </w:pPr>
    </w:p>
    <w:p w:rsidR="00AA4AF1" w:rsidRDefault="00AA4AF1" w:rsidP="00780B39">
      <w:pPr>
        <w:tabs>
          <w:tab w:val="left" w:pos="4680"/>
        </w:tabs>
        <w:ind w:left="5103" w:hanging="5103"/>
        <w:jc w:val="both"/>
        <w:rPr>
          <w:rFonts w:ascii="Times New Roman" w:hAnsi="Times New Roman"/>
          <w:sz w:val="24"/>
          <w:szCs w:val="24"/>
        </w:rPr>
      </w:pPr>
    </w:p>
    <w:p w:rsidR="00AA4AF1" w:rsidRDefault="00AA4AF1" w:rsidP="00780B39">
      <w:pPr>
        <w:tabs>
          <w:tab w:val="left" w:pos="4680"/>
        </w:tabs>
        <w:ind w:left="5103" w:hanging="5103"/>
        <w:jc w:val="both"/>
        <w:rPr>
          <w:rFonts w:ascii="Times New Roman" w:hAnsi="Times New Roman"/>
          <w:sz w:val="24"/>
          <w:szCs w:val="24"/>
        </w:rPr>
      </w:pPr>
    </w:p>
    <w:p w:rsidR="00AA4AF1" w:rsidRDefault="00AA4AF1" w:rsidP="00780B39">
      <w:pPr>
        <w:tabs>
          <w:tab w:val="left" w:pos="4680"/>
        </w:tabs>
        <w:ind w:left="5103" w:hanging="5103"/>
        <w:jc w:val="both"/>
        <w:rPr>
          <w:rFonts w:ascii="Times New Roman" w:hAnsi="Times New Roman"/>
          <w:sz w:val="24"/>
          <w:szCs w:val="24"/>
        </w:rPr>
      </w:pPr>
    </w:p>
    <w:p w:rsidR="00AA4AF1" w:rsidRPr="00F26715" w:rsidRDefault="00AA4AF1" w:rsidP="0074279B">
      <w:pPr>
        <w:tabs>
          <w:tab w:val="left" w:pos="4680"/>
        </w:tabs>
        <w:ind w:left="5103" w:hanging="5103"/>
        <w:jc w:val="both"/>
      </w:pPr>
      <w:r>
        <w:tab/>
      </w:r>
    </w:p>
    <w:sectPr w:rsidR="00AA4AF1" w:rsidRPr="00F26715" w:rsidSect="00A3564A">
      <w:footerReference w:type="default" r:id="rId8"/>
      <w:pgSz w:w="11907" w:h="16840"/>
      <w:pgMar w:top="851" w:right="1418" w:bottom="993"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AF1" w:rsidRDefault="00AA4AF1">
      <w:r>
        <w:separator/>
      </w:r>
    </w:p>
  </w:endnote>
  <w:endnote w:type="continuationSeparator" w:id="0">
    <w:p w:rsidR="00AA4AF1" w:rsidRDefault="00AA4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F1" w:rsidRDefault="00AA4AF1" w:rsidP="00A3564A">
    <w:pPr>
      <w:tabs>
        <w:tab w:val="center" w:pos="4535"/>
        <w:tab w:val="right" w:pos="9071"/>
      </w:tabs>
      <w:jc w:val="center"/>
      <w:rPr>
        <w:rStyle w:val="PageNumber"/>
      </w:rPr>
    </w:pPr>
  </w:p>
  <w:p w:rsidR="00AA4AF1" w:rsidRPr="000D6D6F" w:rsidRDefault="00AA4AF1"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AF1" w:rsidRDefault="00AA4AF1">
      <w:r>
        <w:separator/>
      </w:r>
    </w:p>
  </w:footnote>
  <w:footnote w:type="continuationSeparator" w:id="0">
    <w:p w:rsidR="00AA4AF1" w:rsidRDefault="00AA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2C47"/>
    <w:rsid w:val="00017D82"/>
    <w:rsid w:val="000278F5"/>
    <w:rsid w:val="000315DA"/>
    <w:rsid w:val="00031632"/>
    <w:rsid w:val="00036BB1"/>
    <w:rsid w:val="000528B1"/>
    <w:rsid w:val="0006733A"/>
    <w:rsid w:val="00067806"/>
    <w:rsid w:val="00067A8C"/>
    <w:rsid w:val="00070B27"/>
    <w:rsid w:val="00076772"/>
    <w:rsid w:val="00083E39"/>
    <w:rsid w:val="00086BA0"/>
    <w:rsid w:val="00086FB2"/>
    <w:rsid w:val="0008742E"/>
    <w:rsid w:val="00097CD1"/>
    <w:rsid w:val="00097E6B"/>
    <w:rsid w:val="000C3C72"/>
    <w:rsid w:val="000C513C"/>
    <w:rsid w:val="000D2231"/>
    <w:rsid w:val="000D3F67"/>
    <w:rsid w:val="000D6D6F"/>
    <w:rsid w:val="000F1620"/>
    <w:rsid w:val="000F3E9F"/>
    <w:rsid w:val="000F623B"/>
    <w:rsid w:val="0010518A"/>
    <w:rsid w:val="00111008"/>
    <w:rsid w:val="001111F1"/>
    <w:rsid w:val="00114E1E"/>
    <w:rsid w:val="00116C10"/>
    <w:rsid w:val="001173AC"/>
    <w:rsid w:val="00124ABF"/>
    <w:rsid w:val="00144D3F"/>
    <w:rsid w:val="00161FBE"/>
    <w:rsid w:val="00165C53"/>
    <w:rsid w:val="00166C45"/>
    <w:rsid w:val="001672CF"/>
    <w:rsid w:val="001730BE"/>
    <w:rsid w:val="00181FC7"/>
    <w:rsid w:val="001859D7"/>
    <w:rsid w:val="001A5722"/>
    <w:rsid w:val="001B2D48"/>
    <w:rsid w:val="001B4C39"/>
    <w:rsid w:val="001B66F8"/>
    <w:rsid w:val="001B70CE"/>
    <w:rsid w:val="001C69B8"/>
    <w:rsid w:val="001D1B52"/>
    <w:rsid w:val="001F06DD"/>
    <w:rsid w:val="0021051D"/>
    <w:rsid w:val="0021471A"/>
    <w:rsid w:val="00215BD1"/>
    <w:rsid w:val="00217FC3"/>
    <w:rsid w:val="002212B6"/>
    <w:rsid w:val="002219AB"/>
    <w:rsid w:val="0022476B"/>
    <w:rsid w:val="00224FDF"/>
    <w:rsid w:val="002256B4"/>
    <w:rsid w:val="0022628C"/>
    <w:rsid w:val="00232693"/>
    <w:rsid w:val="00234B24"/>
    <w:rsid w:val="002366D3"/>
    <w:rsid w:val="002371F3"/>
    <w:rsid w:val="00240976"/>
    <w:rsid w:val="00247273"/>
    <w:rsid w:val="00252E5D"/>
    <w:rsid w:val="00253F4E"/>
    <w:rsid w:val="00262E24"/>
    <w:rsid w:val="00271B44"/>
    <w:rsid w:val="002821E2"/>
    <w:rsid w:val="00283494"/>
    <w:rsid w:val="0029424F"/>
    <w:rsid w:val="002A3201"/>
    <w:rsid w:val="002A6302"/>
    <w:rsid w:val="002B349A"/>
    <w:rsid w:val="002B692F"/>
    <w:rsid w:val="002C07CF"/>
    <w:rsid w:val="002C5546"/>
    <w:rsid w:val="002C6896"/>
    <w:rsid w:val="002F059A"/>
    <w:rsid w:val="002F3AEB"/>
    <w:rsid w:val="003135D7"/>
    <w:rsid w:val="00326B8C"/>
    <w:rsid w:val="00330CAD"/>
    <w:rsid w:val="00344B32"/>
    <w:rsid w:val="00353848"/>
    <w:rsid w:val="00365FEA"/>
    <w:rsid w:val="0036652D"/>
    <w:rsid w:val="00370424"/>
    <w:rsid w:val="00370534"/>
    <w:rsid w:val="00380792"/>
    <w:rsid w:val="0038696A"/>
    <w:rsid w:val="00390250"/>
    <w:rsid w:val="003A3B8B"/>
    <w:rsid w:val="003B322F"/>
    <w:rsid w:val="003B4965"/>
    <w:rsid w:val="003B4D49"/>
    <w:rsid w:val="003C694A"/>
    <w:rsid w:val="003D1327"/>
    <w:rsid w:val="003E0F44"/>
    <w:rsid w:val="003E58D3"/>
    <w:rsid w:val="003E67DC"/>
    <w:rsid w:val="003F2D67"/>
    <w:rsid w:val="003F7177"/>
    <w:rsid w:val="00400D86"/>
    <w:rsid w:val="00415906"/>
    <w:rsid w:val="004174C2"/>
    <w:rsid w:val="00424388"/>
    <w:rsid w:val="00430222"/>
    <w:rsid w:val="00433F58"/>
    <w:rsid w:val="00452AAA"/>
    <w:rsid w:val="00464BEF"/>
    <w:rsid w:val="00466E7E"/>
    <w:rsid w:val="00484E69"/>
    <w:rsid w:val="00487C32"/>
    <w:rsid w:val="004B02C2"/>
    <w:rsid w:val="004B1FF6"/>
    <w:rsid w:val="004C032F"/>
    <w:rsid w:val="004C4C88"/>
    <w:rsid w:val="004E46AE"/>
    <w:rsid w:val="004F024C"/>
    <w:rsid w:val="004F2F18"/>
    <w:rsid w:val="004F5586"/>
    <w:rsid w:val="004F6F62"/>
    <w:rsid w:val="00507B0A"/>
    <w:rsid w:val="00514AF0"/>
    <w:rsid w:val="00517A6B"/>
    <w:rsid w:val="00525105"/>
    <w:rsid w:val="00526668"/>
    <w:rsid w:val="00531837"/>
    <w:rsid w:val="00532D55"/>
    <w:rsid w:val="005331F8"/>
    <w:rsid w:val="0054069C"/>
    <w:rsid w:val="005655CA"/>
    <w:rsid w:val="00576032"/>
    <w:rsid w:val="00581BDD"/>
    <w:rsid w:val="00587FB4"/>
    <w:rsid w:val="00591ADA"/>
    <w:rsid w:val="00593DD9"/>
    <w:rsid w:val="005A7FD4"/>
    <w:rsid w:val="005B0002"/>
    <w:rsid w:val="005B533F"/>
    <w:rsid w:val="005B596B"/>
    <w:rsid w:val="005C0697"/>
    <w:rsid w:val="005C1055"/>
    <w:rsid w:val="005D27CE"/>
    <w:rsid w:val="005E3FAA"/>
    <w:rsid w:val="005E4089"/>
    <w:rsid w:val="005E4C57"/>
    <w:rsid w:val="005E5944"/>
    <w:rsid w:val="005E7980"/>
    <w:rsid w:val="005F3011"/>
    <w:rsid w:val="00604FBF"/>
    <w:rsid w:val="006059DD"/>
    <w:rsid w:val="00606A22"/>
    <w:rsid w:val="00607508"/>
    <w:rsid w:val="00611C45"/>
    <w:rsid w:val="006141C4"/>
    <w:rsid w:val="00622726"/>
    <w:rsid w:val="00630A75"/>
    <w:rsid w:val="00633F42"/>
    <w:rsid w:val="006341E1"/>
    <w:rsid w:val="006357B5"/>
    <w:rsid w:val="0065043A"/>
    <w:rsid w:val="006768F9"/>
    <w:rsid w:val="00681B65"/>
    <w:rsid w:val="006847C0"/>
    <w:rsid w:val="00685BCD"/>
    <w:rsid w:val="00694261"/>
    <w:rsid w:val="006A4FD6"/>
    <w:rsid w:val="006A7108"/>
    <w:rsid w:val="006B0DC6"/>
    <w:rsid w:val="006C0539"/>
    <w:rsid w:val="006C665F"/>
    <w:rsid w:val="006D1CE9"/>
    <w:rsid w:val="006F180C"/>
    <w:rsid w:val="006F2CCD"/>
    <w:rsid w:val="006F6CEE"/>
    <w:rsid w:val="006F7A9C"/>
    <w:rsid w:val="00716E4F"/>
    <w:rsid w:val="0072277A"/>
    <w:rsid w:val="00722CF9"/>
    <w:rsid w:val="0073086B"/>
    <w:rsid w:val="00741911"/>
    <w:rsid w:val="0074279B"/>
    <w:rsid w:val="00750B21"/>
    <w:rsid w:val="00753FEE"/>
    <w:rsid w:val="00756085"/>
    <w:rsid w:val="00766CEC"/>
    <w:rsid w:val="007771DC"/>
    <w:rsid w:val="007808DF"/>
    <w:rsid w:val="00780B39"/>
    <w:rsid w:val="00797AA0"/>
    <w:rsid w:val="007A5A3D"/>
    <w:rsid w:val="007A7B3A"/>
    <w:rsid w:val="007B1FFB"/>
    <w:rsid w:val="007B557A"/>
    <w:rsid w:val="007D21B8"/>
    <w:rsid w:val="007D3D2D"/>
    <w:rsid w:val="007D3EC3"/>
    <w:rsid w:val="007D7F38"/>
    <w:rsid w:val="007E5932"/>
    <w:rsid w:val="007E5EDA"/>
    <w:rsid w:val="007E7F3B"/>
    <w:rsid w:val="007F63AC"/>
    <w:rsid w:val="00805FFF"/>
    <w:rsid w:val="00806BB4"/>
    <w:rsid w:val="00812D9E"/>
    <w:rsid w:val="008168B6"/>
    <w:rsid w:val="0081762B"/>
    <w:rsid w:val="00821C8A"/>
    <w:rsid w:val="00825B18"/>
    <w:rsid w:val="00837AB0"/>
    <w:rsid w:val="00851162"/>
    <w:rsid w:val="008551A0"/>
    <w:rsid w:val="00857AD6"/>
    <w:rsid w:val="008615B5"/>
    <w:rsid w:val="00862FDB"/>
    <w:rsid w:val="00871C5C"/>
    <w:rsid w:val="00880355"/>
    <w:rsid w:val="00880E82"/>
    <w:rsid w:val="00882A24"/>
    <w:rsid w:val="00884F6A"/>
    <w:rsid w:val="008A08DC"/>
    <w:rsid w:val="008A58F2"/>
    <w:rsid w:val="008B1B20"/>
    <w:rsid w:val="008B2789"/>
    <w:rsid w:val="008B6BBE"/>
    <w:rsid w:val="008B6CA8"/>
    <w:rsid w:val="008C0D95"/>
    <w:rsid w:val="008C4F3C"/>
    <w:rsid w:val="008D1FD3"/>
    <w:rsid w:val="008D4896"/>
    <w:rsid w:val="008E02D7"/>
    <w:rsid w:val="008E49C9"/>
    <w:rsid w:val="008E6D87"/>
    <w:rsid w:val="008F2415"/>
    <w:rsid w:val="009054A4"/>
    <w:rsid w:val="00905862"/>
    <w:rsid w:val="00917E53"/>
    <w:rsid w:val="00922878"/>
    <w:rsid w:val="00937751"/>
    <w:rsid w:val="009409FB"/>
    <w:rsid w:val="00940F5B"/>
    <w:rsid w:val="00942CE0"/>
    <w:rsid w:val="00942D2F"/>
    <w:rsid w:val="00963192"/>
    <w:rsid w:val="00966A5C"/>
    <w:rsid w:val="00966C29"/>
    <w:rsid w:val="00980996"/>
    <w:rsid w:val="009832BA"/>
    <w:rsid w:val="009B75D5"/>
    <w:rsid w:val="009D516E"/>
    <w:rsid w:val="009E2375"/>
    <w:rsid w:val="009E48D0"/>
    <w:rsid w:val="009E4FFB"/>
    <w:rsid w:val="009F5938"/>
    <w:rsid w:val="00A256E0"/>
    <w:rsid w:val="00A322BC"/>
    <w:rsid w:val="00A3564A"/>
    <w:rsid w:val="00A36D7E"/>
    <w:rsid w:val="00A375AB"/>
    <w:rsid w:val="00A42C46"/>
    <w:rsid w:val="00A4607D"/>
    <w:rsid w:val="00A52063"/>
    <w:rsid w:val="00A77717"/>
    <w:rsid w:val="00A87495"/>
    <w:rsid w:val="00A90941"/>
    <w:rsid w:val="00A9157A"/>
    <w:rsid w:val="00A95088"/>
    <w:rsid w:val="00AA1927"/>
    <w:rsid w:val="00AA4AF1"/>
    <w:rsid w:val="00AB6127"/>
    <w:rsid w:val="00AC4C77"/>
    <w:rsid w:val="00AC65C0"/>
    <w:rsid w:val="00B059FD"/>
    <w:rsid w:val="00B05EEE"/>
    <w:rsid w:val="00B102C6"/>
    <w:rsid w:val="00B105C2"/>
    <w:rsid w:val="00B14A99"/>
    <w:rsid w:val="00B160FF"/>
    <w:rsid w:val="00B16D86"/>
    <w:rsid w:val="00B22C5B"/>
    <w:rsid w:val="00B250E2"/>
    <w:rsid w:val="00B36C28"/>
    <w:rsid w:val="00B53D05"/>
    <w:rsid w:val="00B553D7"/>
    <w:rsid w:val="00B557C0"/>
    <w:rsid w:val="00B57AD7"/>
    <w:rsid w:val="00B736FF"/>
    <w:rsid w:val="00B767F4"/>
    <w:rsid w:val="00B9538B"/>
    <w:rsid w:val="00BA122E"/>
    <w:rsid w:val="00BA25B6"/>
    <w:rsid w:val="00BA5A53"/>
    <w:rsid w:val="00BB3105"/>
    <w:rsid w:val="00BB5766"/>
    <w:rsid w:val="00BC14E6"/>
    <w:rsid w:val="00BC5D3A"/>
    <w:rsid w:val="00BC6458"/>
    <w:rsid w:val="00BD0316"/>
    <w:rsid w:val="00BD0DBC"/>
    <w:rsid w:val="00BD1FAC"/>
    <w:rsid w:val="00BD7267"/>
    <w:rsid w:val="00BE7D04"/>
    <w:rsid w:val="00BF30F7"/>
    <w:rsid w:val="00BF4B5C"/>
    <w:rsid w:val="00C069BC"/>
    <w:rsid w:val="00C07841"/>
    <w:rsid w:val="00C07A87"/>
    <w:rsid w:val="00C12263"/>
    <w:rsid w:val="00C13EBA"/>
    <w:rsid w:val="00C21FCF"/>
    <w:rsid w:val="00C24455"/>
    <w:rsid w:val="00C332E8"/>
    <w:rsid w:val="00C34F8C"/>
    <w:rsid w:val="00C409FD"/>
    <w:rsid w:val="00C40A21"/>
    <w:rsid w:val="00C417C2"/>
    <w:rsid w:val="00C43AEC"/>
    <w:rsid w:val="00C46E28"/>
    <w:rsid w:val="00C71346"/>
    <w:rsid w:val="00C774D2"/>
    <w:rsid w:val="00C82F78"/>
    <w:rsid w:val="00C85760"/>
    <w:rsid w:val="00C9318A"/>
    <w:rsid w:val="00CC2412"/>
    <w:rsid w:val="00CC67E7"/>
    <w:rsid w:val="00CD14D3"/>
    <w:rsid w:val="00CE5DBC"/>
    <w:rsid w:val="00CE62E2"/>
    <w:rsid w:val="00D02609"/>
    <w:rsid w:val="00D0341F"/>
    <w:rsid w:val="00D21697"/>
    <w:rsid w:val="00D41942"/>
    <w:rsid w:val="00D53CD5"/>
    <w:rsid w:val="00D65B8F"/>
    <w:rsid w:val="00D7072A"/>
    <w:rsid w:val="00D81A7D"/>
    <w:rsid w:val="00D84856"/>
    <w:rsid w:val="00D85483"/>
    <w:rsid w:val="00D86289"/>
    <w:rsid w:val="00D923D9"/>
    <w:rsid w:val="00D94146"/>
    <w:rsid w:val="00D94350"/>
    <w:rsid w:val="00DA5643"/>
    <w:rsid w:val="00DA6A9F"/>
    <w:rsid w:val="00DA736E"/>
    <w:rsid w:val="00DB67D0"/>
    <w:rsid w:val="00DB7BDC"/>
    <w:rsid w:val="00DD0A56"/>
    <w:rsid w:val="00E02FCA"/>
    <w:rsid w:val="00E23B51"/>
    <w:rsid w:val="00E3227F"/>
    <w:rsid w:val="00E3353D"/>
    <w:rsid w:val="00E3793C"/>
    <w:rsid w:val="00E40948"/>
    <w:rsid w:val="00E42F05"/>
    <w:rsid w:val="00E52F3A"/>
    <w:rsid w:val="00E65AC0"/>
    <w:rsid w:val="00E66103"/>
    <w:rsid w:val="00E70F7A"/>
    <w:rsid w:val="00EA344A"/>
    <w:rsid w:val="00EB279D"/>
    <w:rsid w:val="00EB4B4F"/>
    <w:rsid w:val="00EC2F5D"/>
    <w:rsid w:val="00EE1DF0"/>
    <w:rsid w:val="00EE65EF"/>
    <w:rsid w:val="00EE6875"/>
    <w:rsid w:val="00EF1AE9"/>
    <w:rsid w:val="00EF4E1D"/>
    <w:rsid w:val="00EF6AA7"/>
    <w:rsid w:val="00F26715"/>
    <w:rsid w:val="00F314A1"/>
    <w:rsid w:val="00F31E8E"/>
    <w:rsid w:val="00F3290B"/>
    <w:rsid w:val="00F3601E"/>
    <w:rsid w:val="00F375B4"/>
    <w:rsid w:val="00F42FFF"/>
    <w:rsid w:val="00F4642B"/>
    <w:rsid w:val="00F60097"/>
    <w:rsid w:val="00F605D2"/>
    <w:rsid w:val="00F664B5"/>
    <w:rsid w:val="00F67489"/>
    <w:rsid w:val="00F73578"/>
    <w:rsid w:val="00F86DFB"/>
    <w:rsid w:val="00F87727"/>
    <w:rsid w:val="00F92938"/>
    <w:rsid w:val="00F939D5"/>
    <w:rsid w:val="00F9468E"/>
    <w:rsid w:val="00F95EC1"/>
    <w:rsid w:val="00F96E3A"/>
    <w:rsid w:val="00FA0B9B"/>
    <w:rsid w:val="00FA3588"/>
    <w:rsid w:val="00FA6A60"/>
    <w:rsid w:val="00FB1EDB"/>
    <w:rsid w:val="00FB2B1E"/>
    <w:rsid w:val="00FC2664"/>
    <w:rsid w:val="00FC6DDC"/>
    <w:rsid w:val="00FC7464"/>
    <w:rsid w:val="00FD307A"/>
    <w:rsid w:val="00FE7ABF"/>
    <w:rsid w:val="00FF009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eastAsia="Calibri" w:hAnsi="Calibri Light"/>
      <w:b/>
      <w:sz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eastAsia="Calibri"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noProof/>
      <w:sz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lang w:eastAsia="cs-CZ"/>
    </w:rPr>
  </w:style>
  <w:style w:type="paragraph" w:styleId="BodyText">
    <w:name w:val="Body Text"/>
    <w:basedOn w:val="Normal"/>
    <w:link w:val="BodyTextChar"/>
    <w:uiPriority w:val="99"/>
    <w:rsid w:val="006F7A9C"/>
    <w:pPr>
      <w:jc w:val="both"/>
    </w:pPr>
    <w:rPr>
      <w:rFonts w:eastAsia="Calibri"/>
    </w:r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lang w:eastAsia="cs-CZ"/>
    </w:rPr>
  </w:style>
  <w:style w:type="paragraph" w:styleId="Title">
    <w:name w:val="Title"/>
    <w:basedOn w:val="Normal"/>
    <w:link w:val="TitleChar"/>
    <w:uiPriority w:val="99"/>
    <w:qFormat/>
    <w:rsid w:val="006F7A9C"/>
    <w:pPr>
      <w:jc w:val="center"/>
    </w:pPr>
    <w:rPr>
      <w:rFonts w:ascii="Calibri Light" w:eastAsia="Calibri" w:hAnsi="Calibri Light"/>
      <w:b/>
      <w:kern w:val="28"/>
      <w:sz w:val="32"/>
    </w:rPr>
  </w:style>
  <w:style w:type="character" w:customStyle="1" w:styleId="TitleChar">
    <w:name w:val="Title Char"/>
    <w:basedOn w:val="DefaultParagraphFont"/>
    <w:link w:val="Title"/>
    <w:uiPriority w:val="99"/>
    <w:locked/>
    <w:rsid w:val="006F7A9C"/>
    <w:rPr>
      <w:rFonts w:ascii="Calibri Light" w:hAnsi="Calibri Light" w:cs="Times New Roman"/>
      <w:b/>
      <w:noProof/>
      <w:kern w:val="28"/>
      <w:sz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rPr>
      <w:rFonts w:eastAsia="Calibri"/>
    </w:rPr>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lang w:eastAsia="cs-CZ"/>
    </w:rPr>
  </w:style>
  <w:style w:type="paragraph" w:styleId="BalloonText">
    <w:name w:val="Balloon Text"/>
    <w:basedOn w:val="Normal"/>
    <w:link w:val="BalloonTextChar"/>
    <w:uiPriority w:val="99"/>
    <w:semiHidden/>
    <w:rsid w:val="006F7A9C"/>
    <w:rPr>
      <w:rFonts w:ascii="Segoe UI" w:eastAsia="Calibri" w:hAnsi="Segoe UI"/>
      <w:sz w:val="18"/>
    </w:rPr>
  </w:style>
  <w:style w:type="character" w:customStyle="1" w:styleId="BalloonTextChar">
    <w:name w:val="Balloon Text Char"/>
    <w:basedOn w:val="DefaultParagraphFont"/>
    <w:link w:val="BalloonText"/>
    <w:uiPriority w:val="99"/>
    <w:semiHidden/>
    <w:locked/>
    <w:rsid w:val="006F7A9C"/>
    <w:rPr>
      <w:rFonts w:ascii="Segoe UI" w:hAnsi="Segoe UI" w:cs="Times New Roman"/>
      <w:noProof/>
      <w:sz w:val="18"/>
      <w:lang w:eastAsia="cs-CZ"/>
    </w:rPr>
  </w:style>
  <w:style w:type="paragraph" w:styleId="CommentSubject">
    <w:name w:val="annotation subject"/>
    <w:basedOn w:val="CommentText"/>
    <w:next w:val="CommentText"/>
    <w:link w:val="CommentSubjectChar"/>
    <w:uiPriority w:val="99"/>
    <w:semiHidden/>
    <w:rsid w:val="00851162"/>
    <w:rPr>
      <w:b/>
    </w:rPr>
  </w:style>
  <w:style w:type="character" w:customStyle="1" w:styleId="CommentSubjectChar">
    <w:name w:val="Comment Subject Char"/>
    <w:basedOn w:val="CommentTextChar"/>
    <w:link w:val="CommentSubject"/>
    <w:uiPriority w:val="99"/>
    <w:semiHidden/>
    <w:locked/>
    <w:rsid w:val="00851162"/>
    <w:rPr>
      <w:b/>
    </w:rPr>
  </w:style>
  <w:style w:type="paragraph" w:styleId="BodyTextIndent2">
    <w:name w:val="Body Text Indent 2"/>
    <w:basedOn w:val="Normal"/>
    <w:link w:val="BodyTextIndent2Char"/>
    <w:uiPriority w:val="99"/>
    <w:rsid w:val="001D1B52"/>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526668"/>
    <w:rPr>
      <w:rFonts w:ascii="CG Times (W1)" w:hAnsi="CG Times (W1)" w:cs="Times New Roman"/>
      <w:noProof/>
      <w:sz w:val="20"/>
      <w:lang w:eastAsia="cs-CZ"/>
    </w:rPr>
  </w:style>
  <w:style w:type="paragraph" w:styleId="Footer">
    <w:name w:val="footer"/>
    <w:basedOn w:val="Normal"/>
    <w:link w:val="FooterChar"/>
    <w:uiPriority w:val="99"/>
    <w:rsid w:val="00526668"/>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526668"/>
    <w:rPr>
      <w:rFonts w:ascii="CG Times (W1)" w:hAnsi="CG Times (W1)" w:cs="Times New Roman"/>
      <w:noProof/>
      <w:sz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FollowedHyperlink">
    <w:name w:val="FollowedHyperlink"/>
    <w:basedOn w:val="DefaultParagraphFont"/>
    <w:uiPriority w:val="99"/>
    <w:semiHidden/>
    <w:rsid w:val="003B322F"/>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3735</Words>
  <Characters>22040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Marie Maršíková</cp:lastModifiedBy>
  <cp:revision>2</cp:revision>
  <cp:lastPrinted>2021-02-23T12:12:00Z</cp:lastPrinted>
  <dcterms:created xsi:type="dcterms:W3CDTF">2021-05-03T08:49:00Z</dcterms:created>
  <dcterms:modified xsi:type="dcterms:W3CDTF">2021-05-03T08:49:00Z</dcterms:modified>
</cp:coreProperties>
</file>