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ind w:right="0"/>
        <w:jc w:val="left"/>
      </w:pPr>
      <w:r>
        <mc:AlternateContent>
          <mc:Choice Requires="wps">
            <w:drawing>
              <wp:anchor distT="0" distB="0" distL="0" distR="0" simplePos="0" relativeHeight="125829378" behindDoc="0" locked="0" layoutInCell="1" allowOverlap="1">
                <wp:simplePos x="0" y="0"/>
                <wp:positionH relativeFrom="page">
                  <wp:posOffset>6167120</wp:posOffset>
                </wp:positionH>
                <wp:positionV relativeFrom="paragraph">
                  <wp:posOffset>50800</wp:posOffset>
                </wp:positionV>
                <wp:extent cx="721995" cy="173355"/>
                <wp:wrapSquare wrapText="bothSides"/>
                <wp:docPr id="1" name="Shape 1"/>
                <a:graphic xmlns:a="http://schemas.openxmlformats.org/drawingml/2006/main">
                  <a:graphicData uri="http://schemas.microsoft.com/office/word/2010/wordprocessingShape">
                    <wps:wsp>
                      <wps:cNvSpPr txBox="1"/>
                      <wps:spPr>
                        <a:xfrm>
                          <a:ext cx="721995" cy="1733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5.60000000000002pt;margin-top:4.pt;width:56.850000000000001pt;height:13.65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w:t>
                      </w:r>
                    </w:p>
                  </w:txbxContent>
                </v:textbox>
                <w10:wrap type="square" anchorx="page"/>
              </v:shape>
            </w:pict>
          </mc:Fallback>
        </mc:AlternateContent>
      </w:r>
      <w:r>
        <w:rPr>
          <w:color w:val="000000"/>
          <w:spacing w:val="0"/>
          <w:w w:val="100"/>
          <w:position w:val="0"/>
          <w:shd w:val="clear" w:color="auto" w:fill="auto"/>
          <w:lang w:val="cs-CZ" w:eastAsia="cs-CZ" w:bidi="cs-CZ"/>
        </w:rPr>
        <w:t xml:space="preserve">SPRÁVA A ÚDRŽBA příspěvková organizace SMLOUVA </w:t>
      </w:r>
      <w:r>
        <w:rPr>
          <w:i/>
          <w:iCs/>
          <w:color w:val="000000"/>
          <w:spacing w:val="0"/>
          <w:w w:val="100"/>
          <w:position w:val="0"/>
          <w:shd w:val="clear" w:color="auto" w:fill="auto"/>
          <w:lang w:val="cs-CZ" w:eastAsia="cs-CZ" w:bidi="cs-CZ"/>
        </w:rPr>
        <w:t>REGISTROVÁNA</w:t>
      </w:r>
    </w:p>
    <w:p>
      <w:pPr>
        <w:pStyle w:val="Style13"/>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cs-CZ" w:eastAsia="cs-CZ" w:bidi="cs-CZ"/>
        </w:rPr>
        <w:t>^LÍ±2L_.W2O24- PS hbi/</w:t>
      </w:r>
    </w:p>
    <w:p>
      <w:pPr>
        <w:pStyle w:val="Style15"/>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Smlouva o zajištění výkonu technického dozoru</w:t>
        <w:br/>
        <w:t>stavebníka na staveništi</w:t>
      </w:r>
      <w:bookmarkEnd w:id="4"/>
      <w:bookmarkEnd w:id="5"/>
    </w:p>
    <w:p>
      <w:pPr>
        <w:pStyle w:val="Style17"/>
        <w:keepNext/>
        <w:keepLines/>
        <w:widowControl w:val="0"/>
        <w:shd w:val="clear" w:color="auto" w:fill="auto"/>
        <w:bidi w:val="0"/>
        <w:spacing w:before="0" w:line="240" w:lineRule="auto"/>
        <w:ind w:right="0" w:firstLine="0"/>
        <w:jc w:val="left"/>
      </w:pPr>
      <w:bookmarkStart w:id="6" w:name="bookmark6"/>
      <w:bookmarkStart w:id="7" w:name="bookmark7"/>
      <w:r>
        <w:rPr>
          <w:color w:val="000000"/>
          <w:spacing w:val="0"/>
          <w:w w:val="100"/>
          <w:position w:val="0"/>
          <w:shd w:val="clear" w:color="auto" w:fill="auto"/>
          <w:lang w:val="cs-CZ" w:eastAsia="cs-CZ" w:bidi="cs-CZ"/>
        </w:rPr>
        <w:t>na akci: III/34427 Suchá - most ev.č. 34427-1</w:t>
      </w:r>
      <w:bookmarkEnd w:id="6"/>
      <w:bookmarkEnd w:id="7"/>
    </w:p>
    <w:p>
      <w:pPr>
        <w:pStyle w:val="Style4"/>
        <w:keepNext w:val="0"/>
        <w:keepLines w:val="0"/>
        <w:widowControl w:val="0"/>
        <w:shd w:val="clear" w:color="auto" w:fill="auto"/>
        <w:bidi w:val="0"/>
        <w:spacing w:before="0" w:after="380" w:line="240" w:lineRule="auto"/>
        <w:ind w:left="0" w:right="0" w:firstLine="0"/>
        <w:jc w:val="center"/>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dodavatele:</w:t>
      </w:r>
      <w:r>
        <w:rPr>
          <w:i w:val="0"/>
          <w:iCs w:val="0"/>
          <w:color w:val="000000"/>
          <w:spacing w:val="0"/>
          <w:w w:val="100"/>
          <w:position w:val="0"/>
          <w:shd w:val="clear" w:color="auto" w:fill="auto"/>
          <w:lang w:val="cs-CZ" w:eastAsia="cs-CZ" w:bidi="cs-CZ"/>
        </w:rPr>
        <w:t xml:space="preserve"> P1/007/221</w:t>
      </w:r>
    </w:p>
    <w:p>
      <w:pPr>
        <w:widowControl w:val="0"/>
        <w:spacing w:line="1" w:lineRule="exact"/>
        <w:sectPr>
          <w:footerReference w:type="default" r:id="rId5"/>
          <w:footnotePr>
            <w:pos w:val="pageBottom"/>
            <w:numFmt w:val="decimal"/>
            <w:numRestart w:val="continuous"/>
          </w:footnotePr>
          <w:pgSz w:w="11900" w:h="16840"/>
          <w:pgMar w:top="338" w:left="1120" w:right="1090" w:bottom="1776" w:header="0" w:footer="3" w:gutter="0"/>
          <w:pgNumType w:start="1"/>
          <w:cols w:space="720"/>
          <w:noEndnote/>
          <w:rtlGutter w:val="0"/>
          <w:docGrid w:linePitch="360"/>
        </w:sectPr>
      </w:pPr>
      <w:r>
        <mc:AlternateContent>
          <mc:Choice Requires="wps">
            <w:drawing>
              <wp:anchor distT="63500" distB="1703070" distL="0" distR="0" simplePos="0" relativeHeight="125829380" behindDoc="0" locked="0" layoutInCell="1" allowOverlap="1">
                <wp:simplePos x="0" y="0"/>
                <wp:positionH relativeFrom="page">
                  <wp:posOffset>2046605</wp:posOffset>
                </wp:positionH>
                <wp:positionV relativeFrom="paragraph">
                  <wp:posOffset>63500</wp:posOffset>
                </wp:positionV>
                <wp:extent cx="4179570" cy="963930"/>
                <wp:wrapTopAndBottom/>
                <wp:docPr id="6" name="Shape 6"/>
                <a:graphic xmlns:a="http://schemas.openxmlformats.org/drawingml/2006/main">
                  <a:graphicData uri="http://schemas.microsoft.com/office/word/2010/wordprocessingShape">
                    <wps:wsp>
                      <wps:cNvSpPr txBox="1"/>
                      <wps:spPr>
                        <a:xfrm>
                          <a:ext cx="4179570" cy="963930"/>
                        </a:xfrm>
                        <a:prstGeom prst="rect"/>
                        <a:noFill/>
                      </wps:spPr>
                      <wps:txbx>
                        <w:txbxContent>
                          <w:p>
                            <w:pPr>
                              <w:pStyle w:val="Style4"/>
                              <w:keepNext w:val="0"/>
                              <w:keepLines w:val="0"/>
                              <w:widowControl w:val="0"/>
                              <w:shd w:val="clear" w:color="auto" w:fill="auto"/>
                              <w:bidi w:val="0"/>
                              <w:spacing w:before="0" w:after="0" w:line="240" w:lineRule="auto"/>
                              <w:ind w:left="2360" w:right="0" w:firstLine="0"/>
                              <w:jc w:val="left"/>
                            </w:pPr>
                            <w:r>
                              <w:rPr>
                                <w:b/>
                                <w:bCs/>
                                <w:color w:val="000000"/>
                                <w:spacing w:val="0"/>
                                <w:w w:val="100"/>
                                <w:position w:val="0"/>
                                <w:shd w:val="clear" w:color="auto" w:fill="auto"/>
                                <w:lang w:val="cs-CZ" w:eastAsia="cs-CZ" w:bidi="cs-CZ"/>
                              </w:rPr>
                              <w:t>Článek 1</w:t>
                            </w:r>
                          </w:p>
                          <w:p>
                            <w:pPr>
                              <w:pStyle w:val="Style4"/>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xbxContent>
                      </wps:txbx>
                      <wps:bodyPr lIns="0" tIns="0" rIns="0" bIns="0">
                        <a:noAutoFit/>
                      </wps:bodyPr>
                    </wps:wsp>
                  </a:graphicData>
                </a:graphic>
              </wp:anchor>
            </w:drawing>
          </mc:Choice>
          <mc:Fallback>
            <w:pict>
              <v:shape id="_x0000_s1032" type="#_x0000_t202" style="position:absolute;margin-left:161.15000000000001pt;margin-top:5.pt;width:329.10000000000002pt;height:75.900000000000006pt;z-index:-125829373;mso-wrap-distance-left:0;mso-wrap-distance-top:5.pt;mso-wrap-distance-right:0;mso-wrap-distance-bottom:134.0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2360" w:right="0" w:firstLine="0"/>
                        <w:jc w:val="left"/>
                      </w:pPr>
                      <w:r>
                        <w:rPr>
                          <w:b/>
                          <w:bCs/>
                          <w:color w:val="000000"/>
                          <w:spacing w:val="0"/>
                          <w:w w:val="100"/>
                          <w:position w:val="0"/>
                          <w:shd w:val="clear" w:color="auto" w:fill="auto"/>
                          <w:lang w:val="cs-CZ" w:eastAsia="cs-CZ" w:bidi="cs-CZ"/>
                        </w:rPr>
                        <w:t>Článek 1</w:t>
                      </w:r>
                    </w:p>
                    <w:p>
                      <w:pPr>
                        <w:pStyle w:val="Style4"/>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xbxContent>
                </v:textbox>
                <w10:wrap type="topAndBottom" anchorx="page"/>
              </v:shape>
            </w:pict>
          </mc:Fallback>
        </mc:AlternateContent>
      </w:r>
      <w:r>
        <mc:AlternateContent>
          <mc:Choice Requires="wps">
            <w:drawing>
              <wp:anchor distT="494030" distB="0" distL="0" distR="0" simplePos="0" relativeHeight="125829382" behindDoc="0" locked="0" layoutInCell="1" allowOverlap="1">
                <wp:simplePos x="0" y="0"/>
                <wp:positionH relativeFrom="page">
                  <wp:posOffset>726440</wp:posOffset>
                </wp:positionH>
                <wp:positionV relativeFrom="paragraph">
                  <wp:posOffset>494030</wp:posOffset>
                </wp:positionV>
                <wp:extent cx="3274695" cy="2236470"/>
                <wp:wrapTopAndBottom/>
                <wp:docPr id="8" name="Shape 8"/>
                <a:graphic xmlns:a="http://schemas.openxmlformats.org/drawingml/2006/main">
                  <a:graphicData uri="http://schemas.microsoft.com/office/word/2010/wordprocessingShape">
                    <wps:wsp>
                      <wps:cNvSpPr txBox="1"/>
                      <wps:spPr>
                        <a:xfrm>
                          <a:ext cx="3274695" cy="2236470"/>
                        </a:xfrm>
                        <a:prstGeom prst="rect"/>
                        <a:noFill/>
                      </wps:spPr>
                      <wps:txbx>
                        <w:txbxContent>
                          <w:p>
                            <w:pPr>
                              <w:pStyle w:val="Style7"/>
                              <w:keepNext/>
                              <w:keepLines/>
                              <w:widowControl w:val="0"/>
                              <w:shd w:val="clear" w:color="auto" w:fill="auto"/>
                              <w:bidi w:val="0"/>
                              <w:spacing w:before="0" w:after="0"/>
                              <w:ind w:left="0" w:right="0" w:firstLine="0"/>
                              <w:jc w:val="left"/>
                            </w:pPr>
                            <w:bookmarkStart w:id="0" w:name="bookmark0"/>
                            <w:bookmarkStart w:id="1" w:name="bookmark1"/>
                            <w:r>
                              <w:rPr>
                                <w:color w:val="000000"/>
                                <w:spacing w:val="0"/>
                                <w:w w:val="100"/>
                                <w:position w:val="0"/>
                                <w:shd w:val="clear" w:color="auto" w:fill="auto"/>
                                <w:lang w:val="cs-CZ" w:eastAsia="cs-CZ" w:bidi="cs-CZ"/>
                              </w:rPr>
                              <w:t>Objednatel:</w:t>
                            </w:r>
                            <w:bookmarkEnd w:id="0"/>
                            <w:bookmarkEnd w:id="1"/>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se sídlem:</w:t>
                            </w:r>
                          </w:p>
                          <w:p>
                            <w:pPr>
                              <w:pStyle w:val="Style4"/>
                              <w:keepNext w:val="0"/>
                              <w:keepLines w:val="0"/>
                              <w:widowControl w:val="0"/>
                              <w:shd w:val="clear" w:color="auto" w:fill="auto"/>
                              <w:bidi w:val="0"/>
                              <w:spacing w:before="0" w:after="0" w:line="252" w:lineRule="auto"/>
                              <w:ind w:left="0" w:right="0" w:firstLine="0"/>
                              <w:jc w:val="left"/>
                            </w:pPr>
                            <w:r>
                              <w:rPr>
                                <w:b/>
                                <w:bCs/>
                                <w:color w:val="000000"/>
                                <w:spacing w:val="0"/>
                                <w:w w:val="100"/>
                                <w:position w:val="0"/>
                                <w:shd w:val="clear" w:color="auto" w:fill="auto"/>
                                <w:lang w:val="cs-CZ" w:eastAsia="cs-CZ" w:bidi="cs-CZ"/>
                              </w:rPr>
                              <w:t>zastoupený:</w:t>
                            </w:r>
                          </w:p>
                          <w:p>
                            <w:pPr>
                              <w:pStyle w:val="Style4"/>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Osoby pověřené jednat jménem objednatele ve věcech technických:</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Telefon:</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Fax:</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E-mail:</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Zřizovatel:</w:t>
                            </w:r>
                          </w:p>
                        </w:txbxContent>
                      </wps:txbx>
                      <wps:bodyPr lIns="0" tIns="0" rIns="0" bIns="0">
                        <a:noAutoFit/>
                      </wps:bodyPr>
                    </wps:wsp>
                  </a:graphicData>
                </a:graphic>
              </wp:anchor>
            </w:drawing>
          </mc:Choice>
          <mc:Fallback>
            <w:pict>
              <v:shape id="_x0000_s1034" type="#_x0000_t202" style="position:absolute;margin-left:57.200000000000003pt;margin-top:38.899999999999999pt;width:257.85000000000002pt;height:176.09999999999999pt;z-index:-125829371;mso-wrap-distance-left:0;mso-wrap-distance-top:38.899999999999999pt;mso-wrap-distance-right:0;mso-position-horizontal-relative:page" filled="f" stroked="f">
                <v:textbox inset="0,0,0,0">
                  <w:txbxContent>
                    <w:p>
                      <w:pPr>
                        <w:pStyle w:val="Style7"/>
                        <w:keepNext/>
                        <w:keepLines/>
                        <w:widowControl w:val="0"/>
                        <w:shd w:val="clear" w:color="auto" w:fill="auto"/>
                        <w:bidi w:val="0"/>
                        <w:spacing w:before="0" w:after="0"/>
                        <w:ind w:left="0" w:right="0" w:firstLine="0"/>
                        <w:jc w:val="left"/>
                      </w:pPr>
                      <w:bookmarkStart w:id="0" w:name="bookmark0"/>
                      <w:bookmarkStart w:id="1" w:name="bookmark1"/>
                      <w:r>
                        <w:rPr>
                          <w:color w:val="000000"/>
                          <w:spacing w:val="0"/>
                          <w:w w:val="100"/>
                          <w:position w:val="0"/>
                          <w:shd w:val="clear" w:color="auto" w:fill="auto"/>
                          <w:lang w:val="cs-CZ" w:eastAsia="cs-CZ" w:bidi="cs-CZ"/>
                        </w:rPr>
                        <w:t>Objednatel:</w:t>
                      </w:r>
                      <w:bookmarkEnd w:id="0"/>
                      <w:bookmarkEnd w:id="1"/>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se sídlem:</w:t>
                      </w:r>
                    </w:p>
                    <w:p>
                      <w:pPr>
                        <w:pStyle w:val="Style4"/>
                        <w:keepNext w:val="0"/>
                        <w:keepLines w:val="0"/>
                        <w:widowControl w:val="0"/>
                        <w:shd w:val="clear" w:color="auto" w:fill="auto"/>
                        <w:bidi w:val="0"/>
                        <w:spacing w:before="0" w:after="0" w:line="252" w:lineRule="auto"/>
                        <w:ind w:left="0" w:right="0" w:firstLine="0"/>
                        <w:jc w:val="left"/>
                      </w:pPr>
                      <w:r>
                        <w:rPr>
                          <w:b/>
                          <w:bCs/>
                          <w:color w:val="000000"/>
                          <w:spacing w:val="0"/>
                          <w:w w:val="100"/>
                          <w:position w:val="0"/>
                          <w:shd w:val="clear" w:color="auto" w:fill="auto"/>
                          <w:lang w:val="cs-CZ" w:eastAsia="cs-CZ" w:bidi="cs-CZ"/>
                        </w:rPr>
                        <w:t>zastoupený:</w:t>
                      </w:r>
                    </w:p>
                    <w:p>
                      <w:pPr>
                        <w:pStyle w:val="Style4"/>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Osoby pověřené jednat jménem objednatele ve věcech technických:</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Telefon:</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Fax:</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E-mail:</w:t>
                      </w:r>
                    </w:p>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Zřizovatel:</w:t>
                      </w:r>
                    </w:p>
                  </w:txbxContent>
                </v:textbox>
                <w10:wrap type="topAndBottom" anchorx="page"/>
              </v:shape>
            </w:pict>
          </mc:Fallback>
        </mc:AlternateContent>
      </w:r>
      <w:r>
        <mc:AlternateContent>
          <mc:Choice Requires="wps">
            <w:drawing>
              <wp:anchor distT="1168400" distB="1205865" distL="0" distR="0" simplePos="0" relativeHeight="125829384" behindDoc="0" locked="0" layoutInCell="1" allowOverlap="1">
                <wp:simplePos x="0" y="0"/>
                <wp:positionH relativeFrom="page">
                  <wp:posOffset>2046605</wp:posOffset>
                </wp:positionH>
                <wp:positionV relativeFrom="paragraph">
                  <wp:posOffset>1168400</wp:posOffset>
                </wp:positionV>
                <wp:extent cx="2520315" cy="356235"/>
                <wp:wrapTopAndBottom/>
                <wp:docPr id="10" name="Shape 10"/>
                <a:graphic xmlns:a="http://schemas.openxmlformats.org/drawingml/2006/main">
                  <a:graphicData uri="http://schemas.microsoft.com/office/word/2010/wordprocessingShape">
                    <wps:wsp>
                      <wps:cNvSpPr txBox="1"/>
                      <wps:spPr>
                        <a:xfrm>
                          <a:ext cx="2520315" cy="356235"/>
                        </a:xfrm>
                        <a:prstGeom prst="rect"/>
                        <a:noFill/>
                      </wps:spPr>
                      <wps:txbx>
                        <w:txbxContent>
                          <w:p>
                            <w:pPr>
                              <w:pStyle w:val="Style7"/>
                              <w:keepNext/>
                              <w:keepLines/>
                              <w:widowControl w:val="0"/>
                              <w:shd w:val="clear" w:color="auto" w:fill="auto"/>
                              <w:bidi w:val="0"/>
                              <w:spacing w:before="0" w:after="0" w:line="240" w:lineRule="auto"/>
                              <w:ind w:left="2500" w:right="0" w:firstLine="0"/>
                              <w:jc w:val="left"/>
                            </w:pPr>
                            <w:bookmarkStart w:id="2" w:name="bookmark2"/>
                            <w:bookmarkStart w:id="3" w:name="bookmark3"/>
                            <w:r>
                              <w:rPr>
                                <w:color w:val="000000"/>
                                <w:spacing w:val="0"/>
                                <w:w w:val="100"/>
                                <w:position w:val="0"/>
                                <w:shd w:val="clear" w:color="auto" w:fill="auto"/>
                                <w:lang w:val="cs-CZ" w:eastAsia="cs-CZ" w:bidi="cs-CZ"/>
                              </w:rPr>
                              <w:t>, referent OIV</w:t>
                            </w:r>
                            <w:bookmarkEnd w:id="2"/>
                            <w:bookmarkEnd w:id="3"/>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w:t>
                            </w:r>
                          </w:p>
                        </w:txbxContent>
                      </wps:txbx>
                      <wps:bodyPr lIns="0" tIns="0" rIns="0" bIns="0">
                        <a:noAutoFit/>
                      </wps:bodyPr>
                    </wps:wsp>
                  </a:graphicData>
                </a:graphic>
              </wp:anchor>
            </w:drawing>
          </mc:Choice>
          <mc:Fallback>
            <w:pict>
              <v:shape id="_x0000_s1036" type="#_x0000_t202" style="position:absolute;margin-left:161.15000000000001pt;margin-top:92.pt;width:198.44999999999999pt;height:28.050000000000001pt;z-index:-125829369;mso-wrap-distance-left:0;mso-wrap-distance-top:92.pt;mso-wrap-distance-right:0;mso-wrap-distance-bottom:94.950000000000003pt;mso-position-horizontal-relative:page" filled="f" stroked="f">
                <v:textbox inset="0,0,0,0">
                  <w:txbxContent>
                    <w:p>
                      <w:pPr>
                        <w:pStyle w:val="Style7"/>
                        <w:keepNext/>
                        <w:keepLines/>
                        <w:widowControl w:val="0"/>
                        <w:shd w:val="clear" w:color="auto" w:fill="auto"/>
                        <w:bidi w:val="0"/>
                        <w:spacing w:before="0" w:after="0" w:line="240" w:lineRule="auto"/>
                        <w:ind w:left="2500" w:right="0" w:firstLine="0"/>
                        <w:jc w:val="left"/>
                      </w:pPr>
                      <w:bookmarkStart w:id="2" w:name="bookmark2"/>
                      <w:bookmarkStart w:id="3" w:name="bookmark3"/>
                      <w:r>
                        <w:rPr>
                          <w:color w:val="000000"/>
                          <w:spacing w:val="0"/>
                          <w:w w:val="100"/>
                          <w:position w:val="0"/>
                          <w:shd w:val="clear" w:color="auto" w:fill="auto"/>
                          <w:lang w:val="cs-CZ" w:eastAsia="cs-CZ" w:bidi="cs-CZ"/>
                        </w:rPr>
                        <w:t>, referent OIV</w:t>
                      </w:r>
                      <w:bookmarkEnd w:id="2"/>
                      <w:bookmarkEnd w:id="3"/>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w:t>
                      </w:r>
                    </w:p>
                  </w:txbxContent>
                </v:textbox>
                <w10:wrap type="topAndBottom" anchorx="page"/>
              </v:shape>
            </w:pict>
          </mc:Fallback>
        </mc:AlternateContent>
      </w:r>
      <w:r>
        <mc:AlternateContent>
          <mc:Choice Requires="wps">
            <w:drawing>
              <wp:anchor distT="1682750" distB="685800" distL="0" distR="0" simplePos="0" relativeHeight="125829386" behindDoc="0" locked="0" layoutInCell="1" allowOverlap="1">
                <wp:simplePos x="0" y="0"/>
                <wp:positionH relativeFrom="page">
                  <wp:posOffset>2044700</wp:posOffset>
                </wp:positionH>
                <wp:positionV relativeFrom="paragraph">
                  <wp:posOffset>1682750</wp:posOffset>
                </wp:positionV>
                <wp:extent cx="819150" cy="361950"/>
                <wp:wrapTopAndBottom/>
                <wp:docPr id="12" name="Shape 12"/>
                <a:graphic xmlns:a="http://schemas.openxmlformats.org/drawingml/2006/main">
                  <a:graphicData uri="http://schemas.microsoft.com/office/word/2010/wordprocessingShape">
                    <wps:wsp>
                      <wps:cNvSpPr txBox="1"/>
                      <wps:spPr>
                        <a:xfrm>
                          <a:ext cx="819150" cy="361950"/>
                        </a:xfrm>
                        <a:prstGeom prst="rect"/>
                        <a:noFill/>
                      </wps:spPr>
                      <wps:txbx>
                        <w:txbxContent>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00090450 CZ00090450</w:t>
                            </w:r>
                          </w:p>
                        </w:txbxContent>
                      </wps:txbx>
                      <wps:bodyPr lIns="0" tIns="0" rIns="0" bIns="0">
                        <a:noAutoFit/>
                      </wps:bodyPr>
                    </wps:wsp>
                  </a:graphicData>
                </a:graphic>
              </wp:anchor>
            </w:drawing>
          </mc:Choice>
          <mc:Fallback>
            <w:pict>
              <v:shape id="_x0000_s1038" type="#_x0000_t202" style="position:absolute;margin-left:161.pt;margin-top:132.5pt;width:64.5pt;height:28.5pt;z-index:-125829367;mso-wrap-distance-left:0;mso-wrap-distance-top:132.5pt;mso-wrap-distance-right:0;mso-wrap-distance-bottom:54.pt;mso-position-horizontal-relative:page" filled="f" stroked="f">
                <v:textbox inset="0,0,0,0">
                  <w:txbxContent>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00090450 CZ00090450</w:t>
                      </w:r>
                    </w:p>
                  </w:txbxContent>
                </v:textbox>
                <w10:wrap type="topAndBottom" anchorx="page"/>
              </v:shape>
            </w:pict>
          </mc:Fallback>
        </mc:AlternateContent>
      </w:r>
      <w:r>
        <mc:AlternateContent>
          <mc:Choice Requires="wps">
            <w:drawing>
              <wp:anchor distT="2532380" distB="3810" distL="0" distR="0" simplePos="0" relativeHeight="125829388" behindDoc="0" locked="0" layoutInCell="1" allowOverlap="1">
                <wp:simplePos x="0" y="0"/>
                <wp:positionH relativeFrom="page">
                  <wp:posOffset>2040890</wp:posOffset>
                </wp:positionH>
                <wp:positionV relativeFrom="paragraph">
                  <wp:posOffset>2532380</wp:posOffset>
                </wp:positionV>
                <wp:extent cx="906780" cy="194310"/>
                <wp:wrapTopAndBottom/>
                <wp:docPr id="14" name="Shape 14"/>
                <a:graphic xmlns:a="http://schemas.openxmlformats.org/drawingml/2006/main">
                  <a:graphicData uri="http://schemas.microsoft.com/office/word/2010/wordprocessingShape">
                    <wps:wsp>
                      <wps:cNvSpPr txBox="1"/>
                      <wps:spPr>
                        <a:xfrm>
                          <a:ext cx="906780" cy="1943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wps:txbx>
                      <wps:bodyPr wrap="none" lIns="0" tIns="0" rIns="0" bIns="0">
                        <a:noAutoFit/>
                      </wps:bodyPr>
                    </wps:wsp>
                  </a:graphicData>
                </a:graphic>
              </wp:anchor>
            </w:drawing>
          </mc:Choice>
          <mc:Fallback>
            <w:pict>
              <v:shape id="_x0000_s1040" type="#_x0000_t202" style="position:absolute;margin-left:160.69999999999999pt;margin-top:199.40000000000001pt;width:71.400000000000006pt;height:15.300000000000001pt;z-index:-125829365;mso-wrap-distance-left:0;mso-wrap-distance-top:199.40000000000001pt;mso-wrap-distance-right:0;mso-wrap-distance-bottom:0.2999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v:textbox>
                <w10:wrap type="topAndBottom" anchorx="page"/>
              </v:shape>
            </w:pict>
          </mc:Fallback>
        </mc:AlternateContent>
      </w:r>
    </w:p>
    <w:p>
      <w:pPr>
        <w:widowControl w:val="0"/>
        <w:spacing w:line="1" w:lineRule="exact"/>
      </w:pPr>
      <w:r>
        <mc:AlternateContent>
          <mc:Choice Requires="wps">
            <w:drawing>
              <wp:anchor distT="0" distB="0" distL="114300" distR="114300" simplePos="0" relativeHeight="125829390" behindDoc="0" locked="0" layoutInCell="1" allowOverlap="1">
                <wp:simplePos x="0" y="0"/>
                <wp:positionH relativeFrom="page">
                  <wp:posOffset>2035175</wp:posOffset>
                </wp:positionH>
                <wp:positionV relativeFrom="paragraph">
                  <wp:posOffset>462915</wp:posOffset>
                </wp:positionV>
                <wp:extent cx="3379470" cy="533400"/>
                <wp:wrapSquare wrapText="left"/>
                <wp:docPr id="16" name="Shape 16"/>
                <a:graphic xmlns:a="http://schemas.openxmlformats.org/drawingml/2006/main">
                  <a:graphicData uri="http://schemas.microsoft.com/office/word/2010/wordprocessingShape">
                    <wps:wsp>
                      <wps:cNvSpPr txBox="1"/>
                      <wps:spPr>
                        <a:xfrm>
                          <a:ext cx="3379470" cy="5334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PIS PECHAL, s.r.o.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Lidická 1876/42, 602 00 Brno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Antonínem Pechalem, CSc., jednatelem společnosti</w:t>
                            </w:r>
                          </w:p>
                        </w:txbxContent>
                      </wps:txbx>
                      <wps:bodyPr lIns="0" tIns="0" rIns="0" bIns="0">
                        <a:noAutoFit/>
                      </wps:bodyPr>
                    </wps:wsp>
                  </a:graphicData>
                </a:graphic>
              </wp:anchor>
            </w:drawing>
          </mc:Choice>
          <mc:Fallback>
            <w:pict>
              <v:shape id="_x0000_s1042" type="#_x0000_t202" style="position:absolute;margin-left:160.25pt;margin-top:36.450000000000003pt;width:266.10000000000002pt;height:42.pt;z-index:-125829363;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PIS PECHAL, s.r.o.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Lidická 1876/42, 602 00 Brno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Antonínem Pechalem, CSc., jednatelem společnosti</w:t>
                      </w:r>
                    </w:p>
                  </w:txbxContent>
                </v:textbox>
                <w10:wrap type="square" side="left" anchorx="page"/>
              </v:shape>
            </w:pict>
          </mc:Fallback>
        </mc:AlternateContent>
      </w:r>
      <w:r>
        <mc:AlternateContent>
          <mc:Choice Requires="wps">
            <w:drawing>
              <wp:anchor distT="0" distB="0" distL="114300" distR="114300" simplePos="0" relativeHeight="125829392" behindDoc="0" locked="0" layoutInCell="1" allowOverlap="1">
                <wp:simplePos x="0" y="0"/>
                <wp:positionH relativeFrom="page">
                  <wp:posOffset>713105</wp:posOffset>
                </wp:positionH>
                <wp:positionV relativeFrom="paragraph">
                  <wp:posOffset>1169670</wp:posOffset>
                </wp:positionV>
                <wp:extent cx="4530090" cy="1893570"/>
                <wp:wrapTopAndBottom/>
                <wp:docPr id="18" name="Shape 18"/>
                <a:graphic xmlns:a="http://schemas.openxmlformats.org/drawingml/2006/main">
                  <a:graphicData uri="http://schemas.microsoft.com/office/word/2010/wordprocessingShape">
                    <wps:wsp>
                      <wps:cNvSpPr txBox="1"/>
                      <wps:spPr>
                        <a:xfrm>
                          <a:ext cx="4530090" cy="1893570"/>
                        </a:xfrm>
                        <a:prstGeom prst="rect"/>
                        <a:noFill/>
                      </wps:spPr>
                      <wps:txbx>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Osoby pověřené jednat jménem zhotovitele ve věcech smluvních: technických: Bankovní spojení:</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Č. účtu: IČO: DIČ: Telefon: Fax: E-mail: (dále jen </w:t>
                            </w:r>
                            <w:r>
                              <w:rPr>
                                <w:b/>
                                <w:bCs/>
                                <w:i/>
                                <w:iCs/>
                                <w:color w:val="000000"/>
                                <w:spacing w:val="0"/>
                                <w:w w:val="100"/>
                                <w:position w:val="0"/>
                                <w:shd w:val="clear" w:color="auto" w:fill="auto"/>
                                <w:lang w:val="cs-CZ" w:eastAsia="cs-CZ" w:bidi="cs-CZ"/>
                              </w:rPr>
                              <w:t>„TDS“)</w:t>
                            </w:r>
                          </w:p>
                        </w:txbxContent>
                      </wps:txbx>
                      <wps:bodyPr lIns="0" tIns="0" rIns="0" bIns="0">
                        <a:noAutoFit/>
                      </wps:bodyPr>
                    </wps:wsp>
                  </a:graphicData>
                </a:graphic>
              </wp:anchor>
            </w:drawing>
          </mc:Choice>
          <mc:Fallback>
            <w:pict>
              <v:shape id="_x0000_s1044" type="#_x0000_t202" style="position:absolute;margin-left:56.149999999999999pt;margin-top:92.099999999999994pt;width:356.69999999999999pt;height:149.09999999999999pt;z-index:-125829361;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Osoby pověřené jednat jménem zhotovitele ve věcech smluvních: technických: Bankovní spojení:</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Č. účtu: IČO: DIČ: Telefon: Fax: E-mail: (dále jen </w:t>
                      </w:r>
                      <w:r>
                        <w:rPr>
                          <w:b/>
                          <w:bCs/>
                          <w:i/>
                          <w:iCs/>
                          <w:color w:val="000000"/>
                          <w:spacing w:val="0"/>
                          <w:w w:val="100"/>
                          <w:position w:val="0"/>
                          <w:shd w:val="clear" w:color="auto" w:fill="auto"/>
                          <w:lang w:val="cs-CZ" w:eastAsia="cs-CZ" w:bidi="cs-CZ"/>
                        </w:rPr>
                        <w:t>„TDS“)</w:t>
                      </w:r>
                    </w:p>
                  </w:txbxContent>
                </v:textbox>
                <w10:wrap type="topAndBottom" anchorx="page"/>
              </v:shape>
            </w:pict>
          </mc:Fallback>
        </mc:AlternateContent>
      </w:r>
      <w:r>
        <mc:AlternateContent>
          <mc:Choice Requires="wps">
            <w:drawing>
              <wp:anchor distT="478155" distB="1228725" distL="1434465" distR="1842135" simplePos="0" relativeHeight="125829394" behindDoc="0" locked="0" layoutInCell="1" allowOverlap="1">
                <wp:simplePos x="0" y="0"/>
                <wp:positionH relativeFrom="page">
                  <wp:posOffset>2033270</wp:posOffset>
                </wp:positionH>
                <wp:positionV relativeFrom="paragraph">
                  <wp:posOffset>1647825</wp:posOffset>
                </wp:positionV>
                <wp:extent cx="1482090" cy="186690"/>
                <wp:wrapTopAndBottom/>
                <wp:docPr id="20" name="Shape 20"/>
                <a:graphic xmlns:a="http://schemas.openxmlformats.org/drawingml/2006/main">
                  <a:graphicData uri="http://schemas.microsoft.com/office/word/2010/wordprocessingShape">
                    <wps:wsp>
                      <wps:cNvSpPr txBox="1"/>
                      <wps:spPr>
                        <a:xfrm>
                          <a:ext cx="1482090" cy="1866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MONETA Money Bank</w:t>
                            </w:r>
                          </w:p>
                        </w:txbxContent>
                      </wps:txbx>
                      <wps:bodyPr wrap="none" lIns="0" tIns="0" rIns="0" bIns="0">
                        <a:noAutoFit/>
                      </wps:bodyPr>
                    </wps:wsp>
                  </a:graphicData>
                </a:graphic>
              </wp:anchor>
            </w:drawing>
          </mc:Choice>
          <mc:Fallback>
            <w:pict>
              <v:shape id="_x0000_s1046" type="#_x0000_t202" style="position:absolute;margin-left:160.09999999999999pt;margin-top:129.75pt;width:116.7pt;height:14.699999999999999pt;z-index:-125829359;mso-wrap-distance-left:112.95pt;mso-wrap-distance-top:37.649999999999999pt;mso-wrap-distance-right:145.05000000000001pt;mso-wrap-distance-bottom:96.7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MONETA Money Bank</w:t>
                      </w:r>
                    </w:p>
                  </w:txbxContent>
                </v:textbox>
                <w10:wrap type="topAndBottom" anchorx="page"/>
              </v:shape>
            </w:pict>
          </mc:Fallback>
        </mc:AlternateContent>
      </w:r>
      <w:r>
        <mc:AlternateContent>
          <mc:Choice Requires="wps">
            <w:drawing>
              <wp:anchor distT="821055" distB="710565" distL="1434465" distR="2508885" simplePos="0" relativeHeight="125829396" behindDoc="0" locked="0" layoutInCell="1" allowOverlap="1">
                <wp:simplePos x="0" y="0"/>
                <wp:positionH relativeFrom="page">
                  <wp:posOffset>2033270</wp:posOffset>
                </wp:positionH>
                <wp:positionV relativeFrom="paragraph">
                  <wp:posOffset>1990725</wp:posOffset>
                </wp:positionV>
                <wp:extent cx="815340" cy="361950"/>
                <wp:wrapTopAndBottom/>
                <wp:docPr id="22" name="Shape 22"/>
                <a:graphic xmlns:a="http://schemas.openxmlformats.org/drawingml/2006/main">
                  <a:graphicData uri="http://schemas.microsoft.com/office/word/2010/wordprocessingShape">
                    <wps:wsp>
                      <wps:cNvSpPr txBox="1"/>
                      <wps:spPr>
                        <a:xfrm>
                          <a:ext cx="815340" cy="361950"/>
                        </a:xfrm>
                        <a:prstGeom prst="rect"/>
                        <a:noFill/>
                      </wps:spPr>
                      <wps:txbx>
                        <w:txbxContent>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02365952 CZ02365952</w:t>
                            </w:r>
                          </w:p>
                        </w:txbxContent>
                      </wps:txbx>
                      <wps:bodyPr lIns="0" tIns="0" rIns="0" bIns="0">
                        <a:noAutoFit/>
                      </wps:bodyPr>
                    </wps:wsp>
                  </a:graphicData>
                </a:graphic>
              </wp:anchor>
            </w:drawing>
          </mc:Choice>
          <mc:Fallback>
            <w:pict>
              <v:shape id="_x0000_s1048" type="#_x0000_t202" style="position:absolute;margin-left:160.09999999999999pt;margin-top:156.75pt;width:64.200000000000003pt;height:28.5pt;z-index:-125829357;mso-wrap-distance-left:112.95pt;mso-wrap-distance-top:64.650000000000006pt;mso-wrap-distance-right:197.55000000000001pt;mso-wrap-distance-bottom:55.950000000000003pt;mso-position-horizontal-relative:page" filled="f" stroked="f">
                <v:textbox inset="0,0,0,0">
                  <w:txbxContent>
                    <w:p>
                      <w:pPr>
                        <w:pStyle w:val="Style4"/>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02365952 CZ02365952</w:t>
                      </w:r>
                    </w:p>
                  </w:txbxContent>
                </v:textbox>
                <w10:wrap type="topAndBottom" anchorx="page"/>
              </v:shape>
            </w:pict>
          </mc:Fallback>
        </mc:AlternateContent>
      </w:r>
      <w:r>
        <mc:AlternateContent>
          <mc:Choice Requires="wps">
            <w:drawing>
              <wp:anchor distT="139065" distB="1560195" distL="3059430" distR="499110" simplePos="0" relativeHeight="125829398" behindDoc="0" locked="0" layoutInCell="1" allowOverlap="1">
                <wp:simplePos x="0" y="0"/>
                <wp:positionH relativeFrom="page">
                  <wp:posOffset>3658235</wp:posOffset>
                </wp:positionH>
                <wp:positionV relativeFrom="paragraph">
                  <wp:posOffset>1308735</wp:posOffset>
                </wp:positionV>
                <wp:extent cx="1200150" cy="194310"/>
                <wp:wrapTopAndBottom/>
                <wp:docPr id="24" name="Shape 24"/>
                <a:graphic xmlns:a="http://schemas.openxmlformats.org/drawingml/2006/main">
                  <a:graphicData uri="http://schemas.microsoft.com/office/word/2010/wordprocessingShape">
                    <wps:wsp>
                      <wps:cNvSpPr txBox="1"/>
                      <wps:spPr>
                        <a:xfrm>
                          <a:ext cx="1200150" cy="1943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wps:txbx>
                      <wps:bodyPr wrap="none" lIns="0" tIns="0" rIns="0" bIns="0">
                        <a:noAutoFit/>
                      </wps:bodyPr>
                    </wps:wsp>
                  </a:graphicData>
                </a:graphic>
              </wp:anchor>
            </w:drawing>
          </mc:Choice>
          <mc:Fallback>
            <w:pict>
              <v:shape id="_x0000_s1050" type="#_x0000_t202" style="position:absolute;margin-left:288.05000000000001pt;margin-top:103.05pt;width:94.5pt;height:15.300000000000001pt;z-index:-125829355;mso-wrap-distance-left:240.90000000000001pt;mso-wrap-distance-top:10.949999999999999pt;mso-wrap-distance-right:39.299999999999997pt;mso-wrap-distance-bottom:122.84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txbxContent>
                </v:textbox>
                <w10:wrap type="topAndBottom" anchorx="page"/>
              </v:shape>
            </w:pict>
          </mc:Fallback>
        </mc:AlternateContent>
      </w:r>
    </w:p>
    <w:p>
      <w:pPr>
        <w:pStyle w:val="Style4"/>
        <w:keepNext w:val="0"/>
        <w:keepLines w:val="0"/>
        <w:widowControl w:val="0"/>
        <w:shd w:val="clear" w:color="auto" w:fill="auto"/>
        <w:bidi w:val="0"/>
        <w:spacing w:before="0" w:after="500" w:line="252"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p>
      <w:pPr>
        <w:pStyle w:val="Style4"/>
        <w:keepNext w:val="0"/>
        <w:keepLines w:val="0"/>
        <w:widowControl w:val="0"/>
        <w:shd w:val="clear" w:color="auto" w:fill="auto"/>
        <w:bidi w:val="0"/>
        <w:spacing w:before="0" w:after="0"/>
        <w:ind w:left="0" w:right="0" w:firstLine="0"/>
        <w:jc w:val="left"/>
        <w:sectPr>
          <w:footnotePr>
            <w:pos w:val="pageBottom"/>
            <w:numFmt w:val="decimal"/>
            <w:numRestart w:val="continuous"/>
          </w:footnotePr>
          <w:type w:val="continuous"/>
          <w:pgSz w:w="11900" w:h="16840"/>
          <w:pgMar w:top="338" w:left="1120" w:right="1090" w:bottom="1776" w:header="0" w:footer="3" w:gutter="0"/>
          <w:cols w:space="720"/>
          <w:noEndnote/>
          <w:rtlGutter w:val="0"/>
          <w:docGrid w:linePitch="360"/>
        </w:sectPr>
      </w:pPr>
      <w:r>
        <w:rPr>
          <w:b/>
          <w:bCs/>
          <w:color w:val="000000"/>
          <w:spacing w:val="0"/>
          <w:w w:val="100"/>
          <w:position w:val="0"/>
          <w:shd w:val="clear" w:color="auto" w:fill="auto"/>
          <w:lang w:val="cs-CZ" w:eastAsia="cs-CZ" w:bidi="cs-CZ"/>
        </w:rPr>
        <w:t xml:space="preserve">Dodavatel: </w:t>
      </w: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 xml:space="preserve">zastoupený: </w:t>
      </w:r>
      <w:r>
        <w:rPr>
          <w:color w:val="000000"/>
          <w:spacing w:val="0"/>
          <w:w w:val="100"/>
          <w:position w:val="0"/>
          <w:shd w:val="clear" w:color="auto" w:fill="auto"/>
          <w:lang w:val="cs-CZ" w:eastAsia="cs-CZ" w:bidi="cs-CZ"/>
        </w:rPr>
        <w:t>zapsán v obchodním rejstříku vedeném u KS v Brně, oddíl C, vložka 81002</w:t>
      </w:r>
    </w:p>
    <w:p>
      <w:pPr>
        <w:widowControl w:val="0"/>
        <w:spacing w:line="98" w:lineRule="exact"/>
        <w:rPr>
          <w:sz w:val="8"/>
          <w:szCs w:val="8"/>
        </w:rPr>
      </w:pPr>
    </w:p>
    <w:p>
      <w:pPr>
        <w:widowControl w:val="0"/>
        <w:spacing w:line="1" w:lineRule="exact"/>
        <w:sectPr>
          <w:footnotePr>
            <w:pos w:val="pageBottom"/>
            <w:numFmt w:val="decimal"/>
            <w:numRestart w:val="continuous"/>
          </w:footnotePr>
          <w:type w:val="continuous"/>
          <w:pgSz w:w="11900" w:h="16840"/>
          <w:pgMar w:top="338" w:left="0" w:right="0" w:bottom="1364" w:header="0" w:footer="3" w:gutter="0"/>
          <w:cols w:space="720"/>
          <w:noEndnote/>
          <w:rtlGutter w:val="0"/>
          <w:docGrid w:linePitch="360"/>
        </w:sectPr>
      </w:pPr>
    </w:p>
    <w:p>
      <w:pPr>
        <w:pStyle w:val="Style4"/>
        <w:keepNext w:val="0"/>
        <w:keepLines w:val="0"/>
        <w:widowControl w:val="0"/>
        <w:shd w:val="clear" w:color="auto" w:fill="auto"/>
        <w:bidi w:val="0"/>
        <w:spacing w:before="0" w:after="0" w:line="257" w:lineRule="auto"/>
        <w:ind w:left="0" w:right="0" w:firstLine="0"/>
        <w:jc w:val="left"/>
        <w:sectPr>
          <w:footnotePr>
            <w:pos w:val="pageBottom"/>
            <w:numFmt w:val="decimal"/>
            <w:numRestart w:val="continuous"/>
          </w:footnotePr>
          <w:type w:val="continuous"/>
          <w:pgSz w:w="11900" w:h="16840"/>
          <w:pgMar w:top="338" w:left="1120" w:right="1090" w:bottom="1364" w:header="0" w:footer="3" w:gutter="0"/>
          <w:cols w:space="720"/>
          <w:noEndnote/>
          <w:rtlGutter w:val="0"/>
          <w:docGrid w:linePitch="360"/>
        </w:sectPr>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 technického dozoru stavebníka dle zákona č. 360/1992 Sb., o výkonu povolání autorizovanýc</w:t>
      </w:r>
    </w:p>
    <w:p>
      <w:pPr>
        <w:widowControl w:val="0"/>
        <w:spacing w:line="240" w:lineRule="exact"/>
        <w:rPr>
          <w:sz w:val="19"/>
          <w:szCs w:val="19"/>
        </w:rPr>
      </w:pPr>
    </w:p>
    <w:p>
      <w:pPr>
        <w:widowControl w:val="0"/>
        <w:spacing w:line="240" w:lineRule="exact"/>
        <w:rPr>
          <w:sz w:val="19"/>
          <w:szCs w:val="19"/>
        </w:rPr>
      </w:pPr>
    </w:p>
    <w:p>
      <w:pPr>
        <w:widowControl w:val="0"/>
        <w:spacing w:before="25" w:after="25" w:line="240" w:lineRule="exact"/>
        <w:rPr>
          <w:sz w:val="19"/>
          <w:szCs w:val="19"/>
        </w:rPr>
      </w:pPr>
    </w:p>
    <w:p>
      <w:pPr>
        <w:widowControl w:val="0"/>
        <w:spacing w:line="1" w:lineRule="exact"/>
        <w:sectPr>
          <w:footnotePr>
            <w:pos w:val="pageBottom"/>
            <w:numFmt w:val="decimal"/>
            <w:numRestart w:val="continuous"/>
          </w:footnotePr>
          <w:pgSz w:w="11900" w:h="16840"/>
          <w:pgMar w:top="977" w:left="1089" w:right="922" w:bottom="1419" w:header="0" w:footer="3" w:gutter="0"/>
          <w:cols w:space="720"/>
          <w:noEndnote/>
          <w:rtlGutter w:val="0"/>
          <w:docGrid w:linePitch="360"/>
        </w:sectPr>
      </w:pPr>
    </w:p>
    <w:p>
      <w:pPr>
        <w:pStyle w:val="Style4"/>
        <w:keepNext w:val="0"/>
        <w:keepLines w:val="0"/>
        <w:widowControl w:val="0"/>
        <w:shd w:val="clear" w:color="auto" w:fill="auto"/>
        <w:bidi w:val="0"/>
        <w:spacing w:before="0" w:after="800" w:line="257" w:lineRule="auto"/>
        <w:ind w:left="0" w:right="0" w:firstLine="0"/>
        <w:jc w:val="both"/>
      </w:pPr>
      <w:r>
        <mc:AlternateContent>
          <mc:Choice Requires="wps">
            <w:drawing>
              <wp:anchor distT="0" distB="0" distL="0" distR="0" simplePos="0" relativeHeight="125829400" behindDoc="0" locked="0" layoutInCell="1" allowOverlap="1">
                <wp:simplePos x="0" y="0"/>
                <wp:positionH relativeFrom="page">
                  <wp:posOffset>733425</wp:posOffset>
                </wp:positionH>
                <wp:positionV relativeFrom="paragraph">
                  <wp:posOffset>165100</wp:posOffset>
                </wp:positionV>
                <wp:extent cx="6118860" cy="196215"/>
                <wp:wrapSquare wrapText="right"/>
                <wp:docPr id="26" name="Shape 26"/>
                <a:graphic xmlns:a="http://schemas.openxmlformats.org/drawingml/2006/main">
                  <a:graphicData uri="http://schemas.microsoft.com/office/word/2010/wordprocessingShape">
                    <wps:wsp>
                      <wps:cNvSpPr txBox="1"/>
                      <wps:spPr>
                        <a:xfrm>
                          <a:ext cx="6118860" cy="1962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pozdějších předpisů a rovněž v souladu s vymezeným předmětem této smlouvy. Objednatel se zavazu</w:t>
                            </w:r>
                          </w:p>
                        </w:txbxContent>
                      </wps:txbx>
                      <wps:bodyPr wrap="none" lIns="0" tIns="0" rIns="0" bIns="0">
                        <a:noAutoFit/>
                      </wps:bodyPr>
                    </wps:wsp>
                  </a:graphicData>
                </a:graphic>
              </wp:anchor>
            </w:drawing>
          </mc:Choice>
          <mc:Fallback>
            <w:pict>
              <v:shape id="_x0000_s1052" type="#_x0000_t202" style="position:absolute;margin-left:57.75pt;margin-top:13.pt;width:481.80000000000001pt;height:15.449999999999999pt;z-index:-125829353;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pozdějších předpisů a rovněž v souladu s vymezeným předmětem této smlouvy. Objednatel se zavazu</w:t>
                      </w:r>
                    </w:p>
                  </w:txbxContent>
                </v:textbox>
                <w10:wrap type="square" side="right" anchorx="page"/>
              </v:shape>
            </w:pict>
          </mc:Fallback>
        </mc:AlternateContent>
      </w:r>
      <w:r>
        <mc:AlternateContent>
          <mc:Choice Requires="wps">
            <w:drawing>
              <wp:anchor distT="0" distB="0" distL="0" distR="0" simplePos="0" relativeHeight="125829402" behindDoc="0" locked="0" layoutInCell="1" allowOverlap="1">
                <wp:simplePos x="0" y="0"/>
                <wp:positionH relativeFrom="page">
                  <wp:posOffset>729615</wp:posOffset>
                </wp:positionH>
                <wp:positionV relativeFrom="paragraph">
                  <wp:posOffset>508000</wp:posOffset>
                </wp:positionV>
                <wp:extent cx="3817620" cy="194310"/>
                <wp:wrapSquare wrapText="right"/>
                <wp:docPr id="28" name="Shape 28"/>
                <a:graphic xmlns:a="http://schemas.openxmlformats.org/drawingml/2006/main">
                  <a:graphicData uri="http://schemas.microsoft.com/office/word/2010/wordprocessingShape">
                    <wps:wsp>
                      <wps:cNvSpPr txBox="1"/>
                      <wps:spPr>
                        <a:xfrm>
                          <a:ext cx="3817620" cy="1943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podmínky obsažené v následujících ustanoveních této smlouvy.</w:t>
                            </w:r>
                          </w:p>
                        </w:txbxContent>
                      </wps:txbx>
                      <wps:bodyPr wrap="none" lIns="0" tIns="0" rIns="0" bIns="0">
                        <a:noAutoFit/>
                      </wps:bodyPr>
                    </wps:wsp>
                  </a:graphicData>
                </a:graphic>
              </wp:anchor>
            </w:drawing>
          </mc:Choice>
          <mc:Fallback>
            <w:pict>
              <v:shape id="_x0000_s1054" type="#_x0000_t202" style="position:absolute;margin-left:57.450000000000003pt;margin-top:40.pt;width:300.60000000000002pt;height:15.300000000000001pt;z-index:-12582935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podmínky obsažené v následujících ustanoveních této smlouvy.</w:t>
                      </w:r>
                    </w:p>
                  </w:txbxContent>
                </v:textbox>
                <w10:wrap type="square" side="right" anchorx="page"/>
              </v:shape>
            </w:pict>
          </mc:Fallback>
        </mc:AlternateContent>
      </w:r>
      <w:r>
        <w:rPr>
          <w:color w:val="000000"/>
          <w:spacing w:val="0"/>
          <w:w w:val="100"/>
          <w:position w:val="0"/>
          <w:shd w:val="clear" w:color="auto" w:fill="auto"/>
          <w:lang w:val="cs-CZ" w:eastAsia="cs-CZ" w:bidi="cs-CZ"/>
        </w:rPr>
        <w:t>architektů a výkonu povolání autorizovaných inženýrů a techniků činných ve výstavbě, ve znělí e k jejich převzetí a k zaplacení sjednané odměny za jejich provedení a obě strany se zavazují plrit</w:t>
      </w:r>
    </w:p>
    <w:p>
      <w:pPr>
        <w:pStyle w:val="Style4"/>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2</w:t>
      </w:r>
    </w:p>
    <w:p>
      <w:pPr>
        <w:pStyle w:val="Style4"/>
        <w:keepNext w:val="0"/>
        <w:keepLines w:val="0"/>
        <w:widowControl w:val="0"/>
        <w:shd w:val="clear" w:color="auto" w:fill="auto"/>
        <w:bidi w:val="0"/>
        <w:spacing w:before="0" w:after="120" w:line="259" w:lineRule="auto"/>
        <w:ind w:left="0" w:right="0" w:firstLine="0"/>
        <w:jc w:val="center"/>
      </w:pPr>
      <w:r>
        <w:rPr>
          <w:b/>
          <w:bCs/>
          <w:color w:val="000000"/>
          <w:spacing w:val="0"/>
          <w:w w:val="100"/>
          <w:position w:val="0"/>
          <w:shd w:val="clear" w:color="auto" w:fill="auto"/>
          <w:lang w:val="cs-CZ" w:eastAsia="cs-CZ" w:bidi="cs-CZ"/>
        </w:rPr>
        <w:t>Předmět smlouvy</w:t>
      </w:r>
    </w:p>
    <w:p>
      <w:pPr>
        <w:pStyle w:val="Style4"/>
        <w:keepNext w:val="0"/>
        <w:keepLines w:val="0"/>
        <w:widowControl w:val="0"/>
        <w:numPr>
          <w:ilvl w:val="0"/>
          <w:numId w:val="1"/>
        </w:numPr>
        <w:shd w:val="clear" w:color="auto" w:fill="auto"/>
        <w:tabs>
          <w:tab w:pos="695" w:val="left"/>
        </w:tabs>
        <w:bidi w:val="0"/>
        <w:spacing w:before="0" w:after="340" w:line="259" w:lineRule="auto"/>
        <w:ind w:left="0" w:right="0" w:firstLine="0"/>
        <w:jc w:val="both"/>
      </w:pPr>
      <w:r>
        <w:rPr>
          <w:color w:val="000000"/>
          <w:spacing w:val="0"/>
          <w:w w:val="100"/>
          <w:position w:val="0"/>
          <w:shd w:val="clear" w:color="auto" w:fill="auto"/>
          <w:lang w:val="cs-CZ" w:eastAsia="cs-CZ" w:bidi="cs-CZ"/>
        </w:rPr>
        <w:t>TDS se zavazuje pro objednatele vykonávat funkci technického dozoru stavebníka na staveništi po celou dobu přípravy a realizace stavby</w:t>
      </w:r>
    </w:p>
    <w:p>
      <w:pPr>
        <w:pStyle w:val="Style4"/>
        <w:keepNext w:val="0"/>
        <w:keepLines w:val="0"/>
        <w:widowControl w:val="0"/>
        <w:shd w:val="clear" w:color="auto" w:fill="auto"/>
        <w:tabs>
          <w:tab w:pos="1377" w:val="left"/>
        </w:tabs>
        <w:bidi w:val="0"/>
        <w:spacing w:before="0" w:after="340" w:line="259" w:lineRule="auto"/>
        <w:ind w:left="0" w:right="0" w:firstLine="0"/>
        <w:jc w:val="both"/>
      </w:pPr>
      <w:r>
        <w:rPr>
          <w:color w:val="000000"/>
          <w:spacing w:val="0"/>
          <w:w w:val="100"/>
          <w:position w:val="0"/>
          <w:shd w:val="clear" w:color="auto" w:fill="auto"/>
          <w:lang w:val="cs-CZ" w:eastAsia="cs-CZ" w:bidi="cs-CZ"/>
        </w:rPr>
        <w:t>na akci:</w:t>
        <w:tab/>
      </w:r>
      <w:r>
        <w:rPr>
          <w:b/>
          <w:bCs/>
          <w:color w:val="000000"/>
          <w:spacing w:val="0"/>
          <w:w w:val="100"/>
          <w:position w:val="0"/>
          <w:shd w:val="clear" w:color="auto" w:fill="auto"/>
          <w:lang w:val="cs-CZ" w:eastAsia="cs-CZ" w:bidi="cs-CZ"/>
        </w:rPr>
        <w:t>III/34427 Suchá - most ev.č. 34427-1</w:t>
      </w:r>
    </w:p>
    <w:p>
      <w:pPr>
        <w:pStyle w:val="Style4"/>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a to v souladu s nabídkou dodavatele podanou v rámci výběrového řízení ze dne 19.03.2021 a</w:t>
      </w:r>
    </w:p>
    <w:p>
      <w:pPr>
        <w:pStyle w:val="Style4"/>
        <w:keepNext w:val="0"/>
        <w:keepLines w:val="0"/>
        <w:widowControl w:val="0"/>
        <w:shd w:val="clear" w:color="auto" w:fill="auto"/>
        <w:bidi w:val="0"/>
        <w:spacing w:before="0" w:after="340" w:line="259" w:lineRule="auto"/>
        <w:ind w:left="0" w:right="0" w:firstLine="0"/>
        <w:jc w:val="left"/>
      </w:pPr>
      <w:r>
        <w:rPr>
          <w:color w:val="000000"/>
          <w:spacing w:val="0"/>
          <w:w w:val="100"/>
          <w:position w:val="0"/>
          <w:shd w:val="clear" w:color="auto" w:fill="auto"/>
          <w:lang w:val="cs-CZ" w:eastAsia="cs-CZ" w:bidi="cs-CZ"/>
        </w:rPr>
        <w:t xml:space="preserve">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4"/>
        <w:keepNext w:val="0"/>
        <w:keepLines w:val="0"/>
        <w:widowControl w:val="0"/>
        <w:numPr>
          <w:ilvl w:val="0"/>
          <w:numId w:val="1"/>
        </w:numPr>
        <w:shd w:val="clear" w:color="auto" w:fill="auto"/>
        <w:tabs>
          <w:tab w:pos="695" w:val="left"/>
        </w:tabs>
        <w:bidi w:val="0"/>
        <w:spacing w:before="0" w:after="120" w:line="259"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dozoiu stavebníka na staveništi</w:t>
      </w:r>
    </w:p>
    <w:p>
      <w:pPr>
        <w:pStyle w:val="Style4"/>
        <w:keepNext w:val="0"/>
        <w:keepLines w:val="0"/>
        <w:widowControl w:val="0"/>
        <w:numPr>
          <w:ilvl w:val="0"/>
          <w:numId w:val="1"/>
        </w:numPr>
        <w:shd w:val="clear" w:color="auto" w:fill="auto"/>
        <w:tabs>
          <w:tab w:pos="695" w:val="left"/>
        </w:tabs>
        <w:bidi w:val="0"/>
        <w:spacing w:before="0" w:after="500" w:line="259"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potřebr é pro zajištění výkonu technického dozoru stavebníka v požadovaném rozsahu a zabezpečí ho na svoji odpovědnost.</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4"/>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4"/>
        <w:keepNext w:val="0"/>
        <w:keepLines w:val="0"/>
        <w:widowControl w:val="0"/>
        <w:shd w:val="clear" w:color="auto" w:fill="auto"/>
        <w:bidi w:val="0"/>
        <w:spacing w:before="0" w:after="120" w:line="240" w:lineRule="auto"/>
        <w:ind w:left="0" w:right="0" w:firstLine="0"/>
        <w:jc w:val="left"/>
      </w:pPr>
      <w:r>
        <mc:AlternateContent>
          <mc:Choice Requires="wps">
            <w:drawing>
              <wp:anchor distT="0" distB="0" distL="114300" distR="114300" simplePos="0" relativeHeight="125829404" behindDoc="0" locked="0" layoutInCell="1" allowOverlap="1">
                <wp:simplePos x="0" y="0"/>
                <wp:positionH relativeFrom="page">
                  <wp:posOffset>718185</wp:posOffset>
                </wp:positionH>
                <wp:positionV relativeFrom="paragraph">
                  <wp:posOffset>12700</wp:posOffset>
                </wp:positionV>
                <wp:extent cx="262890" cy="186690"/>
                <wp:wrapSquare wrapText="right"/>
                <wp:docPr id="30" name="Shape 30"/>
                <a:graphic xmlns:a="http://schemas.openxmlformats.org/drawingml/2006/main">
                  <a:graphicData uri="http://schemas.microsoft.com/office/word/2010/wordprocessingShape">
                    <wps:wsp>
                      <wps:cNvSpPr txBox="1"/>
                      <wps:spPr>
                        <a:xfrm>
                          <a:ext cx="262890" cy="1866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3.1.</w:t>
                            </w:r>
                          </w:p>
                        </w:txbxContent>
                      </wps:txbx>
                      <wps:bodyPr wrap="none" lIns="0" tIns="0" rIns="0" bIns="0">
                        <a:noAutoFit/>
                      </wps:bodyPr>
                    </wps:wsp>
                  </a:graphicData>
                </a:graphic>
              </wp:anchor>
            </w:drawing>
          </mc:Choice>
          <mc:Fallback>
            <w:pict>
              <v:shape id="_x0000_s1056" type="#_x0000_t202" style="position:absolute;margin-left:56.549999999999997pt;margin-top:1.pt;width:20.699999999999999pt;height:14.699999999999999pt;z-index:-125829349;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3.1.</w:t>
                      </w:r>
                    </w:p>
                  </w:txbxContent>
                </v:textbox>
                <w10:wrap type="square" side="right" anchorx="page"/>
              </v:shape>
            </w:pict>
          </mc:Fallback>
        </mc:AlternateContent>
      </w:r>
      <w:r>
        <w:rPr>
          <w:b/>
          <w:bCs/>
          <w:color w:val="000000"/>
          <w:spacing w:val="0"/>
          <w:w w:val="100"/>
          <w:position w:val="0"/>
          <w:shd w:val="clear" w:color="auto" w:fill="auto"/>
          <w:lang w:val="cs-CZ" w:eastAsia="cs-CZ" w:bidi="cs-CZ"/>
        </w:rPr>
        <w:t>Přípravné činnosti před zahájením stavby spočívající zejména v činnostech:</w:t>
      </w:r>
    </w:p>
    <w:p>
      <w:pPr>
        <w:pStyle w:val="Style4"/>
        <w:keepNext w:val="0"/>
        <w:keepLines w:val="0"/>
        <w:widowControl w:val="0"/>
        <w:shd w:val="clear" w:color="auto" w:fill="auto"/>
        <w:bidi w:val="0"/>
        <w:spacing w:before="0" w:after="120"/>
        <w:ind w:left="1120" w:right="0" w:hanging="1120"/>
        <w:jc w:val="left"/>
      </w:pPr>
      <w:r>
        <w:drawing>
          <wp:anchor distT="0" distB="0" distL="114300" distR="114300" simplePos="0" relativeHeight="125829406" behindDoc="0" locked="0" layoutInCell="1" allowOverlap="1">
            <wp:simplePos x="0" y="0"/>
            <wp:positionH relativeFrom="page">
              <wp:posOffset>1163955</wp:posOffset>
            </wp:positionH>
            <wp:positionV relativeFrom="paragraph">
              <wp:posOffset>50800</wp:posOffset>
            </wp:positionV>
            <wp:extent cx="97790" cy="97790"/>
            <wp:wrapSquare wrapText="right"/>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6"/>
                    <a:stretch/>
                  </pic:blipFill>
                  <pic:spPr>
                    <a:xfrm>
                      <a:ext cx="97790" cy="97790"/>
                    </a:xfrm>
                    <a:prstGeom prst="rect"/>
                  </pic:spPr>
                </pic:pic>
              </a:graphicData>
            </a:graphic>
          </wp:anchor>
        </w:drawing>
      </w:r>
      <w:r>
        <w:rPr>
          <w:color w:val="000000"/>
          <w:spacing w:val="0"/>
          <w:w w:val="100"/>
          <w:position w:val="0"/>
          <w:shd w:val="clear" w:color="auto" w:fill="auto"/>
          <w:lang w:val="cs-CZ" w:eastAsia="cs-CZ" w:bidi="cs-CZ"/>
        </w:rPr>
        <w:t>seznámení se s problematikou stavby včetně znalosti projektové dokumentace dle DSP PDPS a soupisu prací</w:t>
      </w:r>
    </w:p>
    <w:p>
      <w:pPr>
        <w:pStyle w:val="Style4"/>
        <w:keepNext w:val="0"/>
        <w:keepLines w:val="0"/>
        <w:widowControl w:val="0"/>
        <w:numPr>
          <w:ilvl w:val="0"/>
          <w:numId w:val="3"/>
        </w:numPr>
        <w:shd w:val="clear" w:color="auto" w:fill="auto"/>
        <w:tabs>
          <w:tab w:pos="1131" w:val="left"/>
        </w:tabs>
        <w:bidi w:val="0"/>
        <w:spacing w:before="0" w:after="120"/>
        <w:ind w:left="0" w:right="0" w:firstLine="720"/>
        <w:jc w:val="left"/>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4"/>
        <w:keepNext w:val="0"/>
        <w:keepLines w:val="0"/>
        <w:widowControl w:val="0"/>
        <w:numPr>
          <w:ilvl w:val="0"/>
          <w:numId w:val="3"/>
        </w:numPr>
        <w:shd w:val="clear" w:color="auto" w:fill="auto"/>
        <w:tabs>
          <w:tab w:pos="1131" w:val="left"/>
        </w:tabs>
        <w:bidi w:val="0"/>
        <w:spacing w:before="0" w:after="120"/>
        <w:ind w:left="1120" w:right="0" w:hanging="40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4"/>
        <w:keepNext w:val="0"/>
        <w:keepLines w:val="0"/>
        <w:widowControl w:val="0"/>
        <w:shd w:val="clear" w:color="auto" w:fill="auto"/>
        <w:bidi w:val="0"/>
        <w:spacing w:before="0" w:after="120" w:line="240" w:lineRule="auto"/>
        <w:ind w:left="0" w:right="0" w:firstLine="720"/>
        <w:jc w:val="both"/>
      </w:pPr>
      <w:r>
        <w:rPr>
          <w:color w:val="000000"/>
          <w:spacing w:val="0"/>
          <w:w w:val="100"/>
          <w:position w:val="0"/>
          <w:shd w:val="clear" w:color="auto" w:fill="auto"/>
          <w:lang w:val="cs-CZ" w:eastAsia="cs-CZ" w:bidi="cs-CZ"/>
        </w:rPr>
        <w:t>• prohlídka staveniště před zahájením vlastních stavebních prací</w:t>
      </w:r>
    </w:p>
    <w:p>
      <w:pPr>
        <w:pStyle w:val="Style4"/>
        <w:keepNext w:val="0"/>
        <w:keepLines w:val="0"/>
        <w:widowControl w:val="0"/>
        <w:shd w:val="clear" w:color="auto" w:fill="auto"/>
        <w:bidi w:val="0"/>
        <w:spacing w:before="0" w:after="220" w:line="257" w:lineRule="auto"/>
        <w:ind w:left="0" w:right="0" w:firstLine="0"/>
        <w:jc w:val="left"/>
      </w:pPr>
      <w:r>
        <w:drawing>
          <wp:anchor distT="0" distB="0" distL="114300" distR="114300" simplePos="0" relativeHeight="125829407" behindDoc="0" locked="0" layoutInCell="1" allowOverlap="1">
            <wp:simplePos x="0" y="0"/>
            <wp:positionH relativeFrom="page">
              <wp:posOffset>1156335</wp:posOffset>
            </wp:positionH>
            <wp:positionV relativeFrom="paragraph">
              <wp:posOffset>50800</wp:posOffset>
            </wp:positionV>
            <wp:extent cx="97790" cy="97790"/>
            <wp:wrapSquare wrapText="right"/>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8"/>
                    <a:stretch/>
                  </pic:blipFill>
                  <pic:spPr>
                    <a:xfrm>
                      <a:ext cx="97790" cy="97790"/>
                    </a:xfrm>
                    <a:prstGeom prst="rect"/>
                  </pic:spPr>
                </pic:pic>
              </a:graphicData>
            </a:graphic>
          </wp:anchor>
        </w:drawing>
      </w:r>
      <w:r>
        <w:rPr>
          <w:color w:val="000000"/>
          <w:spacing w:val="0"/>
          <w:w w:val="100"/>
          <w:position w:val="0"/>
          <w:shd w:val="clear" w:color="auto" w:fill="auto"/>
          <w:lang w:val="cs-CZ" w:eastAsia="cs-CZ" w:bidi="cs-CZ"/>
        </w:rPr>
        <w:t>zabezpečení a organizace protokolárního předání staveniště zhotoviteli včetně zápisu předání a převzetí staveniště včetně předání dokladů a převzetí harmonogramu technologických postupů stavebníka</w:t>
      </w:r>
    </w:p>
    <w:p>
      <w:pPr>
        <w:pStyle w:val="Style4"/>
        <w:keepNext w:val="0"/>
        <w:keepLines w:val="0"/>
        <w:widowControl w:val="0"/>
        <w:numPr>
          <w:ilvl w:val="0"/>
          <w:numId w:val="5"/>
        </w:numPr>
        <w:shd w:val="clear" w:color="auto" w:fill="auto"/>
        <w:tabs>
          <w:tab w:pos="695" w:val="left"/>
        </w:tabs>
        <w:bidi w:val="0"/>
        <w:spacing w:before="0" w:after="120" w:line="240" w:lineRule="auto"/>
        <w:ind w:left="0" w:right="0" w:firstLine="0"/>
        <w:jc w:val="left"/>
      </w:pPr>
      <w:r>
        <w:rPr>
          <w:b/>
          <w:bCs/>
          <w:color w:val="000000"/>
          <w:spacing w:val="0"/>
          <w:w w:val="100"/>
          <w:position w:val="0"/>
          <w:shd w:val="clear" w:color="auto" w:fill="auto"/>
          <w:lang w:val="cs-CZ" w:eastAsia="cs-CZ" w:bidi="cs-CZ"/>
        </w:rPr>
        <w:t>Práce spojené s prováděním stavby spočívající zejména v činnostech:</w:t>
      </w:r>
    </w:p>
    <w:p>
      <w:pPr>
        <w:pStyle w:val="Style4"/>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 fyzická přítomnost a výkon technického dozoru stavebníka na staveništi a to </w:t>
      </w:r>
      <w:r>
        <w:rPr>
          <w:b/>
          <w:bCs/>
          <w:color w:val="000000"/>
          <w:spacing w:val="0"/>
          <w:w w:val="100"/>
          <w:position w:val="0"/>
          <w:shd w:val="clear" w:color="auto" w:fill="auto"/>
          <w:lang w:val="cs-CZ" w:eastAsia="cs-CZ" w:bidi="cs-CZ"/>
        </w:rPr>
        <w:t xml:space="preserve">minimálně </w:t>
      </w:r>
      <w:r>
        <w:rPr>
          <w:color w:val="000000"/>
          <w:spacing w:val="0"/>
          <w:w w:val="100"/>
          <w:position w:val="0"/>
          <w:shd w:val="clear" w:color="auto" w:fill="auto"/>
          <w:lang w:val="cs-CZ" w:eastAsia="cs-CZ" w:bidi="cs-CZ"/>
        </w:rPr>
        <w:t>ve</w:t>
      </w:r>
    </w:p>
    <w:p>
      <w:pPr>
        <w:pStyle w:val="Style4"/>
        <w:keepNext w:val="0"/>
        <w:keepLines w:val="0"/>
        <w:widowControl w:val="0"/>
        <w:shd w:val="clear" w:color="auto" w:fill="auto"/>
        <w:bidi w:val="0"/>
        <w:spacing w:before="0" w:after="120" w:line="240" w:lineRule="auto"/>
        <w:ind w:left="0" w:right="240" w:firstLine="0"/>
        <w:jc w:val="left"/>
      </w:pPr>
      <w:r>
        <w:rPr>
          <w:b/>
          <w:bCs/>
          <w:color w:val="000000"/>
          <w:spacing w:val="0"/>
          <w:w w:val="100"/>
          <w:position w:val="0"/>
          <w:shd w:val="clear" w:color="auto" w:fill="auto"/>
          <w:lang w:val="cs-CZ" w:eastAsia="cs-CZ" w:bidi="cs-CZ"/>
        </w:rPr>
        <w:t xml:space="preserve">2 dnech v průběhu kalendářního týdne, </w:t>
      </w:r>
      <w:r>
        <w:rPr>
          <w:color w:val="000000"/>
          <w:spacing w:val="0"/>
          <w:w w:val="100"/>
          <w:position w:val="0"/>
          <w:shd w:val="clear" w:color="auto" w:fill="auto"/>
          <w:lang w:val="cs-CZ" w:eastAsia="cs-CZ" w:bidi="cs-CZ"/>
        </w:rPr>
        <w:t>pokud nebude se zadavatelem dohodnuto jinak</w:t>
        <w:br w:type="page"/>
      </w:r>
      <w:r>
        <w:rPr>
          <w:color w:val="000000"/>
          <w:spacing w:val="0"/>
          <w:w w:val="100"/>
          <w:position w:val="0"/>
          <w:shd w:val="clear" w:color="auto" w:fill="auto"/>
          <w:lang w:val="cs-CZ" w:eastAsia="cs-CZ" w:bidi="cs-CZ"/>
        </w:rPr>
        <w:t>nepřetržitá fyzická přítomnost a výkon technického dozoru stavebníka na staveništi po dot|u pokládky asfaltových vrstev</w:t>
      </w:r>
    </w:p>
    <w:p>
      <w:pPr>
        <w:pStyle w:val="Style4"/>
        <w:keepNext w:val="0"/>
        <w:keepLines w:val="0"/>
        <w:widowControl w:val="0"/>
        <w:shd w:val="clear" w:color="auto" w:fill="auto"/>
        <w:bidi w:val="0"/>
        <w:spacing w:before="0" w:after="120"/>
        <w:ind w:left="1100" w:right="0" w:firstLine="40"/>
        <w:jc w:val="left"/>
      </w:pPr>
      <w:r>
        <w:rPr>
          <w:color w:val="000000"/>
          <w:spacing w:val="0"/>
          <w:w w:val="100"/>
          <w:position w:val="0"/>
          <w:shd w:val="clear" w:color="auto" w:fill="auto"/>
          <w:lang w:val="cs-CZ" w:eastAsia="cs-CZ" w:bidi="cs-CZ"/>
        </w:rPr>
        <w:t>soustavná kontrola dodržování podmínek smlouvy o dílo uzavřené mezi stavebníkem zhotovitelem</w:t>
      </w:r>
    </w:p>
    <w:p>
      <w:pPr>
        <w:pStyle w:val="Style4"/>
        <w:keepNext w:val="0"/>
        <w:keepLines w:val="0"/>
        <w:widowControl w:val="0"/>
        <w:shd w:val="clear" w:color="auto" w:fill="auto"/>
        <w:bidi w:val="0"/>
        <w:spacing w:before="0" w:after="0" w:line="317" w:lineRule="auto"/>
        <w:ind w:left="1100" w:right="0" w:firstLine="40"/>
        <w:jc w:val="left"/>
      </w:pPr>
      <w:r>
        <mc:AlternateContent>
          <mc:Choice Requires="wps">
            <w:drawing>
              <wp:anchor distT="0" distB="0" distL="0" distR="0" simplePos="0" relativeHeight="125829408" behindDoc="0" locked="0" layoutInCell="1" allowOverlap="1">
                <wp:simplePos x="0" y="0"/>
                <wp:positionH relativeFrom="page">
                  <wp:posOffset>1426845</wp:posOffset>
                </wp:positionH>
                <wp:positionV relativeFrom="paragraph">
                  <wp:posOffset>419100</wp:posOffset>
                </wp:positionV>
                <wp:extent cx="5520690" cy="363855"/>
                <wp:wrapTopAndBottom/>
                <wp:docPr id="36" name="Shape 36"/>
                <a:graphic xmlns:a="http://schemas.openxmlformats.org/drawingml/2006/main">
                  <a:graphicData uri="http://schemas.microsoft.com/office/word/2010/wordprocessingShape">
                    <wps:wsp>
                      <wps:cNvSpPr txBox="1"/>
                      <wps:spPr>
                        <a:xfrm>
                          <a:ext cx="5520690" cy="363855"/>
                        </a:xfrm>
                        <a:prstGeom prst="rect"/>
                        <a:noFill/>
                      </wps:spPr>
                      <wps:txbx>
                        <w:txbxContent>
                          <w:p>
                            <w:pPr>
                              <w:pStyle w:val="Style4"/>
                              <w:keepNext w:val="0"/>
                              <w:keepLines w:val="0"/>
                              <w:widowControl w:val="0"/>
                              <w:shd w:val="clear" w:color="auto" w:fill="auto"/>
                              <w:bidi w:val="0"/>
                              <w:spacing w:before="0" w:after="0" w:line="252" w:lineRule="auto"/>
                              <w:ind w:left="0" w:right="0" w:firstLine="0"/>
                              <w:jc w:val="right"/>
                            </w:pPr>
                            <w:r>
                              <w:rPr>
                                <w:color w:val="000000"/>
                                <w:spacing w:val="0"/>
                                <w:w w:val="100"/>
                                <w:position w:val="0"/>
                                <w:shd w:val="clear" w:color="auto" w:fill="auto"/>
                                <w:lang w:val="cs-CZ" w:eastAsia="cs-CZ" w:bidi="cs-CZ"/>
                              </w:rPr>
                              <w:t>a nezhoršují parametry stavby. Ostatní dodatky a změny budou předkládány s vlastním</w:t>
                            </w:r>
                          </w:p>
                        </w:txbxContent>
                      </wps:txbx>
                      <wps:bodyPr lIns="0" tIns="0" rIns="0" bIns="0">
                        <a:noAutoFit/>
                      </wps:bodyPr>
                    </wps:wsp>
                  </a:graphicData>
                </a:graphic>
              </wp:anchor>
            </w:drawing>
          </mc:Choice>
          <mc:Fallback>
            <w:pict>
              <v:shape id="_x0000_s1062" type="#_x0000_t202" style="position:absolute;margin-left:112.34999999999999pt;margin-top:33.pt;width:434.69999999999999pt;height:28.649999999999999pt;z-index:-125829345;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52" w:lineRule="auto"/>
                        <w:ind w:left="0" w:right="0" w:firstLine="0"/>
                        <w:jc w:val="right"/>
                      </w:pPr>
                      <w:r>
                        <w:rPr>
                          <w:color w:val="000000"/>
                          <w:spacing w:val="0"/>
                          <w:w w:val="100"/>
                          <w:position w:val="0"/>
                          <w:shd w:val="clear" w:color="auto" w:fill="auto"/>
                          <w:lang w:val="cs-CZ" w:eastAsia="cs-CZ" w:bidi="cs-CZ"/>
                        </w:rPr>
                        <w:t>a nezhoršují parametry stavby. Ostatní dodatky a změny budou předkládány s vlastním</w:t>
                      </w:r>
                    </w:p>
                  </w:txbxContent>
                </v:textbox>
                <w10:wrap type="topAndBottom" anchorx="page"/>
              </v:shape>
            </w:pict>
          </mc:Fallback>
        </mc:AlternateContent>
      </w:r>
      <w:r>
        <w:rPr>
          <w:color w:val="000000"/>
          <w:spacing w:val="0"/>
          <w:w w:val="100"/>
          <w:position w:val="0"/>
          <w:shd w:val="clear" w:color="auto" w:fill="auto"/>
          <w:lang w:val="cs-CZ" w:eastAsia="cs-CZ" w:bidi="cs-CZ"/>
        </w:rPr>
        <w:t>zajištění systematického doplňování dokumentace, podle které se stavba realizuje kontroly, zda zhotovitel průběžně zpracovává dokumentaci skutečného provedení stavby projednání dodatků a změn projektu, které nezvyšují náklady, neprodlužují lhůtu výstavby</w:t>
      </w:r>
    </w:p>
    <w:p>
      <w:pPr>
        <w:pStyle w:val="Style4"/>
        <w:keepNext w:val="0"/>
        <w:keepLines w:val="0"/>
        <w:widowControl w:val="0"/>
        <w:shd w:val="clear" w:color="auto" w:fill="auto"/>
        <w:bidi w:val="0"/>
        <w:spacing w:before="0" w:after="120" w:line="298" w:lineRule="auto"/>
        <w:ind w:left="1100" w:right="0" w:firstLine="40"/>
        <w:jc w:val="left"/>
      </w:pPr>
      <w:r>
        <w:rPr>
          <w:color w:val="000000"/>
          <w:spacing w:val="0"/>
          <w:w w:val="100"/>
          <w:position w:val="0"/>
          <w:shd w:val="clear" w:color="auto" w:fill="auto"/>
          <w:lang w:val="cs-CZ" w:eastAsia="cs-CZ" w:bidi="cs-CZ"/>
        </w:rPr>
        <w:t>vyjádřením zadavateli k projednání a následně k uzavření dodatku smlouvy o dílo svolávání a organizace pravidelných kontrolních dnů v četnosti podle požadavku zadavate e včetně zápisu z kontrolního dne stavby; zápis bude TDS zpracován a odeslán objednateli c o 3 pracovních dnů od termínu konání kontrolního dne</w:t>
      </w:r>
    </w:p>
    <w:p>
      <w:pPr>
        <w:pStyle w:val="Style4"/>
        <w:keepNext w:val="0"/>
        <w:keepLines w:val="0"/>
        <w:widowControl w:val="0"/>
        <w:shd w:val="clear" w:color="auto" w:fill="auto"/>
        <w:bidi w:val="0"/>
        <w:spacing w:before="0" w:after="120" w:line="286" w:lineRule="auto"/>
        <w:ind w:left="1100" w:right="0" w:firstLine="40"/>
        <w:jc w:val="left"/>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 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4"/>
        <w:keepNext w:val="0"/>
        <w:keepLines w:val="0"/>
        <w:widowControl w:val="0"/>
        <w:shd w:val="clear" w:color="auto" w:fill="auto"/>
        <w:bidi w:val="0"/>
        <w:spacing w:before="0" w:after="120" w:line="257" w:lineRule="auto"/>
        <w:ind w:left="1100" w:right="0" w:firstLine="40"/>
        <w:jc w:val="left"/>
      </w:pPr>
      <w:r>
        <w:rPr>
          <w:color w:val="000000"/>
          <w:spacing w:val="0"/>
          <w:w w:val="100"/>
          <w:position w:val="0"/>
          <w:shd w:val="clear" w:color="auto" w:fill="auto"/>
          <w:lang w:val="cs-CZ" w:eastAsia="cs-CZ" w:bidi="cs-CZ"/>
        </w:rPr>
        <w:t>kontrola dodržování schválených technologických postupů</w:t>
      </w:r>
    </w:p>
    <w:p>
      <w:pPr>
        <w:pStyle w:val="Style4"/>
        <w:keepNext w:val="0"/>
        <w:keepLines w:val="0"/>
        <w:widowControl w:val="0"/>
        <w:shd w:val="clear" w:color="auto" w:fill="auto"/>
        <w:bidi w:val="0"/>
        <w:spacing w:before="0" w:after="120"/>
        <w:ind w:left="1100" w:right="0" w:firstLine="40"/>
        <w:jc w:val="left"/>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stavebním dozoren, stavbyvedoucím a s orgány příslušnými v rámci stavebních akcí</w:t>
      </w:r>
    </w:p>
    <w:p>
      <w:pPr>
        <w:pStyle w:val="Style4"/>
        <w:keepNext w:val="0"/>
        <w:keepLines w:val="0"/>
        <w:widowControl w:val="0"/>
        <w:shd w:val="clear" w:color="auto" w:fill="auto"/>
        <w:bidi w:val="0"/>
        <w:spacing w:before="0" w:after="120"/>
        <w:ind w:left="1100" w:right="0" w:firstLine="40"/>
        <w:jc w:val="left"/>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4"/>
        <w:keepNext w:val="0"/>
        <w:keepLines w:val="0"/>
        <w:widowControl w:val="0"/>
        <w:shd w:val="clear" w:color="auto" w:fill="auto"/>
        <w:bidi w:val="0"/>
        <w:spacing w:before="0" w:after="120" w:line="259" w:lineRule="auto"/>
        <w:ind w:left="1100" w:right="0" w:firstLine="40"/>
        <w:jc w:val="left"/>
      </w:pPr>
      <w:r>
        <w:rPr>
          <w:color w:val="000000"/>
          <w:spacing w:val="0"/>
          <w:w w:val="100"/>
          <w:position w:val="0"/>
          <w:shd w:val="clear" w:color="auto" w:fill="auto"/>
          <w:lang w:val="cs-CZ" w:eastAsia="cs-CZ" w:bidi="cs-CZ"/>
        </w:rPr>
        <w:t>sledování dodržování platných legislativních předpisů a závazných ČSN, případné závazných částí ČSN v rámci stavby</w:t>
      </w:r>
    </w:p>
    <w:p>
      <w:pPr>
        <w:pStyle w:val="Style4"/>
        <w:keepNext w:val="0"/>
        <w:keepLines w:val="0"/>
        <w:widowControl w:val="0"/>
        <w:shd w:val="clear" w:color="auto" w:fill="auto"/>
        <w:bidi w:val="0"/>
        <w:spacing w:before="0" w:after="120" w:line="252" w:lineRule="auto"/>
        <w:ind w:left="1100" w:right="0" w:firstLine="40"/>
        <w:jc w:val="left"/>
      </w:pPr>
      <w:r>
        <w:rPr>
          <w:color w:val="000000"/>
          <w:spacing w:val="0"/>
          <w:w w:val="100"/>
          <w:position w:val="0"/>
          <w:shd w:val="clear" w:color="auto" w:fill="auto"/>
          <w:lang w:val="cs-CZ" w:eastAsia="cs-CZ" w:bidi="cs-CZ"/>
        </w:rPr>
        <w:t>sledování vedení stavebního deníku v souladu s podmínkami smlouvy o dílo, prováděr í zápisů se zhodnocením kvality prací a dodávek, kontrola postupu výstavby sčasovýri plánem a s požadavky na odstranění zjištěných nedostatků</w:t>
      </w:r>
    </w:p>
    <w:p>
      <w:pPr>
        <w:pStyle w:val="Style4"/>
        <w:keepNext w:val="0"/>
        <w:keepLines w:val="0"/>
        <w:widowControl w:val="0"/>
        <w:shd w:val="clear" w:color="auto" w:fill="auto"/>
        <w:bidi w:val="0"/>
        <w:spacing w:before="0" w:after="120" w:line="252" w:lineRule="auto"/>
        <w:ind w:left="1100" w:right="0" w:firstLine="40"/>
        <w:jc w:val="left"/>
      </w:pPr>
      <w:r>
        <w:rPr>
          <w:color w:val="000000"/>
          <w:spacing w:val="0"/>
          <w:w w:val="100"/>
          <w:position w:val="0"/>
          <w:shd w:val="clear" w:color="auto" w:fill="auto"/>
          <w:lang w:val="cs-CZ" w:eastAsia="cs-CZ" w:bidi="cs-CZ"/>
        </w:rPr>
        <w:t>spolupráce s odpovědnými pracovníky zhotovitele při provádění opatření na odvrácen , nebo omezení škod při ohrožení stavby živelnými událostmi</w:t>
      </w:r>
    </w:p>
    <w:p>
      <w:pPr>
        <w:pStyle w:val="Style4"/>
        <w:keepNext w:val="0"/>
        <w:keepLines w:val="0"/>
        <w:widowControl w:val="0"/>
        <w:shd w:val="clear" w:color="auto" w:fill="auto"/>
        <w:bidi w:val="0"/>
        <w:spacing w:before="0" w:after="120" w:line="252" w:lineRule="auto"/>
        <w:ind w:left="1100" w:right="0" w:firstLine="40"/>
        <w:jc w:val="left"/>
      </w:pPr>
      <w:r>
        <w:rPr>
          <w:color w:val="000000"/>
          <w:spacing w:val="0"/>
          <w:w w:val="100"/>
          <w:position w:val="0"/>
          <w:shd w:val="clear" w:color="auto" w:fill="auto"/>
          <w:lang w:val="cs-CZ" w:eastAsia="cs-CZ" w:bidi="cs-CZ"/>
        </w:rPr>
        <w:t>shromažďování, kontrola a zajištění všech dokladů o provedených předepsaných zkouškác i a revizích, evidence všech protokolů a zápisů</w:t>
      </w:r>
    </w:p>
    <w:p>
      <w:pPr>
        <w:pStyle w:val="Style4"/>
        <w:keepNext w:val="0"/>
        <w:keepLines w:val="0"/>
        <w:widowControl w:val="0"/>
        <w:shd w:val="clear" w:color="auto" w:fill="auto"/>
        <w:bidi w:val="0"/>
        <w:spacing w:before="0" w:after="120" w:line="257" w:lineRule="auto"/>
        <w:ind w:left="1100" w:right="0" w:firstLine="40"/>
        <w:jc w:val="left"/>
      </w:pPr>
      <w:r>
        <w:rPr>
          <w:color w:val="000000"/>
          <w:spacing w:val="0"/>
          <w:w w:val="100"/>
          <w:position w:val="0"/>
          <w:shd w:val="clear" w:color="auto" w:fill="auto"/>
          <w:lang w:val="cs-CZ" w:eastAsia="cs-CZ" w:bidi="cs-CZ"/>
        </w:rPr>
        <w:t>kontrola dodržení časového postupu prací a návrhy na řešení vzniklých prodlev</w:t>
      </w:r>
    </w:p>
    <w:p>
      <w:pPr>
        <w:pStyle w:val="Style4"/>
        <w:keepNext w:val="0"/>
        <w:keepLines w:val="0"/>
        <w:widowControl w:val="0"/>
        <w:shd w:val="clear" w:color="auto" w:fill="auto"/>
        <w:bidi w:val="0"/>
        <w:spacing w:before="0" w:after="120" w:line="257" w:lineRule="auto"/>
        <w:ind w:left="1100" w:right="0" w:firstLine="40"/>
        <w:jc w:val="both"/>
      </w:pPr>
      <w:r>
        <w:rPr>
          <w:color w:val="000000"/>
          <w:spacing w:val="0"/>
          <w:w w:val="100"/>
          <w:position w:val="0"/>
          <w:shd w:val="clear" w:color="auto" w:fill="auto"/>
          <w:lang w:val="cs-CZ" w:eastAsia="cs-CZ" w:bidi="cs-CZ"/>
        </w:rPr>
        <w:t>příprava podkladů pro odevzdání a převzetí stavby, nebo její části</w:t>
      </w:r>
    </w:p>
    <w:p>
      <w:pPr>
        <w:pStyle w:val="Style4"/>
        <w:keepNext w:val="0"/>
        <w:keepLines w:val="0"/>
        <w:widowControl w:val="0"/>
        <w:shd w:val="clear" w:color="auto" w:fill="auto"/>
        <w:bidi w:val="0"/>
        <w:spacing w:before="0" w:after="120" w:line="257" w:lineRule="auto"/>
        <w:ind w:left="1100" w:right="0" w:firstLine="4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4"/>
        <w:keepNext w:val="0"/>
        <w:keepLines w:val="0"/>
        <w:widowControl w:val="0"/>
        <w:shd w:val="clear" w:color="auto" w:fill="auto"/>
        <w:bidi w:val="0"/>
        <w:spacing w:before="0" w:after="120" w:line="257" w:lineRule="auto"/>
        <w:ind w:left="1100" w:right="0" w:firstLine="40"/>
        <w:jc w:val="both"/>
      </w:pPr>
      <w:r>
        <w:rPr>
          <w:color w:val="000000"/>
          <w:spacing w:val="0"/>
          <w:w w:val="100"/>
          <w:position w:val="0"/>
          <w:shd w:val="clear" w:color="auto" w:fill="auto"/>
          <w:lang w:val="cs-CZ" w:eastAsia="cs-CZ" w:bidi="cs-CZ"/>
        </w:rPr>
        <w:t>kontrola vyklizení staveniště zhotovitelem</w:t>
      </w:r>
    </w:p>
    <w:p>
      <w:pPr>
        <w:pStyle w:val="Style4"/>
        <w:keepNext w:val="0"/>
        <w:keepLines w:val="0"/>
        <w:widowControl w:val="0"/>
        <w:shd w:val="clear" w:color="auto" w:fill="auto"/>
        <w:bidi w:val="0"/>
        <w:spacing w:before="0" w:after="120" w:line="257" w:lineRule="auto"/>
        <w:ind w:left="1100" w:right="0" w:firstLine="40"/>
        <w:jc w:val="both"/>
      </w:pPr>
      <w:r>
        <w:rPr>
          <w:color w:val="000000"/>
          <w:spacing w:val="0"/>
          <w:w w:val="100"/>
          <w:position w:val="0"/>
          <w:shd w:val="clear" w:color="auto" w:fill="auto"/>
          <w:lang w:val="cs-CZ" w:eastAsia="cs-CZ" w:bidi="cs-CZ"/>
        </w:rPr>
        <w:t>uplatňování požadavků na zhotovitele vyplývající z předání a převzetí díla</w:t>
      </w:r>
      <w:r>
        <w:br w:type="page"/>
      </w:r>
    </w:p>
    <w:p>
      <w:pPr>
        <w:pStyle w:val="Style4"/>
        <w:keepNext w:val="0"/>
        <w:keepLines w:val="0"/>
        <w:widowControl w:val="0"/>
        <w:shd w:val="clear" w:color="auto" w:fill="auto"/>
        <w:bidi w:val="0"/>
        <w:spacing w:before="0" w:after="120" w:line="252" w:lineRule="auto"/>
        <w:ind w:left="0" w:right="0" w:firstLine="0"/>
        <w:jc w:val="center"/>
      </w:pPr>
      <w:r>
        <mc:AlternateContent>
          <mc:Choice Requires="wps">
            <w:drawing>
              <wp:anchor distT="0" distB="0" distL="38100" distR="38100" simplePos="0" relativeHeight="125829410" behindDoc="0" locked="0" layoutInCell="1" allowOverlap="1">
                <wp:simplePos x="0" y="0"/>
                <wp:positionH relativeFrom="page">
                  <wp:posOffset>6798945</wp:posOffset>
                </wp:positionH>
                <wp:positionV relativeFrom="paragraph">
                  <wp:posOffset>12700</wp:posOffset>
                </wp:positionV>
                <wp:extent cx="152400" cy="186690"/>
                <wp:wrapSquare wrapText="bothSides"/>
                <wp:docPr id="38" name="Shape 38"/>
                <a:graphic xmlns:a="http://schemas.openxmlformats.org/drawingml/2006/main">
                  <a:graphicData uri="http://schemas.microsoft.com/office/word/2010/wordprocessingShape">
                    <wps:wsp>
                      <wps:cNvSpPr txBox="1"/>
                      <wps:spPr>
                        <a:xfrm>
                          <a:ext cx="152400" cy="1866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w:t>
                            </w:r>
                          </w:p>
                        </w:txbxContent>
                      </wps:txbx>
                      <wps:bodyPr wrap="none" lIns="0" tIns="0" rIns="0" bIns="0">
                        <a:noAutoFit/>
                      </wps:bodyPr>
                    </wps:wsp>
                  </a:graphicData>
                </a:graphic>
              </wp:anchor>
            </w:drawing>
          </mc:Choice>
          <mc:Fallback>
            <w:pict>
              <v:shape id="_x0000_s1064" type="#_x0000_t202" style="position:absolute;margin-left:535.35000000000002pt;margin-top:1.pt;width:12.pt;height:14.699999999999999pt;z-index:-125829343;mso-wrap-distance-left:3.pt;mso-wrap-distance-right: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&lt;e</w:t>
                      </w:r>
                    </w:p>
                  </w:txbxContent>
                </v:textbox>
                <w10:wrap type="square" anchorx="page"/>
              </v:shape>
            </w:pict>
          </mc:Fallback>
        </mc:AlternateContent>
      </w:r>
      <w:r>
        <w:rPr>
          <w:color w:val="000000"/>
          <w:spacing w:val="0"/>
          <w:w w:val="100"/>
          <w:position w:val="0"/>
          <w:shd w:val="clear" w:color="auto" w:fill="auto"/>
          <w:lang w:val="cs-CZ" w:eastAsia="cs-CZ" w:bidi="cs-CZ"/>
        </w:rPr>
        <w:t>• TDS je povinen prokazatelně informovat objednatele o návštěvě na staveništi zápisem</w:t>
        <w:br/>
        <w:t>stavebním deníku a doložením fotodokumentace s elektronickou časovou identifikací</w:t>
      </w:r>
    </w:p>
    <w:p>
      <w:pPr>
        <w:pStyle w:val="Style7"/>
        <w:keepNext/>
        <w:keepLines/>
        <w:widowControl w:val="0"/>
        <w:numPr>
          <w:ilvl w:val="0"/>
          <w:numId w:val="5"/>
        </w:numPr>
        <w:shd w:val="clear" w:color="auto" w:fill="auto"/>
        <w:tabs>
          <w:tab w:pos="588" w:val="left"/>
        </w:tabs>
        <w:bidi w:val="0"/>
        <w:spacing w:before="0" w:after="12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Práce po dokončení stavby spočívající zejména v činnostech:</w:t>
      </w:r>
      <w:bookmarkEnd w:id="8"/>
      <w:bookmarkEnd w:id="9"/>
    </w:p>
    <w:p>
      <w:pPr>
        <w:pStyle w:val="Style4"/>
        <w:keepNext w:val="0"/>
        <w:keepLines w:val="0"/>
        <w:widowControl w:val="0"/>
        <w:shd w:val="clear" w:color="auto" w:fill="auto"/>
        <w:bidi w:val="0"/>
        <w:spacing w:before="0" w:after="120"/>
        <w:ind w:left="1100" w:right="0" w:firstLine="40"/>
        <w:jc w:val="left"/>
      </w:pPr>
      <w:r>
        <w:rPr>
          <w:color w:val="000000"/>
          <w:spacing w:val="0"/>
          <w:w w:val="100"/>
          <w:position w:val="0"/>
          <w:shd w:val="clear" w:color="auto" w:fill="auto"/>
          <w:lang w:val="cs-CZ" w:eastAsia="cs-CZ" w:bidi="cs-CZ"/>
        </w:rPr>
        <w:t>opatření závazných stanovisek dotčených orgánů k užívání stavby vyžadovaná zvláštními právními předpisy pro vydání kolaudačního souhlasu (příprava podkladů pro žádost kolaudační řízení), případně zajištění oznámení o předčasném užívání stavby</w:t>
      </w:r>
    </w:p>
    <w:p>
      <w:pPr>
        <w:pStyle w:val="Style4"/>
        <w:keepNext w:val="0"/>
        <w:keepLines w:val="0"/>
        <w:widowControl w:val="0"/>
        <w:shd w:val="clear" w:color="auto" w:fill="auto"/>
        <w:bidi w:val="0"/>
        <w:spacing w:before="0" w:after="120"/>
        <w:ind w:left="1100" w:right="0" w:firstLine="40"/>
        <w:jc w:val="left"/>
      </w:pPr>
      <w:r>
        <w:rPr>
          <w:color w:val="000000"/>
          <w:spacing w:val="0"/>
          <w:w w:val="100"/>
          <w:position w:val="0"/>
          <w:shd w:val="clear" w:color="auto" w:fill="auto"/>
          <w:lang w:val="cs-CZ" w:eastAsia="cs-CZ" w:bidi="cs-CZ"/>
        </w:rPr>
        <w:t>účast na kolaudačním řízení, účast na závěrečné kontrolní prohlídce stavby stavebnin úřadem, obstarání vydání kolaudačního souhlasu, případně oznámení o předčasném užívá íí stavby</w:t>
      </w:r>
    </w:p>
    <w:p>
      <w:pPr>
        <w:pStyle w:val="Style4"/>
        <w:keepNext w:val="0"/>
        <w:keepLines w:val="0"/>
        <w:widowControl w:val="0"/>
        <w:shd w:val="clear" w:color="auto" w:fill="auto"/>
        <w:bidi w:val="0"/>
        <w:spacing w:before="0" w:after="380"/>
        <w:ind w:left="1100" w:right="0" w:firstLine="40"/>
        <w:jc w:val="left"/>
      </w:pPr>
      <w:r>
        <w:rPr>
          <w:color w:val="000000"/>
          <w:spacing w:val="0"/>
          <w:w w:val="100"/>
          <w:position w:val="0"/>
          <w:shd w:val="clear" w:color="auto" w:fill="auto"/>
          <w:lang w:val="cs-CZ" w:eastAsia="cs-CZ" w:bidi="cs-CZ"/>
        </w:rPr>
        <w:t>zpracování podkladů pro závěrečné vyúčtování stavby po odstranění event. kolaudačních závad.</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7"/>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Čas plnění</w:t>
      </w:r>
      <w:bookmarkEnd w:id="10"/>
      <w:bookmarkEnd w:id="11"/>
    </w:p>
    <w:p>
      <w:pPr>
        <w:pStyle w:val="Style4"/>
        <w:keepNext w:val="0"/>
        <w:keepLines w:val="0"/>
        <w:widowControl w:val="0"/>
        <w:numPr>
          <w:ilvl w:val="0"/>
          <w:numId w:val="7"/>
        </w:numPr>
        <w:shd w:val="clear" w:color="auto" w:fill="auto"/>
        <w:tabs>
          <w:tab w:pos="588" w:val="left"/>
        </w:tabs>
        <w:bidi w:val="0"/>
        <w:spacing w:before="0" w:after="120" w:line="240" w:lineRule="auto"/>
        <w:ind w:left="0" w:right="0" w:firstLine="0"/>
        <w:jc w:val="left"/>
      </w:pPr>
      <w:r>
        <w:rPr>
          <w:color w:val="000000"/>
          <w:spacing w:val="0"/>
          <w:w w:val="100"/>
          <w:position w:val="0"/>
          <w:shd w:val="clear" w:color="auto" w:fill="auto"/>
          <w:lang w:val="cs-CZ" w:eastAsia="cs-CZ" w:bidi="cs-CZ"/>
        </w:rPr>
        <w:t>TDS zahájí svoji činnost dnem prvního zápisu ve stavebním deníku.</w:t>
      </w:r>
    </w:p>
    <w:p>
      <w:pPr>
        <w:pStyle w:val="Style4"/>
        <w:keepNext w:val="0"/>
        <w:keepLines w:val="0"/>
        <w:widowControl w:val="0"/>
        <w:numPr>
          <w:ilvl w:val="0"/>
          <w:numId w:val="7"/>
        </w:numPr>
        <w:shd w:val="clear" w:color="auto" w:fill="auto"/>
        <w:tabs>
          <w:tab w:pos="588" w:val="left"/>
        </w:tabs>
        <w:bidi w:val="0"/>
        <w:spacing w:before="0" w:after="640" w:line="240" w:lineRule="auto"/>
        <w:ind w:left="0" w:right="0" w:firstLine="0"/>
        <w:jc w:val="left"/>
      </w:pPr>
      <w:r>
        <mc:AlternateContent>
          <mc:Choice Requires="wps">
            <w:drawing>
              <wp:anchor distT="0" distB="0" distL="0" distR="0" simplePos="0" relativeHeight="125829412" behindDoc="0" locked="0" layoutInCell="1" allowOverlap="1">
                <wp:simplePos x="0" y="0"/>
                <wp:positionH relativeFrom="page">
                  <wp:posOffset>718185</wp:posOffset>
                </wp:positionH>
                <wp:positionV relativeFrom="paragraph">
                  <wp:posOffset>165100</wp:posOffset>
                </wp:positionV>
                <wp:extent cx="2076450" cy="192405"/>
                <wp:wrapSquare wrapText="right"/>
                <wp:docPr id="40" name="Shape 40"/>
                <a:graphic xmlns:a="http://schemas.openxmlformats.org/drawingml/2006/main">
                  <a:graphicData uri="http://schemas.microsoft.com/office/word/2010/wordprocessingShape">
                    <wps:wsp>
                      <wps:cNvSpPr txBox="1"/>
                      <wps:spPr>
                        <a:xfrm>
                          <a:ext cx="2076450" cy="1924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základě předávacího protokolu.</w:t>
                            </w:r>
                          </w:p>
                        </w:txbxContent>
                      </wps:txbx>
                      <wps:bodyPr wrap="none" lIns="0" tIns="0" rIns="0" bIns="0">
                        <a:noAutoFit/>
                      </wps:bodyPr>
                    </wps:wsp>
                  </a:graphicData>
                </a:graphic>
              </wp:anchor>
            </w:drawing>
          </mc:Choice>
          <mc:Fallback>
            <w:pict>
              <v:shape id="_x0000_s1066" type="#_x0000_t202" style="position:absolute;margin-left:56.549999999999997pt;margin-top:13.pt;width:163.5pt;height:15.15pt;z-index:-12582934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základě předávacího protokolu.</w:t>
                      </w:r>
                    </w:p>
                  </w:txbxContent>
                </v:textbox>
                <w10:wrap type="square" side="right" anchorx="page"/>
              </v:shape>
            </w:pict>
          </mc:Fallback>
        </mc:AlternateContent>
      </w:r>
      <w:r>
        <w:rPr>
          <w:color w:val="000000"/>
          <w:spacing w:val="0"/>
          <w:w w:val="100"/>
          <w:position w:val="0"/>
          <w:shd w:val="clear" w:color="auto" w:fill="auto"/>
          <w:lang w:val="cs-CZ" w:eastAsia="cs-CZ" w:bidi="cs-CZ"/>
        </w:rPr>
        <w:t>TDS ukončí činnost předáním a převzetím dokončené stavby mezi zhotovitelem a objednatele n</w:t>
      </w:r>
    </w:p>
    <w:p>
      <w:pPr>
        <w:pStyle w:val="Style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5</w:t>
      </w:r>
    </w:p>
    <w:p>
      <w:pPr>
        <w:pStyle w:val="Style7"/>
        <w:keepNext/>
        <w:keepLines/>
        <w:widowControl w:val="0"/>
        <w:shd w:val="clear" w:color="auto" w:fill="auto"/>
        <w:bidi w:val="0"/>
        <w:spacing w:before="0" w:after="120" w:line="254"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Odměna TDS, platební podmínky</w:t>
      </w:r>
      <w:bookmarkEnd w:id="12"/>
      <w:bookmarkEnd w:id="13"/>
    </w:p>
    <w:p>
      <w:pPr>
        <w:pStyle w:val="Style4"/>
        <w:keepNext w:val="0"/>
        <w:keepLines w:val="0"/>
        <w:widowControl w:val="0"/>
        <w:numPr>
          <w:ilvl w:val="0"/>
          <w:numId w:val="9"/>
        </w:numPr>
        <w:shd w:val="clear" w:color="auto" w:fill="auto"/>
        <w:tabs>
          <w:tab w:pos="588" w:val="left"/>
        </w:tabs>
        <w:bidi w:val="0"/>
        <w:spacing w:before="0" w:after="380"/>
        <w:ind w:left="0" w:right="0" w:firstLine="0"/>
        <w:jc w:val="left"/>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4"/>
        <w:keepNext w:val="0"/>
        <w:keepLines w:val="0"/>
        <w:widowControl w:val="0"/>
        <w:shd w:val="clear" w:color="auto" w:fill="auto"/>
        <w:bidi w:val="0"/>
        <w:spacing w:before="0" w:after="380" w:line="240" w:lineRule="auto"/>
        <w:ind w:left="0" w:right="0" w:firstLine="56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center"/>
        <w:tblLayout w:type="fixed"/>
      </w:tblPr>
      <w:tblGrid>
        <w:gridCol w:w="4284"/>
        <w:gridCol w:w="3738"/>
      </w:tblGrid>
      <w:tr>
        <w:trPr>
          <w:trHeight w:val="498"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22.000,- Kč bez DPH</w:t>
            </w:r>
          </w:p>
        </w:tc>
      </w:tr>
      <w:tr>
        <w:trPr>
          <w:trHeight w:val="492" w:hRule="exact"/>
        </w:trPr>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26.800,— Kč bez DPH</w:t>
            </w:r>
          </w:p>
        </w:tc>
      </w:tr>
      <w:tr>
        <w:trPr>
          <w:trHeight w:val="486" w:hRule="exact"/>
        </w:trPr>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48.800,- Kč</w:t>
            </w:r>
          </w:p>
        </w:tc>
      </w:tr>
      <w:tr>
        <w:trPr>
          <w:trHeight w:val="420"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2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10.248,- Kč</w:t>
            </w:r>
          </w:p>
        </w:tc>
      </w:tr>
      <w:tr>
        <w:trPr>
          <w:trHeight w:val="564" w:hRule="exact"/>
        </w:trPr>
        <w:tc>
          <w:tcPr>
            <w:tcBorders>
              <w:top w:val="single" w:sz="4"/>
              <w:left w:val="single" w:sz="4"/>
              <w:bottom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59.048,- Kč</w:t>
            </w:r>
          </w:p>
        </w:tc>
      </w:tr>
    </w:tbl>
    <w:p>
      <w:pPr>
        <w:widowControl w:val="0"/>
        <w:spacing w:after="379" w:line="1" w:lineRule="exact"/>
      </w:pPr>
    </w:p>
    <w:p>
      <w:pPr>
        <w:widowControl w:val="0"/>
        <w:spacing w:line="1" w:lineRule="exact"/>
      </w:pPr>
    </w:p>
    <w:p>
      <w:pPr>
        <w:pStyle w:val="Style27"/>
        <w:keepNext w:val="0"/>
        <w:keepLines w:val="0"/>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 xml:space="preserve">b) </w:t>
      </w:r>
      <w:r>
        <w:rPr>
          <w:b/>
          <w:bCs/>
          <w:i w:val="0"/>
          <w:iCs w:val="0"/>
          <w:color w:val="000000"/>
          <w:spacing w:val="0"/>
          <w:w w:val="100"/>
          <w:position w:val="0"/>
          <w:sz w:val="22"/>
          <w:szCs w:val="22"/>
          <w:u w:val="single"/>
          <w:shd w:val="clear" w:color="auto" w:fill="auto"/>
          <w:lang w:val="cs-CZ" w:eastAsia="cs-CZ" w:bidi="cs-CZ"/>
        </w:rPr>
        <w:t>Výkon TDS - práce spojené s prováděním stavby</w:t>
      </w:r>
    </w:p>
    <w:tbl>
      <w:tblPr>
        <w:tblOverlap w:val="never"/>
        <w:jc w:val="center"/>
        <w:tblLayout w:type="fixed"/>
      </w:tblPr>
      <w:tblGrid>
        <w:gridCol w:w="4284"/>
        <w:gridCol w:w="3726"/>
      </w:tblGrid>
      <w:tr>
        <w:trPr>
          <w:trHeight w:val="672" w:hRule="exact"/>
        </w:trPr>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57"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600,- Kč bez DPH</w:t>
            </w:r>
          </w:p>
        </w:tc>
      </w:tr>
      <w:tr>
        <w:trPr>
          <w:trHeight w:val="678" w:hRule="exact"/>
        </w:trPr>
        <w:tc>
          <w:tcPr>
            <w:tcBorders>
              <w:top w:val="single" w:sz="4"/>
              <w:left w:val="single" w:sz="4"/>
              <w:bottom w:val="single" w:sz="4"/>
            </w:tcBorders>
            <w:shd w:val="clear" w:color="auto" w:fill="FFFFFF"/>
            <w:vAlign w:val="top"/>
          </w:tcPr>
          <w:p>
            <w:pPr>
              <w:pStyle w:val="Style24"/>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900,- Kč bez DPH</w:t>
            </w:r>
          </w:p>
        </w:tc>
      </w:tr>
    </w:tbl>
    <w:p>
      <w:pPr>
        <w:spacing w:lineRule="exact" w:line="1"/>
        <w:rPr>
          <w:sz w:val="2"/>
          <w:szCs w:val="2"/>
        </w:rPr>
      </w:pPr>
      <w:r>
        <w:br w:type="page"/>
      </w:r>
    </w:p>
    <w:p>
      <w:pPr>
        <w:pStyle w:val="Style7"/>
        <w:keepNext/>
        <w:keepLines/>
        <w:widowControl w:val="0"/>
        <w:shd w:val="clear" w:color="auto" w:fill="auto"/>
        <w:bidi w:val="0"/>
        <w:spacing w:before="0" w:after="0" w:line="257" w:lineRule="auto"/>
        <w:ind w:left="0" w:right="0" w:firstLine="0"/>
        <w:jc w:val="both"/>
      </w:pPr>
      <w:r>
        <mc:AlternateContent>
          <mc:Choice Requires="wps">
            <w:drawing>
              <wp:anchor distT="0" distB="0" distL="0" distR="0" simplePos="0" relativeHeight="125829414" behindDoc="0" locked="0" layoutInCell="1" allowOverlap="1">
                <wp:simplePos x="0" y="0"/>
                <wp:positionH relativeFrom="page">
                  <wp:posOffset>1093470</wp:posOffset>
                </wp:positionH>
                <wp:positionV relativeFrom="paragraph">
                  <wp:posOffset>12700</wp:posOffset>
                </wp:positionV>
                <wp:extent cx="5878830" cy="373380"/>
                <wp:wrapSquare wrapText="bothSides"/>
                <wp:docPr id="42" name="Shape 42"/>
                <a:graphic xmlns:a="http://schemas.openxmlformats.org/drawingml/2006/main">
                  <a:graphicData uri="http://schemas.microsoft.com/office/word/2010/wordprocessingShape">
                    <wps:wsp>
                      <wps:cNvSpPr txBox="1"/>
                      <wps:spPr>
                        <a:xfrm>
                          <a:ext cx="5878830" cy="373380"/>
                        </a:xfrm>
                        <a:prstGeom prst="rect"/>
                        <a:noFill/>
                      </wps:spPr>
                      <wps:txbx>
                        <w:txbxContent>
                          <w:p>
                            <w:pPr>
                              <w:pStyle w:val="Style4"/>
                              <w:keepNext w:val="0"/>
                              <w:keepLines w:val="0"/>
                              <w:widowControl w:val="0"/>
                              <w:shd w:val="clear" w:color="auto" w:fill="auto"/>
                              <w:bidi w:val="0"/>
                              <w:spacing w:before="0" w:after="0" w:line="259" w:lineRule="auto"/>
                              <w:ind w:left="0" w:right="0" w:firstLine="0"/>
                              <w:jc w:val="right"/>
                            </w:pPr>
                            <w:r>
                              <w:rPr>
                                <w:color w:val="000000"/>
                                <w:spacing w:val="0"/>
                                <w:w w:val="100"/>
                                <w:position w:val="0"/>
                                <w:shd w:val="clear" w:color="auto" w:fill="auto"/>
                                <w:lang w:val="cs-CZ" w:eastAsia="cs-CZ" w:bidi="cs-CZ"/>
                              </w:rPr>
                              <w:t>V ceně podle bodu 5. 1. jsou zahrnuty veškeré náklady na výkon technického dozoru stavebníka e</w:t>
                            </w:r>
                          </w:p>
                        </w:txbxContent>
                      </wps:txbx>
                      <wps:bodyPr lIns="0" tIns="0" rIns="0" bIns="0">
                        <a:noAutoFit/>
                      </wps:bodyPr>
                    </wps:wsp>
                  </a:graphicData>
                </a:graphic>
              </wp:anchor>
            </w:drawing>
          </mc:Choice>
          <mc:Fallback>
            <w:pict>
              <v:shape id="_x0000_s1068" type="#_x0000_t202" style="position:absolute;margin-left:86.099999999999994pt;margin-top:1.pt;width:462.89999999999998pt;height:29.399999999999999pt;z-index:-12582933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59" w:lineRule="auto"/>
                        <w:ind w:left="0" w:right="0" w:firstLine="0"/>
                        <w:jc w:val="right"/>
                      </w:pPr>
                      <w:r>
                        <w:rPr>
                          <w:color w:val="000000"/>
                          <w:spacing w:val="0"/>
                          <w:w w:val="100"/>
                          <w:position w:val="0"/>
                          <w:shd w:val="clear" w:color="auto" w:fill="auto"/>
                          <w:lang w:val="cs-CZ" w:eastAsia="cs-CZ" w:bidi="cs-CZ"/>
                        </w:rPr>
                        <w:t>V ceně podle bodu 5. 1. jsou zahrnuty veškeré náklady na výkon technického dozoru stavebníka e</w:t>
                      </w:r>
                    </w:p>
                  </w:txbxContent>
                </v:textbox>
                <w10:wrap type="square" anchorx="page"/>
              </v:shape>
            </w:pict>
          </mc:Fallback>
        </mc:AlternateContent>
      </w:r>
      <w:bookmarkStart w:id="14" w:name="bookmark14"/>
      <w:bookmarkStart w:id="15" w:name="bookmark15"/>
      <w:r>
        <w:rPr>
          <w:color w:val="000000"/>
          <w:spacing w:val="0"/>
          <w:w w:val="100"/>
          <w:position w:val="0"/>
          <w:shd w:val="clear" w:color="auto" w:fill="auto"/>
          <w:lang w:val="cs-CZ" w:eastAsia="cs-CZ" w:bidi="cs-CZ"/>
        </w:rPr>
        <w:t>5.2.</w:t>
      </w:r>
      <w:bookmarkEnd w:id="14"/>
      <w:bookmarkEnd w:id="15"/>
    </w:p>
    <w:p>
      <w:pPr>
        <w:pStyle w:val="Style4"/>
        <w:keepNext w:val="0"/>
        <w:keepLines w:val="0"/>
        <w:widowControl w:val="0"/>
        <w:shd w:val="clear" w:color="auto" w:fill="auto"/>
        <w:bidi w:val="0"/>
        <w:spacing w:before="0" w:line="257" w:lineRule="auto"/>
        <w:ind w:left="0" w:right="0" w:firstLine="0"/>
        <w:jc w:val="both"/>
      </w:pPr>
      <w:r>
        <w:rPr>
          <w:color w:val="000000"/>
          <w:spacing w:val="0"/>
          <w:w w:val="100"/>
          <w:position w:val="0"/>
          <w:shd w:val="clear" w:color="auto" w:fill="auto"/>
          <w:lang w:val="cs-CZ" w:eastAsia="cs-CZ" w:bidi="cs-CZ"/>
        </w:rPr>
        <w:t xml:space="preserve">nutné ke splnění díla dle čl. </w:t>
      </w:r>
      <w:r>
        <w:rPr>
          <w:i/>
          <w:iCs/>
          <w:color w:val="000000"/>
          <w:spacing w:val="0"/>
          <w:w w:val="100"/>
          <w:position w:val="0"/>
          <w:shd w:val="clear" w:color="auto" w:fill="auto"/>
          <w:lang w:val="cs-CZ" w:eastAsia="cs-CZ" w:bidi="cs-CZ"/>
        </w:rPr>
        <w:t>3</w:t>
      </w:r>
      <w:r>
        <w:rPr>
          <w:color w:val="000000"/>
          <w:spacing w:val="0"/>
          <w:w w:val="100"/>
          <w:position w:val="0"/>
          <w:shd w:val="clear" w:color="auto" w:fill="auto"/>
          <w:lang w:val="cs-CZ" w:eastAsia="cs-CZ" w:bidi="cs-CZ"/>
        </w:rPr>
        <w:t xml:space="preserve"> této smlouvy a v rozsahu Přílohy č. 1 (Kalkulace odměny TDS), která součástí této smlouvy, vč. cestovného na místo výkonu TDS a konzultačních dnů.</w:t>
      </w:r>
    </w:p>
    <w:p>
      <w:pPr>
        <w:pStyle w:val="Style4"/>
        <w:keepNext w:val="0"/>
        <w:keepLines w:val="0"/>
        <w:widowControl w:val="0"/>
        <w:numPr>
          <w:ilvl w:val="0"/>
          <w:numId w:val="11"/>
        </w:numPr>
        <w:shd w:val="clear" w:color="auto" w:fill="auto"/>
        <w:tabs>
          <w:tab w:pos="562" w:val="left"/>
        </w:tabs>
        <w:bidi w:val="0"/>
        <w:spacing w:before="0"/>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4"/>
        <w:keepNext w:val="0"/>
        <w:keepLines w:val="0"/>
        <w:widowControl w:val="0"/>
        <w:numPr>
          <w:ilvl w:val="0"/>
          <w:numId w:val="11"/>
        </w:numPr>
        <w:shd w:val="clear" w:color="auto" w:fill="auto"/>
        <w:tabs>
          <w:tab w:pos="562" w:val="left"/>
        </w:tabs>
        <w:bidi w:val="0"/>
        <w:spacing w:before="0" w:line="257"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4"/>
        <w:keepNext w:val="0"/>
        <w:keepLines w:val="0"/>
        <w:widowControl w:val="0"/>
        <w:numPr>
          <w:ilvl w:val="0"/>
          <w:numId w:val="11"/>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4"/>
        <w:keepNext w:val="0"/>
        <w:keepLines w:val="0"/>
        <w:widowControl w:val="0"/>
        <w:numPr>
          <w:ilvl w:val="0"/>
          <w:numId w:val="11"/>
        </w:numPr>
        <w:shd w:val="clear" w:color="auto" w:fill="auto"/>
        <w:tabs>
          <w:tab w:pos="562" w:val="left"/>
        </w:tabs>
        <w:bidi w:val="0"/>
        <w:spacing w:before="0" w:line="233" w:lineRule="auto"/>
        <w:ind w:left="0" w:right="0" w:firstLine="0"/>
        <w:jc w:val="both"/>
      </w:pPr>
      <w:r>
        <w:rPr>
          <w:color w:val="000000"/>
          <w:spacing w:val="0"/>
          <w:w w:val="100"/>
          <w:position w:val="0"/>
          <w:shd w:val="clear" w:color="auto" w:fill="auto"/>
          <w:lang w:val="cs-CZ" w:eastAsia="cs-CZ" w:bidi="cs-CZ"/>
        </w:rPr>
        <w:t>Cena za dílo může být upravena (zvýšena či snížena) dodatky ktéto smlouvě v případě změny zákonných sazeb DPH.</w:t>
      </w:r>
    </w:p>
    <w:p>
      <w:pPr>
        <w:pStyle w:val="Style4"/>
        <w:keepNext w:val="0"/>
        <w:keepLines w:val="0"/>
        <w:widowControl w:val="0"/>
        <w:numPr>
          <w:ilvl w:val="0"/>
          <w:numId w:val="11"/>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4"/>
        <w:keepNext w:val="0"/>
        <w:keepLines w:val="0"/>
        <w:widowControl w:val="0"/>
        <w:numPr>
          <w:ilvl w:val="0"/>
          <w:numId w:val="11"/>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4"/>
        <w:keepNext w:val="0"/>
        <w:keepLines w:val="0"/>
        <w:widowControl w:val="0"/>
        <w:numPr>
          <w:ilvl w:val="0"/>
          <w:numId w:val="11"/>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smlouvaje souhrnem všech dílčích plnění, jimiž se rozumí plnění činností provedených dle čl. 3.</w:t>
      </w:r>
    </w:p>
    <w:p>
      <w:pPr>
        <w:pStyle w:val="Style4"/>
        <w:keepNext w:val="0"/>
        <w:keepLines w:val="0"/>
        <w:widowControl w:val="0"/>
        <w:numPr>
          <w:ilvl w:val="0"/>
          <w:numId w:val="11"/>
        </w:numPr>
        <w:shd w:val="clear" w:color="auto" w:fill="auto"/>
        <w:tabs>
          <w:tab w:pos="640" w:val="left"/>
        </w:tabs>
        <w:bidi w:val="0"/>
        <w:spacing w:before="0"/>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 je správcem daně (finančním úřadem) zveřejněn způsobem umožňujícím dálkový přístup ve smysli ustanovení § 106a zákona č. 235/2004 Sb. o dani z přidané hodnoty, ve znění pozdějších předpisů (dáh jen „zákon o DPH“).</w:t>
      </w:r>
    </w:p>
    <w:p>
      <w:pPr>
        <w:pStyle w:val="Style4"/>
        <w:keepNext w:val="0"/>
        <w:keepLines w:val="0"/>
        <w:widowControl w:val="0"/>
        <w:numPr>
          <w:ilvl w:val="0"/>
          <w:numId w:val="11"/>
        </w:numPr>
        <w:shd w:val="clear" w:color="auto" w:fill="auto"/>
        <w:tabs>
          <w:tab w:pos="616" w:val="left"/>
        </w:tabs>
        <w:bidi w:val="0"/>
        <w:spacing w:before="0"/>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smysli ustanovení § 109 odst. 3 zákona o DPH, smluvní strany se dohodly, že objednatel uhradí DPH za zdanitelné plnění přímo příslušnému správci daně. Objednatelem takto provedená úhrada je považováni za uhrazení příslušné části smluvní ceny rovnající se výši DPH fakturované TDS.</w:t>
      </w:r>
    </w:p>
    <w:p>
      <w:pPr>
        <w:pStyle w:val="Style4"/>
        <w:keepNext w:val="0"/>
        <w:keepLines w:val="0"/>
        <w:widowControl w:val="0"/>
        <w:numPr>
          <w:ilvl w:val="0"/>
          <w:numId w:val="11"/>
        </w:numPr>
        <w:shd w:val="clear" w:color="auto" w:fill="auto"/>
        <w:tabs>
          <w:tab w:pos="610" w:val="left"/>
        </w:tabs>
        <w:bidi w:val="0"/>
        <w:spacing w:before="0"/>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 i smlouvy - správní a jiné poplatky. Úkony, na základě kterých tyto náklady vzniknou, TDS s objednatelem předem projedná.</w:t>
      </w:r>
    </w:p>
    <w:p>
      <w:pPr>
        <w:pStyle w:val="Style4"/>
        <w:keepNext w:val="0"/>
        <w:keepLines w:val="0"/>
        <w:widowControl w:val="0"/>
        <w:numPr>
          <w:ilvl w:val="0"/>
          <w:numId w:val="11"/>
        </w:numPr>
        <w:shd w:val="clear" w:color="auto" w:fill="auto"/>
        <w:tabs>
          <w:tab w:pos="616" w:val="left"/>
        </w:tabs>
        <w:bidi w:val="0"/>
        <w:spacing w:before="0" w:line="252"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ti dnů ode dne, kdy objednatel obdrží oprávněně vystavený daňový doklad.</w:t>
      </w:r>
    </w:p>
    <w:p>
      <w:pPr>
        <w:pStyle w:val="Style4"/>
        <w:keepNext w:val="0"/>
        <w:keepLines w:val="0"/>
        <w:widowControl w:val="0"/>
        <w:numPr>
          <w:ilvl w:val="0"/>
          <w:numId w:val="11"/>
        </w:numPr>
        <w:shd w:val="clear" w:color="auto" w:fill="auto"/>
        <w:tabs>
          <w:tab w:pos="616" w:val="left"/>
        </w:tabs>
        <w:bidi w:val="0"/>
        <w:spacing w:before="0" w:after="520" w:line="252"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4"/>
        <w:keepNext w:val="0"/>
        <w:keepLines w:val="0"/>
        <w:widowControl w:val="0"/>
        <w:shd w:val="clear" w:color="auto" w:fill="auto"/>
        <w:bidi w:val="0"/>
        <w:spacing w:before="0" w:after="0" w:line="252" w:lineRule="auto"/>
        <w:ind w:left="0" w:right="0" w:firstLine="0"/>
        <w:jc w:val="center"/>
      </w:pPr>
      <w:r>
        <w:rPr>
          <w:b/>
          <w:bCs/>
          <w:color w:val="000000"/>
          <w:spacing w:val="0"/>
          <w:w w:val="100"/>
          <w:position w:val="0"/>
          <w:shd w:val="clear" w:color="auto" w:fill="auto"/>
          <w:lang w:val="cs-CZ" w:eastAsia="cs-CZ" w:bidi="cs-CZ"/>
        </w:rPr>
        <w:t>Článek 6</w:t>
      </w:r>
    </w:p>
    <w:p>
      <w:pPr>
        <w:pStyle w:val="Style7"/>
        <w:keepNext/>
        <w:keepLines/>
        <w:widowControl w:val="0"/>
        <w:shd w:val="clear" w:color="auto" w:fill="auto"/>
        <w:bidi w:val="0"/>
        <w:spacing w:before="0"/>
        <w:ind w:left="0" w:right="0" w:firstLine="0"/>
        <w:jc w:val="center"/>
      </w:pPr>
      <w:bookmarkStart w:id="16" w:name="bookmark16"/>
      <w:bookmarkStart w:id="17" w:name="bookmark17"/>
      <w:r>
        <w:rPr>
          <w:color w:val="000000"/>
          <w:spacing w:val="0"/>
          <w:w w:val="100"/>
          <w:position w:val="0"/>
          <w:shd w:val="clear" w:color="auto" w:fill="auto"/>
          <w:lang w:val="cs-CZ" w:eastAsia="cs-CZ" w:bidi="cs-CZ"/>
        </w:rPr>
        <w:t>Práva a povinnosti smluvních stran</w:t>
      </w:r>
      <w:bookmarkEnd w:id="16"/>
      <w:bookmarkEnd w:id="17"/>
    </w:p>
    <w:p>
      <w:pPr>
        <w:pStyle w:val="Style4"/>
        <w:keepNext w:val="0"/>
        <w:keepLines w:val="0"/>
        <w:widowControl w:val="0"/>
        <w:numPr>
          <w:ilvl w:val="0"/>
          <w:numId w:val="13"/>
        </w:numPr>
        <w:shd w:val="clear" w:color="auto" w:fill="auto"/>
        <w:tabs>
          <w:tab w:pos="562" w:val="left"/>
        </w:tabs>
        <w:bidi w:val="0"/>
        <w:spacing w:before="0" w:line="252"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r>
        <w:br w:type="page"/>
      </w:r>
    </w:p>
    <w:p>
      <w:pPr>
        <w:pStyle w:val="Style4"/>
        <w:keepNext w:val="0"/>
        <w:keepLines w:val="0"/>
        <w:widowControl w:val="0"/>
        <w:numPr>
          <w:ilvl w:val="0"/>
          <w:numId w:val="13"/>
        </w:numPr>
        <w:shd w:val="clear" w:color="auto" w:fill="auto"/>
        <w:tabs>
          <w:tab w:pos="564" w:val="left"/>
        </w:tabs>
        <w:bidi w:val="0"/>
        <w:spacing w:before="0" w:line="257"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odborrá praxe byla předmětem hodnocení nabídek podaných na veřejnou zakázku zadanou ve zjednodušeném podlimitním řízení na uzavření této smlouvy.</w:t>
      </w:r>
    </w:p>
    <w:p>
      <w:pPr>
        <w:pStyle w:val="Style4"/>
        <w:keepNext w:val="0"/>
        <w:keepLines w:val="0"/>
        <w:widowControl w:val="0"/>
        <w:numPr>
          <w:ilvl w:val="0"/>
          <w:numId w:val="13"/>
        </w:numPr>
        <w:shd w:val="clear" w:color="auto" w:fill="auto"/>
        <w:tabs>
          <w:tab w:pos="564" w:val="left"/>
        </w:tabs>
        <w:bidi w:val="0"/>
        <w:spacing w:before="0" w:after="220" w:line="264"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4"/>
        <w:keepNext w:val="0"/>
        <w:keepLines w:val="0"/>
        <w:widowControl w:val="0"/>
        <w:shd w:val="clear" w:color="auto" w:fill="auto"/>
        <w:bidi w:val="0"/>
        <w:spacing w:before="0" w:after="220" w:line="269" w:lineRule="auto"/>
        <w:ind w:left="1320" w:right="0" w:firstLine="20"/>
        <w:jc w:val="left"/>
      </w:pPr>
      <w:r>
        <w:rPr>
          <w:b/>
          <w:bCs/>
          <w:color w:val="000000"/>
          <w:spacing w:val="0"/>
          <w:w w:val="100"/>
          <w:position w:val="0"/>
          <w:shd w:val="clear" w:color="auto" w:fill="auto"/>
          <w:lang w:val="cs-CZ" w:eastAsia="cs-CZ" w:bidi="cs-CZ"/>
        </w:rPr>
        <w:t xml:space="preserve">Odpovědný TDS - Mosty a inženýrské konstrukce </w:t>
      </w:r>
      <w:r>
        <w:rPr>
          <w:color w:val="000000"/>
          <w:spacing w:val="0"/>
          <w:w w:val="100"/>
          <w:position w:val="0"/>
          <w:shd w:val="clear" w:color="auto" w:fill="auto"/>
          <w:lang w:val="cs-CZ" w:eastAsia="cs-CZ" w:bidi="cs-CZ"/>
        </w:rPr>
        <w:t>(jméno, příjmení, titul, číslo autorizace):</w:t>
      </w:r>
    </w:p>
    <w:p>
      <w:pPr>
        <w:pStyle w:val="Style4"/>
        <w:keepNext w:val="0"/>
        <w:keepLines w:val="0"/>
        <w:widowControl w:val="0"/>
        <w:shd w:val="clear" w:color="auto" w:fill="auto"/>
        <w:bidi w:val="0"/>
        <w:spacing w:before="0" w:after="0" w:line="257" w:lineRule="auto"/>
        <w:ind w:left="0" w:right="0" w:firstLine="0"/>
        <w:jc w:val="both"/>
      </w:pPr>
      <w:r>
        <mc:AlternateContent>
          <mc:Choice Requires="wps">
            <w:drawing>
              <wp:anchor distT="0" distB="0" distL="0" distR="0" simplePos="0" relativeHeight="125829416" behindDoc="0" locked="0" layoutInCell="1" allowOverlap="1">
                <wp:simplePos x="0" y="0"/>
                <wp:positionH relativeFrom="page">
                  <wp:posOffset>1076325</wp:posOffset>
                </wp:positionH>
                <wp:positionV relativeFrom="paragraph">
                  <wp:posOffset>12700</wp:posOffset>
                </wp:positionV>
                <wp:extent cx="5875020" cy="531495"/>
                <wp:wrapSquare wrapText="left"/>
                <wp:docPr id="44" name="Shape 44"/>
                <a:graphic xmlns:a="http://schemas.openxmlformats.org/drawingml/2006/main">
                  <a:graphicData uri="http://schemas.microsoft.com/office/word/2010/wordprocessingShape">
                    <wps:wsp>
                      <wps:cNvSpPr txBox="1"/>
                      <wps:spPr>
                        <a:xfrm>
                          <a:ext cx="5875020" cy="531495"/>
                        </a:xfrm>
                        <a:prstGeom prst="rect"/>
                        <a:noFill/>
                      </wps:spPr>
                      <wps:txbx>
                        <w:txbxContent>
                          <w:p>
                            <w:pPr>
                              <w:pStyle w:val="Style4"/>
                              <w:keepNext w:val="0"/>
                              <w:keepLines w:val="0"/>
                              <w:widowControl w:val="0"/>
                              <w:shd w:val="clear" w:color="auto" w:fill="auto"/>
                              <w:bidi w:val="0"/>
                              <w:spacing w:before="0" w:after="0" w:line="252" w:lineRule="auto"/>
                              <w:ind w:left="0" w:right="0" w:firstLine="0"/>
                              <w:jc w:val="right"/>
                            </w:pPr>
                            <w:r>
                              <w:rPr>
                                <w:b/>
                                <w:bCs/>
                                <w:color w:val="000000"/>
                                <w:spacing w:val="0"/>
                                <w:w w:val="100"/>
                                <w:position w:val="0"/>
                                <w:shd w:val="clear" w:color="auto" w:fill="auto"/>
                                <w:lang w:val="cs-CZ" w:eastAsia="cs-CZ" w:bidi="cs-CZ"/>
                              </w:rPr>
                              <w:t xml:space="preserve">Dodavatel odpovídá za plnění těchto osob tak, jako by plnil sám. </w:t>
                            </w: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 xml:space="preserve">oprávněn e </w:t>
                            </w:r>
                            <w:r>
                              <w:rPr>
                                <w:color w:val="000000"/>
                                <w:spacing w:val="0"/>
                                <w:w w:val="100"/>
                                <w:position w:val="0"/>
                                <w:shd w:val="clear" w:color="auto" w:fill="auto"/>
                                <w:lang w:val="cs-CZ" w:eastAsia="cs-CZ" w:bidi="cs-CZ"/>
                              </w:rPr>
                              <w:t>a</w:t>
                            </w:r>
                          </w:p>
                        </w:txbxContent>
                      </wps:txbx>
                      <wps:bodyPr lIns="0" tIns="0" rIns="0" bIns="0">
                        <a:noAutoFit/>
                      </wps:bodyPr>
                    </wps:wsp>
                  </a:graphicData>
                </a:graphic>
              </wp:anchor>
            </w:drawing>
          </mc:Choice>
          <mc:Fallback>
            <w:pict>
              <v:shape id="_x0000_s1070" type="#_x0000_t202" style="position:absolute;margin-left:84.75pt;margin-top:1.pt;width:462.60000000000002pt;height:41.850000000000001pt;z-index:-125829337;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52" w:lineRule="auto"/>
                        <w:ind w:left="0" w:right="0" w:firstLine="0"/>
                        <w:jc w:val="right"/>
                      </w:pPr>
                      <w:r>
                        <w:rPr>
                          <w:b/>
                          <w:bCs/>
                          <w:color w:val="000000"/>
                          <w:spacing w:val="0"/>
                          <w:w w:val="100"/>
                          <w:position w:val="0"/>
                          <w:shd w:val="clear" w:color="auto" w:fill="auto"/>
                          <w:lang w:val="cs-CZ" w:eastAsia="cs-CZ" w:bidi="cs-CZ"/>
                        </w:rPr>
                        <w:t xml:space="preserve">Dodavatel odpovídá za plnění těchto osob tak, jako by plnil sám. </w:t>
                      </w: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 xml:space="preserve">oprávněn e </w:t>
                      </w:r>
                      <w:r>
                        <w:rPr>
                          <w:color w:val="000000"/>
                          <w:spacing w:val="0"/>
                          <w:w w:val="100"/>
                          <w:position w:val="0"/>
                          <w:shd w:val="clear" w:color="auto" w:fill="auto"/>
                          <w:lang w:val="cs-CZ" w:eastAsia="cs-CZ" w:bidi="cs-CZ"/>
                        </w:rPr>
                        <w:t>a</w:t>
                      </w:r>
                    </w:p>
                  </w:txbxContent>
                </v:textbox>
                <w10:wrap type="square" side="left" anchorx="page"/>
              </v:shape>
            </w:pict>
          </mc:Fallback>
        </mc:AlternateContent>
      </w:r>
      <w:r>
        <w:rPr>
          <w:b/>
          <w:bCs/>
          <w:color w:val="000000"/>
          <w:spacing w:val="0"/>
          <w:w w:val="100"/>
          <w:position w:val="0"/>
          <w:shd w:val="clear" w:color="auto" w:fill="auto"/>
          <w:lang w:val="cs-CZ" w:eastAsia="cs-CZ" w:bidi="cs-CZ"/>
        </w:rPr>
        <w:t>6.4.</w:t>
      </w:r>
    </w:p>
    <w:p>
      <w:pPr>
        <w:pStyle w:val="Style4"/>
        <w:keepNext w:val="0"/>
        <w:keepLines w:val="0"/>
        <w:widowControl w:val="0"/>
        <w:shd w:val="clear" w:color="auto" w:fill="auto"/>
        <w:bidi w:val="0"/>
        <w:spacing w:before="0" w:line="257" w:lineRule="auto"/>
        <w:ind w:left="0" w:right="0" w:firstLine="0"/>
        <w:jc w:val="left"/>
      </w:pPr>
      <w:r>
        <w:rPr>
          <w:b/>
          <w:bCs/>
          <w:color w:val="000000"/>
          <w:spacing w:val="0"/>
          <w:w w:val="100"/>
          <w:position w:val="0"/>
          <w:shd w:val="clear" w:color="auto" w:fill="auto"/>
          <w:lang w:val="cs-CZ" w:eastAsia="cs-CZ" w:bidi="cs-CZ"/>
        </w:rPr>
        <w:t xml:space="preserve">změnit tyto osoby </w:t>
      </w:r>
      <w:r>
        <w:rPr>
          <w:color w:val="000000"/>
          <w:spacing w:val="0"/>
          <w:w w:val="100"/>
          <w:position w:val="0"/>
          <w:shd w:val="clear" w:color="auto" w:fill="auto"/>
          <w:lang w:val="cs-CZ" w:eastAsia="cs-CZ" w:bidi="cs-CZ"/>
        </w:rPr>
        <w:t xml:space="preserve">z důvodů na jeho straně </w:t>
      </w:r>
      <w:r>
        <w:rPr>
          <w:b/>
          <w:bCs/>
          <w:color w:val="000000"/>
          <w:spacing w:val="0"/>
          <w:w w:val="100"/>
          <w:position w:val="0"/>
          <w:shd w:val="clear" w:color="auto" w:fill="auto"/>
          <w:lang w:val="cs-CZ" w:eastAsia="cs-CZ" w:bidi="cs-CZ"/>
        </w:rPr>
        <w:t xml:space="preserve">pouze s předchozím písemným souhlasem zadavate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 odborné praxe osob původních.</w:t>
      </w:r>
    </w:p>
    <w:p>
      <w:pPr>
        <w:pStyle w:val="Style4"/>
        <w:keepNext w:val="0"/>
        <w:keepLines w:val="0"/>
        <w:widowControl w:val="0"/>
        <w:numPr>
          <w:ilvl w:val="0"/>
          <w:numId w:val="15"/>
        </w:numPr>
        <w:shd w:val="clear" w:color="auto" w:fill="auto"/>
        <w:tabs>
          <w:tab w:pos="564" w:val="left"/>
        </w:tabs>
        <w:bidi w:val="0"/>
        <w:spacing w:before="0" w:line="257" w:lineRule="auto"/>
        <w:ind w:left="0" w:right="0" w:firstLine="0"/>
        <w:jc w:val="left"/>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4"/>
        <w:keepNext w:val="0"/>
        <w:keepLines w:val="0"/>
        <w:widowControl w:val="0"/>
        <w:numPr>
          <w:ilvl w:val="0"/>
          <w:numId w:val="15"/>
        </w:numPr>
        <w:shd w:val="clear" w:color="auto" w:fill="auto"/>
        <w:tabs>
          <w:tab w:pos="564" w:val="left"/>
        </w:tabs>
        <w:bidi w:val="0"/>
        <w:spacing w:before="0" w:line="264" w:lineRule="auto"/>
        <w:ind w:left="0" w:right="0" w:firstLine="0"/>
        <w:jc w:val="left"/>
      </w:pPr>
      <w:r>
        <w:rPr>
          <w:color w:val="000000"/>
          <w:spacing w:val="0"/>
          <w:w w:val="100"/>
          <w:position w:val="0"/>
          <w:shd w:val="clear" w:color="auto" w:fill="auto"/>
          <w:lang w:val="cs-CZ" w:eastAsia="cs-CZ" w:bidi="cs-CZ"/>
        </w:rPr>
        <w:t xml:space="preserve">TDS je povinen předat objednateli bez zbytečného odkladu věci, které za něj převzal p </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i vyřizování záležitostí.</w:t>
      </w:r>
    </w:p>
    <w:p>
      <w:pPr>
        <w:pStyle w:val="Style4"/>
        <w:keepNext w:val="0"/>
        <w:keepLines w:val="0"/>
        <w:widowControl w:val="0"/>
        <w:numPr>
          <w:ilvl w:val="0"/>
          <w:numId w:val="15"/>
        </w:numPr>
        <w:shd w:val="clear" w:color="auto" w:fill="auto"/>
        <w:tabs>
          <w:tab w:pos="564" w:val="left"/>
        </w:tabs>
        <w:bidi w:val="0"/>
        <w:spacing w:before="0" w:line="240" w:lineRule="auto"/>
        <w:ind w:left="0" w:right="0" w:firstLine="0"/>
        <w:jc w:val="left"/>
      </w:pPr>
      <w:r>
        <w:rPr>
          <w:color w:val="000000"/>
          <w:spacing w:val="0"/>
          <w:w w:val="100"/>
          <w:position w:val="0"/>
          <w:shd w:val="clear" w:color="auto" w:fill="auto"/>
          <w:lang w:val="cs-CZ" w:eastAsia="cs-CZ" w:bidi="cs-CZ"/>
        </w:rPr>
        <w:t>Objednatel se zavazuje poskytnout TDS veškeré informace, které jsou nutné k zařízení záležitost</w:t>
      </w:r>
    </w:p>
    <w:p>
      <w:pPr>
        <w:pStyle w:val="Style4"/>
        <w:keepNext w:val="0"/>
        <w:keepLines w:val="0"/>
        <w:widowControl w:val="0"/>
        <w:numPr>
          <w:ilvl w:val="0"/>
          <w:numId w:val="15"/>
        </w:numPr>
        <w:shd w:val="clear" w:color="auto" w:fill="auto"/>
        <w:tabs>
          <w:tab w:pos="564" w:val="left"/>
        </w:tabs>
        <w:bidi w:val="0"/>
        <w:spacing w:before="0" w:line="259" w:lineRule="auto"/>
        <w:ind w:left="0" w:right="0" w:firstLine="0"/>
        <w:jc w:val="left"/>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4"/>
        <w:keepNext w:val="0"/>
        <w:keepLines w:val="0"/>
        <w:widowControl w:val="0"/>
        <w:numPr>
          <w:ilvl w:val="0"/>
          <w:numId w:val="15"/>
        </w:numPr>
        <w:shd w:val="clear" w:color="auto" w:fill="auto"/>
        <w:tabs>
          <w:tab w:pos="564" w:val="left"/>
        </w:tabs>
        <w:bidi w:val="0"/>
        <w:spacing w:before="0" w:after="480" w:line="259" w:lineRule="auto"/>
        <w:ind w:left="0" w:right="0" w:firstLine="0"/>
        <w:jc w:val="left"/>
      </w:pPr>
      <w:r>
        <w:rPr>
          <w:color w:val="000000"/>
          <w:spacing w:val="0"/>
          <w:w w:val="100"/>
          <w:position w:val="0"/>
          <w:shd w:val="clear" w:color="auto" w:fill="auto"/>
          <w:lang w:val="cs-CZ" w:eastAsia="cs-CZ" w:bidi="cs-CZ"/>
        </w:rPr>
        <w:t xml:space="preserve">Dle § 2 pism.e) zákona č. 320/2001 Sb., o finanční kontrole ve veřejné správě a o změně některých zákonů (zákon o finanční kontrole), je TDS osobou povinnou spolupůsobit při výkon </w:t>
      </w:r>
      <w:r>
        <w:rPr>
          <w:smallCaps/>
          <w:color w:val="000000"/>
          <w:spacing w:val="0"/>
          <w:w w:val="100"/>
          <w:position w:val="0"/>
          <w:sz w:val="20"/>
          <w:szCs w:val="20"/>
          <w:shd w:val="clear" w:color="auto" w:fill="auto"/>
          <w:lang w:val="cs-CZ" w:eastAsia="cs-CZ" w:bidi="cs-CZ"/>
        </w:rPr>
        <w:t xml:space="preserve">j </w:t>
      </w:r>
      <w:r>
        <w:rPr>
          <w:color w:val="000000"/>
          <w:spacing w:val="0"/>
          <w:w w:val="100"/>
          <w:position w:val="0"/>
          <w:shd w:val="clear" w:color="auto" w:fill="auto"/>
          <w:lang w:val="cs-CZ" w:eastAsia="cs-CZ" w:bidi="cs-CZ"/>
        </w:rPr>
        <w:t>finanční kontroly.</w:t>
      </w:r>
    </w:p>
    <w:p>
      <w:pPr>
        <w:pStyle w:val="Style4"/>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7</w:t>
      </w:r>
    </w:p>
    <w:p>
      <w:pPr>
        <w:pStyle w:val="Style7"/>
        <w:keepNext/>
        <w:keepLines/>
        <w:widowControl w:val="0"/>
        <w:shd w:val="clear" w:color="auto" w:fill="auto"/>
        <w:bidi w:val="0"/>
        <w:spacing w:before="0" w:line="257"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Změna závazku</w:t>
      </w:r>
      <w:bookmarkEnd w:id="18"/>
      <w:bookmarkEnd w:id="19"/>
    </w:p>
    <w:p>
      <w:pPr>
        <w:pStyle w:val="Style4"/>
        <w:keepNext w:val="0"/>
        <w:keepLines w:val="0"/>
        <w:widowControl w:val="0"/>
        <w:numPr>
          <w:ilvl w:val="0"/>
          <w:numId w:val="17"/>
        </w:numPr>
        <w:shd w:val="clear" w:color="auto" w:fill="auto"/>
        <w:tabs>
          <w:tab w:pos="564" w:val="left"/>
        </w:tabs>
        <w:bidi w:val="0"/>
        <w:spacing w:before="0" w:line="259"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podepsanýci oprávněnými zástupci obou smluvních stran.</w:t>
      </w:r>
    </w:p>
    <w:p>
      <w:pPr>
        <w:pStyle w:val="Style4"/>
        <w:keepNext w:val="0"/>
        <w:keepLines w:val="0"/>
        <w:widowControl w:val="0"/>
        <w:numPr>
          <w:ilvl w:val="0"/>
          <w:numId w:val="17"/>
        </w:numPr>
        <w:shd w:val="clear" w:color="auto" w:fill="auto"/>
        <w:tabs>
          <w:tab w:pos="564" w:val="left"/>
        </w:tabs>
        <w:bidi w:val="0"/>
        <w:spacing w:before="0" w:after="640"/>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 dne doručení. Po tuto dobu je navrhující strana tímto návrhem vázána.</w:t>
      </w:r>
    </w:p>
    <w:p>
      <w:pPr>
        <w:pStyle w:val="Style4"/>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8</w:t>
      </w:r>
    </w:p>
    <w:p>
      <w:pPr>
        <w:pStyle w:val="Style7"/>
        <w:keepNext/>
        <w:keepLines/>
        <w:widowControl w:val="0"/>
        <w:shd w:val="clear" w:color="auto" w:fill="auto"/>
        <w:bidi w:val="0"/>
        <w:spacing w:before="0" w:line="257"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Sankce</w:t>
      </w:r>
      <w:bookmarkEnd w:id="20"/>
      <w:bookmarkEnd w:id="21"/>
    </w:p>
    <w:p>
      <w:pPr>
        <w:pStyle w:val="Style4"/>
        <w:keepNext w:val="0"/>
        <w:keepLines w:val="0"/>
        <w:widowControl w:val="0"/>
        <w:numPr>
          <w:ilvl w:val="0"/>
          <w:numId w:val="19"/>
        </w:numPr>
        <w:shd w:val="clear" w:color="auto" w:fill="auto"/>
        <w:tabs>
          <w:tab w:pos="564" w:val="left"/>
        </w:tabs>
        <w:bidi w:val="0"/>
        <w:spacing w:before="0" w:line="257"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včl. 3. smlouvy je TDS povinen uhradit objednateli smluvní pokutu ve výši 5% z celkové ceny plnění za každé zjištění. Tuto pokutuje možné ukládat opakovaně, dokud nedojde ke zjednání nápravy.</w:t>
      </w:r>
    </w:p>
    <w:p>
      <w:pPr>
        <w:pStyle w:val="Style4"/>
        <w:keepNext w:val="0"/>
        <w:keepLines w:val="0"/>
        <w:widowControl w:val="0"/>
        <w:numPr>
          <w:ilvl w:val="0"/>
          <w:numId w:val="19"/>
        </w:numPr>
        <w:shd w:val="clear" w:color="auto" w:fill="auto"/>
        <w:tabs>
          <w:tab w:pos="564" w:val="left"/>
        </w:tabs>
        <w:bidi w:val="0"/>
        <w:spacing w:before="0" w:line="257"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i zjednání nápravy vedoucí k odstranění vady.</w:t>
      </w:r>
    </w:p>
    <w:p>
      <w:pPr>
        <w:pStyle w:val="Style4"/>
        <w:keepNext w:val="0"/>
        <w:keepLines w:val="0"/>
        <w:widowControl w:val="0"/>
        <w:numPr>
          <w:ilvl w:val="0"/>
          <w:numId w:val="19"/>
        </w:numPr>
        <w:shd w:val="clear" w:color="auto" w:fill="auto"/>
        <w:tabs>
          <w:tab w:pos="564" w:val="left"/>
        </w:tabs>
        <w:bidi w:val="0"/>
        <w:spacing w:before="0" w:line="257"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ve výši 0,2 % z dlužné částky za každý den prodlení.</w:t>
      </w:r>
    </w:p>
    <w:p>
      <w:pPr>
        <w:pStyle w:val="Style4"/>
        <w:keepNext w:val="0"/>
        <w:keepLines w:val="0"/>
        <w:widowControl w:val="0"/>
        <w:numPr>
          <w:ilvl w:val="0"/>
          <w:numId w:val="19"/>
        </w:numPr>
        <w:shd w:val="clear" w:color="auto" w:fill="auto"/>
        <w:tabs>
          <w:tab w:pos="564" w:val="left"/>
        </w:tabs>
        <w:bidi w:val="0"/>
        <w:spacing w:before="0" w:line="257"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r>
        <w:br w:type="page"/>
      </w:r>
    </w:p>
    <w:p>
      <w:pPr>
        <w:pStyle w:val="Style4"/>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9</w:t>
      </w:r>
    </w:p>
    <w:p>
      <w:pPr>
        <w:pStyle w:val="Style4"/>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Odpovědnost za škodu</w:t>
      </w:r>
    </w:p>
    <w:p>
      <w:pPr>
        <w:pStyle w:val="Style4"/>
        <w:keepNext w:val="0"/>
        <w:keepLines w:val="0"/>
        <w:widowControl w:val="0"/>
        <w:numPr>
          <w:ilvl w:val="0"/>
          <w:numId w:val="21"/>
        </w:numPr>
        <w:shd w:val="clear" w:color="auto" w:fill="auto"/>
        <w:tabs>
          <w:tab w:pos="559" w:val="left"/>
        </w:tabs>
        <w:bidi w:val="0"/>
        <w:spacing w:before="0"/>
        <w:ind w:left="0" w:right="0" w:firstLine="0"/>
        <w:jc w:val="both"/>
      </w:pPr>
      <w:r>
        <w:rPr>
          <w:b/>
          <w:bCs/>
          <w:color w:val="000000"/>
          <w:spacing w:val="0"/>
          <w:w w:val="100"/>
          <w:position w:val="0"/>
          <w:shd w:val="clear" w:color="auto" w:fill="auto"/>
          <w:lang w:val="cs-CZ" w:eastAsia="cs-CZ" w:bidi="cs-CZ"/>
        </w:rPr>
        <w:t xml:space="preserve">TDS odpovídá za škodu, která objednateli vznikne v důsledku vadného plnění, a to v plné n rozsahu. </w:t>
      </w:r>
      <w:r>
        <w:rPr>
          <w:color w:val="000000"/>
          <w:spacing w:val="0"/>
          <w:w w:val="100"/>
          <w:position w:val="0"/>
          <w:shd w:val="clear" w:color="auto" w:fill="auto"/>
          <w:lang w:val="cs-CZ" w:eastAsia="cs-CZ" w:bidi="cs-CZ"/>
        </w:rPr>
        <w:t>Za škodu se považuje i újma, která objednateli vznikla tím, že musel vynaložit náklady v důsledku porušení povinností TDS.</w:t>
      </w:r>
    </w:p>
    <w:p>
      <w:pPr>
        <w:pStyle w:val="Style4"/>
        <w:keepNext w:val="0"/>
        <w:keepLines w:val="0"/>
        <w:widowControl w:val="0"/>
        <w:numPr>
          <w:ilvl w:val="0"/>
          <w:numId w:val="21"/>
        </w:numPr>
        <w:shd w:val="clear" w:color="auto" w:fill="auto"/>
        <w:tabs>
          <w:tab w:pos="559" w:val="left"/>
        </w:tabs>
        <w:bidi w:val="0"/>
        <w:spacing w:before="0" w:line="257" w:lineRule="auto"/>
        <w:ind w:left="0" w:right="0" w:firstLine="0"/>
        <w:jc w:val="both"/>
      </w:pPr>
      <w:r>
        <w:rPr>
          <w:b/>
          <w:bCs/>
          <w:color w:val="000000"/>
          <w:spacing w:val="0"/>
          <w:w w:val="100"/>
          <w:position w:val="0"/>
          <w:shd w:val="clear" w:color="auto" w:fill="auto"/>
          <w:lang w:val="cs-CZ" w:eastAsia="cs-CZ" w:bidi="cs-CZ"/>
        </w:rPr>
        <w:t xml:space="preserve">TDS se zavazuje, </w:t>
      </w:r>
      <w:r>
        <w:rPr>
          <w:color w:val="000000"/>
          <w:spacing w:val="0"/>
          <w:w w:val="100"/>
          <w:position w:val="0"/>
          <w:shd w:val="clear" w:color="auto" w:fill="auto"/>
          <w:lang w:val="cs-CZ" w:eastAsia="cs-CZ" w:bidi="cs-CZ"/>
        </w:rPr>
        <w:t xml:space="preserve">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vlasti i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1.000.000,OOKě.</w:t>
      </w:r>
    </w:p>
    <w:p>
      <w:pPr>
        <w:pStyle w:val="Style4"/>
        <w:keepNext w:val="0"/>
        <w:keepLines w:val="0"/>
        <w:widowControl w:val="0"/>
        <w:numPr>
          <w:ilvl w:val="0"/>
          <w:numId w:val="21"/>
        </w:numPr>
        <w:shd w:val="clear" w:color="auto" w:fill="auto"/>
        <w:tabs>
          <w:tab w:pos="559" w:val="left"/>
        </w:tabs>
        <w:bidi w:val="0"/>
        <w:spacing w:before="0" w:after="38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4"/>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Ostatní ujednání, závěrečná ustanovení</w:t>
      </w:r>
    </w:p>
    <w:p>
      <w:pPr>
        <w:pStyle w:val="Style4"/>
        <w:keepNext w:val="0"/>
        <w:keepLines w:val="0"/>
        <w:widowControl w:val="0"/>
        <w:numPr>
          <w:ilvl w:val="0"/>
          <w:numId w:val="23"/>
        </w:numPr>
        <w:shd w:val="clear" w:color="auto" w:fill="auto"/>
        <w:tabs>
          <w:tab w:pos="603" w:val="left"/>
        </w:tabs>
        <w:bidi w:val="0"/>
        <w:spacing w:before="0" w:after="0" w:line="240" w:lineRule="auto"/>
        <w:ind w:left="0" w:right="0" w:firstLine="0"/>
        <w:jc w:val="both"/>
      </w:pPr>
      <w:r>
        <mc:AlternateContent>
          <mc:Choice Requires="wps">
            <w:drawing>
              <wp:anchor distT="0" distB="0" distL="114300" distR="114300" simplePos="0" relativeHeight="125829418" behindDoc="0" locked="0" layoutInCell="1" allowOverlap="1">
                <wp:simplePos x="0" y="0"/>
                <wp:positionH relativeFrom="page">
                  <wp:posOffset>727710</wp:posOffset>
                </wp:positionH>
                <wp:positionV relativeFrom="paragraph">
                  <wp:posOffset>177800</wp:posOffset>
                </wp:positionV>
                <wp:extent cx="449580" cy="196215"/>
                <wp:wrapTopAndBottom/>
                <wp:docPr id="46" name="Shape 46"/>
                <a:graphic xmlns:a="http://schemas.openxmlformats.org/drawingml/2006/main">
                  <a:graphicData uri="http://schemas.microsoft.com/office/word/2010/wordprocessingShape">
                    <wps:wsp>
                      <wps:cNvSpPr txBox="1"/>
                      <wps:spPr>
                        <a:xfrm>
                          <a:ext cx="449580" cy="1962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plnění.</w:t>
                            </w:r>
                          </w:p>
                        </w:txbxContent>
                      </wps:txbx>
                      <wps:bodyPr wrap="none" lIns="0" tIns="0" rIns="0" bIns="0">
                        <a:noAutoFit/>
                      </wps:bodyPr>
                    </wps:wsp>
                  </a:graphicData>
                </a:graphic>
              </wp:anchor>
            </w:drawing>
          </mc:Choice>
          <mc:Fallback>
            <w:pict>
              <v:shape id="_x0000_s1072" type="#_x0000_t202" style="position:absolute;margin-left:57.299999999999997pt;margin-top:14.pt;width:35.399999999999999pt;height:15.449999999999999pt;z-index:-12582933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plnění.</w:t>
                      </w:r>
                    </w:p>
                  </w:txbxContent>
                </v:textbox>
                <w10:wrap type="topAndBottom" anchorx="page"/>
              </v:shape>
            </w:pict>
          </mc:Fallback>
        </mc:AlternateContent>
      </w:r>
      <w:r>
        <w:rPr>
          <w:color w:val="000000"/>
          <w:spacing w:val="0"/>
          <w:w w:val="100"/>
          <w:position w:val="0"/>
          <w:shd w:val="clear" w:color="auto" w:fill="auto"/>
          <w:lang w:val="cs-CZ" w:eastAsia="cs-CZ" w:bidi="cs-CZ"/>
        </w:rPr>
        <w:t>Tato smlouva je uzavřena na dobu určitou ode dne jejího podpisu do dne ukončení předměi</w:t>
      </w:r>
    </w:p>
    <w:p>
      <w:pPr>
        <w:pStyle w:val="Style4"/>
        <w:keepNext w:val="0"/>
        <w:keepLines w:val="0"/>
        <w:widowControl w:val="0"/>
        <w:numPr>
          <w:ilvl w:val="0"/>
          <w:numId w:val="23"/>
        </w:numPr>
        <w:shd w:val="clear" w:color="auto" w:fill="auto"/>
        <w:tabs>
          <w:tab w:pos="615" w:val="left"/>
        </w:tabs>
        <w:bidi w:val="0"/>
        <w:spacing w:before="100"/>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f &lt; měsíci, v němž byla výpověď doručena objednateli, nevyplývá-li z výpovědi doba pozdější. Do dob ukončení výpovědní lhůty jsou smluvní strany vázány zněním § 2440 občanského zákoníku.</w:t>
      </w:r>
    </w:p>
    <w:p>
      <w:pPr>
        <w:pStyle w:val="Style4"/>
        <w:keepNext w:val="0"/>
        <w:keepLines w:val="0"/>
        <w:widowControl w:val="0"/>
        <w:numPr>
          <w:ilvl w:val="0"/>
          <w:numId w:val="23"/>
        </w:numPr>
        <w:shd w:val="clear" w:color="auto" w:fill="auto"/>
        <w:tabs>
          <w:tab w:pos="615" w:val="left"/>
        </w:tabs>
        <w:bidi w:val="0"/>
        <w:spacing w:before="0" w:after="0"/>
        <w:ind w:left="0" w:right="0" w:firstLine="0"/>
        <w:jc w:val="both"/>
      </w:pPr>
      <w:r>
        <mc:AlternateContent>
          <mc:Choice Requires="wps">
            <w:drawing>
              <wp:anchor distT="0" distB="0" distL="0" distR="0" simplePos="0" relativeHeight="125829420" behindDoc="0" locked="0" layoutInCell="1" allowOverlap="1">
                <wp:simplePos x="0" y="0"/>
                <wp:positionH relativeFrom="page">
                  <wp:posOffset>720090</wp:posOffset>
                </wp:positionH>
                <wp:positionV relativeFrom="paragraph">
                  <wp:posOffset>12700</wp:posOffset>
                </wp:positionV>
                <wp:extent cx="6225540" cy="1053465"/>
                <wp:wrapTopAndBottom/>
                <wp:docPr id="48" name="Shape 48"/>
                <a:graphic xmlns:a="http://schemas.openxmlformats.org/drawingml/2006/main">
                  <a:graphicData uri="http://schemas.microsoft.com/office/word/2010/wordprocessingShape">
                    <wps:wsp>
                      <wps:cNvSpPr txBox="1"/>
                      <wps:spPr>
                        <a:xfrm>
                          <a:ext cx="6225540" cy="1053465"/>
                        </a:xfrm>
                        <a:prstGeom prst="rect"/>
                        <a:noFill/>
                      </wps:spPr>
                      <wps:txbx>
                        <w:txbxContent>
                          <w:p>
                            <w:pPr>
                              <w:pStyle w:val="Style4"/>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a ě a druhé smluvní straně. Ke dni účinnosti výpovědi zaniká závazek TDS uskutečňovat Činnosti, ke kterým</w:t>
                            </w:r>
                          </w:p>
                          <w:p>
                            <w:pPr>
                              <w:pStyle w:val="Style4"/>
                              <w:keepNext w:val="0"/>
                              <w:keepLines w:val="0"/>
                              <w:widowControl w:val="0"/>
                              <w:shd w:val="clear" w:color="auto" w:fill="auto"/>
                              <w:bidi w:val="0"/>
                              <w:spacing w:before="0" w:after="0"/>
                              <w:ind w:left="9600" w:right="0" w:firstLine="0"/>
                              <w:jc w:val="right"/>
                            </w:pPr>
                            <w:r>
                              <w:rPr>
                                <w:color w:val="000000"/>
                                <w:spacing w:val="0"/>
                                <w:w w:val="100"/>
                                <w:position w:val="0"/>
                                <w:shd w:val="clear" w:color="auto" w:fill="auto"/>
                                <w:lang w:val="cs-CZ" w:eastAsia="cs-CZ" w:bidi="cs-CZ"/>
                              </w:rPr>
                              <w:t>a a</w:t>
                            </w:r>
                          </w:p>
                        </w:txbxContent>
                      </wps:txbx>
                      <wps:bodyPr lIns="0" tIns="0" rIns="0" bIns="0">
                        <a:noAutoFit/>
                      </wps:bodyPr>
                    </wps:wsp>
                  </a:graphicData>
                </a:graphic>
              </wp:anchor>
            </w:drawing>
          </mc:Choice>
          <mc:Fallback>
            <w:pict>
              <v:shape id="_x0000_s1074" type="#_x0000_t202" style="position:absolute;margin-left:56.700000000000003pt;margin-top:1.pt;width:490.19999999999999pt;height:82.950000000000003pt;z-index:-125829333;mso-wrap-distance-left:0;mso-wrap-distance-right:0;mso-position-horizontal-relative:page" filled="f" stroked="f">
                <v:textbox inset="0,0,0,0">
                  <w:txbxContent>
                    <w:p>
                      <w:pPr>
                        <w:pStyle w:val="Style4"/>
                        <w:keepNext w:val="0"/>
                        <w:keepLines w:val="0"/>
                        <w:widowControl w:val="0"/>
                        <w:shd w:val="clear" w:color="auto" w:fill="auto"/>
                        <w:bidi w:val="0"/>
                        <w:spacing w:before="0" w:after="0"/>
                        <w:ind w:left="0" w:right="0" w:firstLine="0"/>
                        <w:jc w:val="right"/>
                      </w:pPr>
                      <w:r>
                        <w:rPr>
                          <w:color w:val="000000"/>
                          <w:spacing w:val="0"/>
                          <w:w w:val="100"/>
                          <w:position w:val="0"/>
                          <w:shd w:val="clear" w:color="auto" w:fill="auto"/>
                          <w:lang w:val="cs-CZ" w:eastAsia="cs-CZ" w:bidi="cs-CZ"/>
                        </w:rPr>
                        <w:t>a ě a druhé smluvní straně. Ke dni účinnosti výpovědi zaniká závazek TDS uskutečňovat Činnosti, ke kterým</w:t>
                      </w:r>
                    </w:p>
                    <w:p>
                      <w:pPr>
                        <w:pStyle w:val="Style4"/>
                        <w:keepNext w:val="0"/>
                        <w:keepLines w:val="0"/>
                        <w:widowControl w:val="0"/>
                        <w:shd w:val="clear" w:color="auto" w:fill="auto"/>
                        <w:bidi w:val="0"/>
                        <w:spacing w:before="0" w:after="0"/>
                        <w:ind w:left="9600" w:right="0" w:firstLine="0"/>
                        <w:jc w:val="right"/>
                      </w:pPr>
                      <w:r>
                        <w:rPr>
                          <w:color w:val="000000"/>
                          <w:spacing w:val="0"/>
                          <w:w w:val="100"/>
                          <w:position w:val="0"/>
                          <w:shd w:val="clear" w:color="auto" w:fill="auto"/>
                          <w:lang w:val="cs-CZ" w:eastAsia="cs-CZ" w:bidi="cs-CZ"/>
                        </w:rPr>
                        <w:t>a a</w:t>
                      </w:r>
                    </w:p>
                  </w:txbxContent>
                </v:textbox>
                <w10:wrap type="topAndBottom" anchorx="page"/>
              </v:shape>
            </w:pict>
          </mc:Fallback>
        </mc:AlternateContent>
      </w:r>
      <w:r>
        <w:rPr>
          <w:color w:val="000000"/>
          <w:spacing w:val="0"/>
          <w:w w:val="100"/>
          <w:position w:val="0"/>
          <w:shd w:val="clear" w:color="auto" w:fill="auto"/>
          <w:lang w:val="cs-CZ" w:eastAsia="cs-CZ" w:bidi="cs-CZ"/>
        </w:rPr>
        <w:t>Pokud jedna ze smluvních stran poruší závažným způsobem své povinnosti, je druhá strar; oprávněna tuto smlouvu vypovědět. Obě smluvní strany se dohodly na měsíční výpovědní lhů &lt; s účinností ke konci kalendářního měsíce následujícího po měsíci, ve kterém výpověď byla doručer;</w:t>
      </w:r>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se zavázal. Jestliže by tímto přerušením činností mohla vzniknout objednateli škoda, je TDS povinen r; toto nebezpečí upozornit a navrhnout, jaká opatření je třeba učinit. Smlouva může být rovněž zrušer; dohodou smluvních stran. Výpověď i dohoda musí být v písemné formě.</w:t>
      </w:r>
    </w:p>
    <w:p>
      <w:pPr>
        <w:pStyle w:val="Style4"/>
        <w:keepNext w:val="0"/>
        <w:keepLines w:val="0"/>
        <w:widowControl w:val="0"/>
        <w:numPr>
          <w:ilvl w:val="0"/>
          <w:numId w:val="23"/>
        </w:numPr>
        <w:shd w:val="clear" w:color="auto" w:fill="auto"/>
        <w:tabs>
          <w:tab w:pos="615" w:val="left"/>
        </w:tabs>
        <w:bidi w:val="0"/>
        <w:spacing w:before="0"/>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 '</w:t>
      </w:r>
    </w:p>
    <w:p>
      <w:pPr>
        <w:pStyle w:val="Style4"/>
        <w:keepNext w:val="0"/>
        <w:keepLines w:val="0"/>
        <w:widowControl w:val="0"/>
        <w:numPr>
          <w:ilvl w:val="0"/>
          <w:numId w:val="23"/>
        </w:numPr>
        <w:shd w:val="clear" w:color="auto" w:fill="auto"/>
        <w:tabs>
          <w:tab w:pos="603" w:val="left"/>
        </w:tabs>
        <w:bidi w:val="0"/>
        <w:spacing w:before="0" w:after="380" w:line="240" w:lineRule="auto"/>
        <w:ind w:left="0" w:right="0" w:firstLine="0"/>
        <w:jc w:val="both"/>
      </w:pPr>
      <w:r>
        <mc:AlternateContent>
          <mc:Choice Requires="wps">
            <w:drawing>
              <wp:anchor distT="0" distB="0" distL="0" distR="0" simplePos="0" relativeHeight="125829422" behindDoc="0" locked="0" layoutInCell="1" allowOverlap="1">
                <wp:simplePos x="0" y="0"/>
                <wp:positionH relativeFrom="page">
                  <wp:posOffset>712470</wp:posOffset>
                </wp:positionH>
                <wp:positionV relativeFrom="paragraph">
                  <wp:posOffset>165100</wp:posOffset>
                </wp:positionV>
                <wp:extent cx="3497580" cy="194310"/>
                <wp:wrapSquare wrapText="right"/>
                <wp:docPr id="50" name="Shape 50"/>
                <a:graphic xmlns:a="http://schemas.openxmlformats.org/drawingml/2006/main">
                  <a:graphicData uri="http://schemas.microsoft.com/office/word/2010/wordprocessingShape">
                    <wps:wsp>
                      <wps:cNvSpPr txBox="1"/>
                      <wps:spPr>
                        <a:xfrm>
                          <a:ext cx="3497580" cy="1943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nabytí účinnosti smlouvy o dílo se zhotovitelem stavby.</w:t>
                            </w:r>
                          </w:p>
                        </w:txbxContent>
                      </wps:txbx>
                      <wps:bodyPr wrap="none" lIns="0" tIns="0" rIns="0" bIns="0">
                        <a:noAutoFit/>
                      </wps:bodyPr>
                    </wps:wsp>
                  </a:graphicData>
                </a:graphic>
              </wp:anchor>
            </w:drawing>
          </mc:Choice>
          <mc:Fallback>
            <w:pict>
              <v:shape id="_x0000_s1076" type="#_x0000_t202" style="position:absolute;margin-left:56.100000000000001pt;margin-top:13.pt;width:275.39999999999998pt;height:15.300000000000001pt;z-index:-12582933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nabytí účinnosti smlouvy o dílo se zhotovitelem stavby.</w:t>
                      </w:r>
                    </w:p>
                  </w:txbxContent>
                </v:textbox>
                <w10:wrap type="square" side="right" anchorx="page"/>
              </v:shape>
            </w:pict>
          </mc:Fallback>
        </mc:AlternateContent>
      </w:r>
      <w:r>
        <w:rPr>
          <w:b/>
          <w:bCs/>
          <w:color w:val="000000"/>
          <w:spacing w:val="0"/>
          <w:w w:val="100"/>
          <w:position w:val="0"/>
          <w:shd w:val="clear" w:color="auto" w:fill="auto"/>
          <w:lang w:val="cs-CZ" w:eastAsia="cs-CZ" w:bidi="cs-CZ"/>
        </w:rPr>
        <w:t>Smlouva je uzavírána s odloženou účinností, přičemž tato Smlouva nabývá účinnosti dnen</w:t>
      </w:r>
    </w:p>
    <w:p>
      <w:pPr>
        <w:pStyle w:val="Style4"/>
        <w:keepNext w:val="0"/>
        <w:keepLines w:val="0"/>
        <w:widowControl w:val="0"/>
        <w:numPr>
          <w:ilvl w:val="0"/>
          <w:numId w:val="23"/>
        </w:numPr>
        <w:shd w:val="clear" w:color="auto" w:fill="auto"/>
        <w:tabs>
          <w:tab w:pos="609" w:val="left"/>
        </w:tabs>
        <w:bidi w:val="0"/>
        <w:spacing w:before="0" w:line="240" w:lineRule="auto"/>
        <w:ind w:left="0" w:right="0" w:firstLine="0"/>
        <w:jc w:val="both"/>
      </w:pPr>
      <w:r>
        <w:rPr>
          <w:b/>
          <w:bCs/>
          <w:color w:val="000000"/>
          <w:spacing w:val="0"/>
          <w:w w:val="100"/>
          <w:position w:val="0"/>
          <w:shd w:val="clear" w:color="auto" w:fill="auto"/>
          <w:lang w:val="cs-CZ" w:eastAsia="cs-CZ" w:bidi="cs-CZ"/>
        </w:rPr>
        <w:t>Objednatel se zavazuje po nabytí účinnosti dle předchozího odstavce zaslat Zhotovíte i písemnou výzvu k zahájení Činnosti.</w:t>
      </w:r>
    </w:p>
    <w:p>
      <w:pPr>
        <w:pStyle w:val="Style4"/>
        <w:keepNext w:val="0"/>
        <w:keepLines w:val="0"/>
        <w:widowControl w:val="0"/>
        <w:numPr>
          <w:ilvl w:val="0"/>
          <w:numId w:val="23"/>
        </w:numPr>
        <w:shd w:val="clear" w:color="auto" w:fill="auto"/>
        <w:tabs>
          <w:tab w:pos="627" w:val="left"/>
        </w:tabs>
        <w:bidi w:val="0"/>
        <w:spacing w:before="0"/>
        <w:ind w:left="0" w:right="0" w:firstLine="0"/>
        <w:jc w:val="both"/>
      </w:pPr>
      <w:r>
        <w:rPr>
          <w:b/>
          <w:bCs/>
          <w:color w:val="000000"/>
          <w:spacing w:val="0"/>
          <w:w w:val="100"/>
          <w:position w:val="0"/>
          <w:shd w:val="clear" w:color="auto" w:fill="auto"/>
          <w:lang w:val="cs-CZ" w:eastAsia="cs-CZ" w:bidi="cs-CZ"/>
        </w:rPr>
        <w:t>Pokud Objednatel Zhotoviteli neodešle písemnou výzvu k zahájení činnosti dle této Smlouvy ani do 31. 8. 2020, nenabude Smlouva účinnosti a bez dalšího tímto dnem pozbude i své platnosti. V takovém případě nevzniká Zhotoviteli nárok na náhradu škody nebo ušlého zisku a s tímto vědomím Zhotovitel Smlouvu podepisuje.</w:t>
      </w:r>
    </w:p>
    <w:p>
      <w:pPr>
        <w:pStyle w:val="Style4"/>
        <w:keepNext w:val="0"/>
        <w:keepLines w:val="0"/>
        <w:widowControl w:val="0"/>
        <w:numPr>
          <w:ilvl w:val="0"/>
          <w:numId w:val="23"/>
        </w:numPr>
        <w:shd w:val="clear" w:color="auto" w:fill="auto"/>
        <w:tabs>
          <w:tab w:pos="621" w:val="left"/>
        </w:tabs>
        <w:bidi w:val="0"/>
        <w:spacing w:before="0"/>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4"/>
        <w:keepNext w:val="0"/>
        <w:keepLines w:val="0"/>
        <w:widowControl w:val="0"/>
        <w:numPr>
          <w:ilvl w:val="0"/>
          <w:numId w:val="23"/>
        </w:numPr>
        <w:shd w:val="clear" w:color="auto" w:fill="auto"/>
        <w:tabs>
          <w:tab w:pos="621" w:val="left"/>
        </w:tabs>
        <w:bidi w:val="0"/>
        <w:spacing w:before="0" w:line="252"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smluvnírri stranami považovány za obchodní tajemství, stejně tak jako údaje, jejichž zveřejnění by bránily jiní právní předpisy.</w:t>
      </w:r>
      <w:r>
        <w:br w:type="page"/>
      </w:r>
    </w:p>
    <w:p>
      <w:pPr>
        <w:pStyle w:val="Style4"/>
        <w:keepNext w:val="0"/>
        <w:keepLines w:val="0"/>
        <w:widowControl w:val="0"/>
        <w:numPr>
          <w:ilvl w:val="0"/>
          <w:numId w:val="23"/>
        </w:numPr>
        <w:shd w:val="clear" w:color="auto" w:fill="auto"/>
        <w:tabs>
          <w:tab w:pos="767" w:val="left"/>
        </w:tabs>
        <w:bidi w:val="0"/>
        <w:spacing w:before="0" w:after="120" w:line="257" w:lineRule="auto"/>
        <w:ind w:left="0" w:right="0" w:firstLine="0"/>
        <w:jc w:val="left"/>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přednqst před dispozitivními ustanoveními zákona.</w:t>
      </w:r>
    </w:p>
    <w:p>
      <w:pPr>
        <w:pStyle w:val="Style4"/>
        <w:keepNext w:val="0"/>
        <w:keepLines w:val="0"/>
        <w:widowControl w:val="0"/>
        <w:numPr>
          <w:ilvl w:val="0"/>
          <w:numId w:val="23"/>
        </w:numPr>
        <w:shd w:val="clear" w:color="auto" w:fill="auto"/>
        <w:tabs>
          <w:tab w:pos="752" w:val="left"/>
        </w:tabs>
        <w:bidi w:val="0"/>
        <w:spacing w:before="0" w:after="120" w:line="259" w:lineRule="auto"/>
        <w:ind w:left="0" w:right="0" w:firstLine="0"/>
        <w:jc w:val="left"/>
      </w:pPr>
      <w:r>
        <w:rPr>
          <w:color w:val="000000"/>
          <w:spacing w:val="0"/>
          <w:w w:val="100"/>
          <w:position w:val="0"/>
          <w:shd w:val="clear" w:color="auto" w:fill="auto"/>
          <w:lang w:val="cs-CZ" w:eastAsia="cs-CZ" w:bidi="cs-CZ"/>
        </w:rPr>
        <w:t xml:space="preserve">Smlouvaje vyhotovena ve </w:t>
      </w:r>
      <w:r>
        <w:rPr>
          <w:b/>
          <w:bCs/>
          <w:color w:val="000000"/>
          <w:spacing w:val="0"/>
          <w:w w:val="100"/>
          <w:position w:val="0"/>
          <w:shd w:val="clear" w:color="auto" w:fill="auto"/>
          <w:lang w:val="cs-CZ" w:eastAsia="cs-CZ" w:bidi="cs-CZ"/>
        </w:rPr>
        <w:t xml:space="preserve">dvou stejnopisech,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 xml:space="preserve">obdrží objednatel a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TDS.</w:t>
      </w:r>
    </w:p>
    <w:p>
      <w:pPr>
        <w:pStyle w:val="Style4"/>
        <w:keepNext w:val="0"/>
        <w:keepLines w:val="0"/>
        <w:widowControl w:val="0"/>
        <w:numPr>
          <w:ilvl w:val="0"/>
          <w:numId w:val="23"/>
        </w:numPr>
        <w:shd w:val="clear" w:color="auto" w:fill="auto"/>
        <w:tabs>
          <w:tab w:pos="770" w:val="left"/>
        </w:tabs>
        <w:bidi w:val="0"/>
        <w:spacing w:before="0" w:after="480" w:line="259" w:lineRule="auto"/>
        <w:ind w:left="0" w:right="0" w:firstLine="0"/>
        <w:jc w:val="left"/>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4"/>
        <w:keepNext w:val="0"/>
        <w:keepLines w:val="0"/>
        <w:widowControl w:val="0"/>
        <w:shd w:val="clear" w:color="auto" w:fill="auto"/>
        <w:bidi w:val="0"/>
        <w:spacing w:before="0" w:after="480"/>
        <w:ind w:left="0" w:right="0" w:firstLine="0"/>
        <w:jc w:val="left"/>
      </w:pPr>
      <w:r>
        <w:rPr>
          <w:b/>
          <w:bCs/>
          <w:color w:val="000000"/>
          <w:spacing w:val="0"/>
          <w:w w:val="100"/>
          <w:position w:val="0"/>
          <w:shd w:val="clear" w:color="auto" w:fill="auto"/>
          <w:lang w:val="cs-CZ" w:eastAsia="cs-CZ" w:bidi="cs-CZ"/>
        </w:rPr>
        <w:t xml:space="preserve">10.13. </w:t>
      </w:r>
      <w:r>
        <w:rPr>
          <w:color w:val="000000"/>
          <w:spacing w:val="0"/>
          <w:w w:val="100"/>
          <w:position w:val="0"/>
          <w:shd w:val="clear" w:color="auto" w:fill="auto"/>
          <w:lang w:val="cs-CZ" w:eastAsia="cs-CZ" w:bidi="cs-CZ"/>
        </w:rPr>
        <w:t>Tato smlouva nabývá platnosti dnem podpisu smlouvy oprávněnými zástupci obou smluvních stran a účinnosti dnem uveřejnění v informačním systému veřejné správy - Registru smluv. Tu povinnost splní Objednatel.</w:t>
      </w:r>
    </w:p>
    <w:p>
      <w:pPr>
        <w:pStyle w:val="Style4"/>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Přílohy:</w:t>
      </w:r>
    </w:p>
    <w:p>
      <w:pPr>
        <w:pStyle w:val="Style4"/>
        <w:keepNext w:val="0"/>
        <w:keepLines w:val="0"/>
        <w:widowControl w:val="0"/>
        <w:shd w:val="clear" w:color="auto" w:fill="auto"/>
        <w:bidi w:val="0"/>
        <w:spacing w:before="0" w:after="660" w:line="240" w:lineRule="auto"/>
        <w:ind w:left="0" w:right="0" w:firstLine="0"/>
        <w:jc w:val="left"/>
      </w:pP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1 - Kalkulace odměny TDS</w:t>
      </w:r>
    </w:p>
    <w:p>
      <w:pPr>
        <w:pStyle w:val="Style4"/>
        <w:keepNext w:val="0"/>
        <w:keepLines w:val="0"/>
        <w:widowControl w:val="0"/>
        <w:shd w:val="clear" w:color="auto" w:fill="auto"/>
        <w:bidi w:val="0"/>
        <w:spacing w:before="0" w:after="200" w:line="240" w:lineRule="auto"/>
        <w:ind w:left="2380" w:right="0" w:firstLine="0"/>
        <w:jc w:val="left"/>
      </w:pPr>
      <w:r>
        <mc:AlternateContent>
          <mc:Choice Requires="wps">
            <w:drawing>
              <wp:anchor distT="0" distB="0" distL="114300" distR="114300" simplePos="0" relativeHeight="125829424" behindDoc="0" locked="0" layoutInCell="1" allowOverlap="1">
                <wp:simplePos x="0" y="0"/>
                <wp:positionH relativeFrom="page">
                  <wp:posOffset>687705</wp:posOffset>
                </wp:positionH>
                <wp:positionV relativeFrom="paragraph">
                  <wp:posOffset>12700</wp:posOffset>
                </wp:positionV>
                <wp:extent cx="1443990" cy="674370"/>
                <wp:wrapSquare wrapText="bothSides"/>
                <wp:docPr id="52" name="Shape 52"/>
                <a:graphic xmlns:a="http://schemas.openxmlformats.org/drawingml/2006/main">
                  <a:graphicData uri="http://schemas.microsoft.com/office/word/2010/wordprocessingShape">
                    <wps:wsp>
                      <wps:cNvSpPr txBox="1"/>
                      <wps:spPr>
                        <a:xfrm>
                          <a:ext cx="1443990" cy="674370"/>
                        </a:xfrm>
                        <a:prstGeom prst="rect"/>
                        <a:noFill/>
                      </wps:spPr>
                      <wps:txbx>
                        <w:txbxContent>
                          <w:p>
                            <w:pPr>
                              <w:pStyle w:val="Style4"/>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TDS:</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26.03.2021</w:t>
                            </w:r>
                          </w:p>
                        </w:txbxContent>
                      </wps:txbx>
                      <wps:bodyPr lIns="0" tIns="0" rIns="0" bIns="0">
                        <a:noAutoFit/>
                      </wps:bodyPr>
                    </wps:wsp>
                  </a:graphicData>
                </a:graphic>
              </wp:anchor>
            </w:drawing>
          </mc:Choice>
          <mc:Fallback>
            <w:pict>
              <v:shape id="_x0000_s1078" type="#_x0000_t202" style="position:absolute;margin-left:54.149999999999999pt;margin-top:1.pt;width:113.7pt;height:53.100000000000001pt;z-index:-125829329;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TDS:</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26.03.2021</w:t>
                      </w:r>
                    </w:p>
                  </w:txbxContent>
                </v:textbox>
                <w10:wrap type="square" anchorx="page"/>
              </v:shape>
            </w:pict>
          </mc:Fallback>
        </mc:AlternateContent>
      </w:r>
      <w:r>
        <w:rPr>
          <w:color w:val="000000"/>
          <w:spacing w:val="0"/>
          <w:w w:val="100"/>
          <w:position w:val="0"/>
          <w:shd w:val="clear" w:color="auto" w:fill="auto"/>
          <w:lang w:val="cs-CZ" w:eastAsia="cs-CZ" w:bidi="cs-CZ"/>
        </w:rPr>
        <w:t>Objednatel:</w:t>
      </w:r>
    </w:p>
    <w:p>
      <w:pPr>
        <w:pStyle w:val="Style13"/>
        <w:keepNext w:val="0"/>
        <w:keepLines w:val="0"/>
        <w:widowControl w:val="0"/>
        <w:shd w:val="clear" w:color="auto" w:fill="auto"/>
        <w:bidi w:val="0"/>
        <w:spacing w:before="0" w:after="0" w:line="240" w:lineRule="auto"/>
        <w:ind w:left="4080" w:right="0" w:firstLine="0"/>
        <w:jc w:val="left"/>
      </w:pPr>
      <w:r>
        <w:rPr>
          <w:color w:val="000000"/>
          <w:spacing w:val="0"/>
          <w:w w:val="100"/>
          <w:position w:val="0"/>
          <w:shd w:val="clear" w:color="auto" w:fill="auto"/>
          <w:lang w:val="cs-CZ" w:eastAsia="cs-CZ" w:bidi="cs-CZ"/>
        </w:rPr>
        <w:t>28. 04. 2021</w:t>
      </w:r>
    </w:p>
    <w:p>
      <w:pPr>
        <w:pStyle w:val="Style4"/>
        <w:keepNext w:val="0"/>
        <w:keepLines w:val="0"/>
        <w:widowControl w:val="0"/>
        <w:shd w:val="clear" w:color="auto" w:fill="auto"/>
        <w:tabs>
          <w:tab w:leader="dot" w:pos="5395" w:val="left"/>
        </w:tabs>
        <w:bidi w:val="0"/>
        <w:spacing w:before="0" w:after="1660" w:line="240" w:lineRule="auto"/>
        <w:ind w:left="2380" w:right="0" w:firstLine="0"/>
        <w:jc w:val="left"/>
      </w:pPr>
      <w:r>
        <w:rPr>
          <w:color w:val="000000"/>
          <w:spacing w:val="0"/>
          <w:w w:val="100"/>
          <w:position w:val="0"/>
          <w:shd w:val="clear" w:color="auto" w:fill="auto"/>
          <w:lang w:val="cs-CZ" w:eastAsia="cs-CZ" w:bidi="cs-CZ"/>
        </w:rPr>
        <w:t>V Jihlavě dne:</w:t>
        <w:tab/>
      </w:r>
    </w:p>
    <w:p>
      <w:pPr>
        <w:pStyle w:val="Style4"/>
        <w:keepNext w:val="0"/>
        <w:keepLines w:val="0"/>
        <w:widowControl w:val="0"/>
        <w:shd w:val="clear" w:color="auto" w:fill="auto"/>
        <w:bidi w:val="0"/>
        <w:spacing w:before="0" w:after="340" w:line="257" w:lineRule="auto"/>
        <w:ind w:left="0" w:right="0" w:firstLine="0"/>
        <w:jc w:val="center"/>
        <w:sectPr>
          <w:footnotePr>
            <w:pos w:val="pageBottom"/>
            <w:numFmt w:val="decimal"/>
            <w:numRestart w:val="continuous"/>
          </w:footnotePr>
          <w:type w:val="continuous"/>
          <w:pgSz w:w="11900" w:h="16840"/>
          <w:pgMar w:top="977" w:left="1089" w:right="922" w:bottom="1419" w:header="0" w:footer="3" w:gutter="0"/>
          <w:cols w:space="720"/>
          <w:noEndnote/>
          <w:rtlGutter w:val="0"/>
          <w:docGrid w:linePitch="360"/>
        </w:sectPr>
      </w:pPr>
      <w:r>
        <mc:AlternateContent>
          <mc:Choice Requires="wps">
            <w:drawing>
              <wp:anchor distT="0" distB="0" distL="114300" distR="114300" simplePos="0" relativeHeight="125829426" behindDoc="0" locked="0" layoutInCell="1" allowOverlap="1">
                <wp:simplePos x="0" y="0"/>
                <wp:positionH relativeFrom="page">
                  <wp:posOffset>4610100</wp:posOffset>
                </wp:positionH>
                <wp:positionV relativeFrom="paragraph">
                  <wp:posOffset>12700</wp:posOffset>
                </wp:positionV>
                <wp:extent cx="1226820" cy="369570"/>
                <wp:wrapSquare wrapText="left"/>
                <wp:docPr id="54" name="Shape 54"/>
                <a:graphic xmlns:a="http://schemas.openxmlformats.org/drawingml/2006/main">
                  <a:graphicData uri="http://schemas.microsoft.com/office/word/2010/wordprocessingShape">
                    <wps:wsp>
                      <wps:cNvSpPr txBox="1"/>
                      <wps:spPr>
                        <a:xfrm>
                          <a:ext cx="1226820" cy="369570"/>
                        </a:xfrm>
                        <a:prstGeom prst="rect"/>
                        <a:noFill/>
                      </wps:spPr>
                      <wps:txbx>
                        <w:txbxContent>
                          <w:p>
                            <w:pPr>
                              <w:pStyle w:val="Style4"/>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cs-CZ" w:eastAsia="cs-CZ" w:bidi="cs-CZ"/>
                              </w:rPr>
                              <w:t>Ing. Radovan Necid</w:t>
                              <w:br/>
                              <w:t>ředitel</w:t>
                            </w:r>
                          </w:p>
                        </w:txbxContent>
                      </wps:txbx>
                      <wps:bodyPr lIns="0" tIns="0" rIns="0" bIns="0">
                        <a:noAutoFit/>
                      </wps:bodyPr>
                    </wps:wsp>
                  </a:graphicData>
                </a:graphic>
              </wp:anchor>
            </w:drawing>
          </mc:Choice>
          <mc:Fallback>
            <w:pict>
              <v:shape id="_x0000_s1080" type="#_x0000_t202" style="position:absolute;margin-left:363.pt;margin-top:1.pt;width:96.599999999999994pt;height:29.100000000000001pt;z-index:-125829327;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cs-CZ" w:eastAsia="cs-CZ" w:bidi="cs-CZ"/>
                        </w:rPr>
                        <w:t>Ing. Radovan Necid</w:t>
                        <w:br/>
                        <w:t>ředitel</w:t>
                      </w:r>
                    </w:p>
                  </w:txbxContent>
                </v:textbox>
                <w10:wrap type="square" side="left" anchorx="page"/>
              </v:shape>
            </w:pict>
          </mc:Fallback>
        </mc:AlternateContent>
      </w:r>
      <w:r>
        <w:rPr>
          <w:color w:val="000000"/>
          <w:spacing w:val="0"/>
          <w:w w:val="100"/>
          <w:position w:val="0"/>
          <w:shd w:val="clear" w:color="auto" w:fill="auto"/>
          <w:lang w:val="cs-CZ" w:eastAsia="cs-CZ" w:bidi="cs-CZ"/>
        </w:rPr>
        <w:t>Ing. Antonín Pechal, CSc.</w:t>
        <w:br/>
        <w:t>jednatel PIS PECHAL, s.r.o.</w:t>
      </w:r>
    </w:p>
    <w:tbl>
      <w:tblPr>
        <w:tblOverlap w:val="never"/>
        <w:jc w:val="center"/>
        <w:tblLayout w:type="fixed"/>
      </w:tblPr>
      <w:tblGrid>
        <w:gridCol w:w="582"/>
        <w:gridCol w:w="5814"/>
        <w:gridCol w:w="1500"/>
        <w:gridCol w:w="1686"/>
      </w:tblGrid>
      <w:tr>
        <w:trPr>
          <w:trHeight w:val="492" w:hRule="exact"/>
        </w:trPr>
        <w:tc>
          <w:tcPr>
            <w:gridSpan w:val="4"/>
            <w:tcBorders>
              <w:top w:val="single" w:sz="4"/>
              <w:left w:val="single" w:sz="4"/>
              <w:right w:val="single" w:sz="4"/>
            </w:tcBorders>
            <w:shd w:val="clear" w:color="auto" w:fill="FFFFFF"/>
            <w:vAlign w:val="top"/>
          </w:tcPr>
          <w:p>
            <w:pPr>
              <w:widowControl w:val="0"/>
              <w:rPr>
                <w:sz w:val="10"/>
                <w:szCs w:val="10"/>
              </w:rPr>
            </w:pPr>
          </w:p>
        </w:tc>
      </w:tr>
      <w:tr>
        <w:trPr>
          <w:trHeight w:val="534" w:hRule="exact"/>
        </w:trPr>
        <w:tc>
          <w:tcPr>
            <w:gridSpan w:val="4"/>
            <w:tcBorders>
              <w:top w:val="single" w:sz="4"/>
              <w:left w:val="single" w:sz="4"/>
              <w:right w:val="single" w:sz="4"/>
            </w:tcBorders>
            <w:shd w:val="clear" w:color="auto" w:fill="FFFFFF"/>
            <w:vAlign w:val="bottom"/>
          </w:tcPr>
          <w:p>
            <w:pPr>
              <w:pStyle w:val="Style24"/>
              <w:keepNext w:val="0"/>
              <w:keepLines w:val="0"/>
              <w:widowControl w:val="0"/>
              <w:shd w:val="clear" w:color="auto" w:fill="auto"/>
              <w:tabs>
                <w:tab w:pos="3225" w:val="left"/>
              </w:tabs>
              <w:bidi w:val="0"/>
              <w:spacing w:before="0" w:after="0" w:line="240" w:lineRule="auto"/>
              <w:ind w:left="0" w:right="0" w:firstLine="0"/>
              <w:jc w:val="left"/>
              <w:rPr>
                <w:sz w:val="30"/>
                <w:szCs w:val="30"/>
              </w:rPr>
            </w:pPr>
            <w:r>
              <w:rPr>
                <w:b/>
                <w:bCs/>
                <w:color w:val="000000"/>
                <w:spacing w:val="0"/>
                <w:w w:val="100"/>
                <w:position w:val="0"/>
                <w:sz w:val="20"/>
                <w:szCs w:val="20"/>
                <w:shd w:val="clear" w:color="auto" w:fill="auto"/>
                <w:lang w:val="cs-CZ" w:eastAsia="cs-CZ" w:bidi="cs-CZ"/>
              </w:rPr>
              <w:t>1</w:t>
              <w:tab/>
            </w:r>
            <w:r>
              <w:rPr>
                <w:b/>
                <w:bCs/>
                <w:color w:val="000000"/>
                <w:spacing w:val="0"/>
                <w:w w:val="100"/>
                <w:position w:val="0"/>
                <w:sz w:val="30"/>
                <w:szCs w:val="30"/>
                <w:shd w:val="clear" w:color="auto" w:fill="auto"/>
                <w:lang w:val="cs-CZ" w:eastAsia="cs-CZ" w:bidi="cs-CZ"/>
              </w:rPr>
              <w:t>Kalkulace odměny TDS</w:t>
            </w:r>
          </w:p>
        </w:tc>
      </w:tr>
      <w:tr>
        <w:trPr>
          <w:trHeight w:val="378" w:hRule="exact"/>
        </w:trPr>
        <w:tc>
          <w:tcPr>
            <w:gridSpan w:val="4"/>
            <w:tcBorders>
              <w:top w:val="single" w:sz="4"/>
              <w:left w:val="single" w:sz="4"/>
              <w:right w:val="single" w:sz="4"/>
            </w:tcBorders>
            <w:shd w:val="clear" w:color="auto" w:fill="FFFFFF"/>
            <w:vAlign w:val="bottom"/>
          </w:tcPr>
          <w:p>
            <w:pPr>
              <w:pStyle w:val="Style24"/>
              <w:keepNext w:val="0"/>
              <w:keepLines w:val="0"/>
              <w:widowControl w:val="0"/>
              <w:shd w:val="clear" w:color="auto" w:fill="auto"/>
              <w:tabs>
                <w:tab w:pos="9417" w:val="left"/>
              </w:tabs>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”111/34427 Suchá - most ev.č. 34427-1"</w:t>
              <w:tab/>
              <w:t>j</w:t>
            </w:r>
          </w:p>
        </w:tc>
      </w:tr>
      <w:tr>
        <w:trPr>
          <w:trHeight w:val="354" w:hRule="exact"/>
        </w:trPr>
        <w:tc>
          <w:tcPr>
            <w:vMerge w:val="restart"/>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220"/>
              <w:jc w:val="left"/>
              <w:rPr>
                <w:sz w:val="17"/>
                <w:szCs w:val="17"/>
              </w:rPr>
            </w:pPr>
            <w:r>
              <w:rPr>
                <w:b/>
                <w:bCs/>
                <w:color w:val="000000"/>
                <w:spacing w:val="0"/>
                <w:w w:val="100"/>
                <w:position w:val="0"/>
                <w:sz w:val="17"/>
                <w:szCs w:val="17"/>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Popis prací</w:t>
            </w:r>
          </w:p>
        </w:tc>
        <w:tc>
          <w:tcPr>
            <w:gridSpan w:val="2"/>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Cena v Kč bez DPH</w:t>
            </w:r>
          </w:p>
        </w:tc>
      </w:tr>
      <w:tr>
        <w:trPr>
          <w:trHeight w:val="34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celkem</w:t>
            </w:r>
          </w:p>
        </w:tc>
      </w:tr>
      <w:tr>
        <w:trPr>
          <w:trHeight w:val="462" w:hRule="exact"/>
        </w:trPr>
        <w:tc>
          <w:tcPr>
            <w:gridSpan w:val="4"/>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A. Výkon TDS - práce před zahájením a po dokončení stavby</w:t>
            </w:r>
          </w:p>
        </w:tc>
      </w:tr>
      <w:tr>
        <w:trPr>
          <w:trHeight w:val="732" w:hRule="exact"/>
        </w:trPr>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i.</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Cena za práci před zahájením stavby</w:t>
            </w:r>
          </w:p>
          <w:p>
            <w:pPr>
              <w:pStyle w:val="Style24"/>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560"/>
              <w:jc w:val="both"/>
              <w:rPr>
                <w:sz w:val="17"/>
                <w:szCs w:val="17"/>
              </w:rPr>
            </w:pPr>
            <w:r>
              <w:rPr>
                <w:color w:val="000000"/>
                <w:spacing w:val="0"/>
                <w:w w:val="100"/>
                <w:position w:val="0"/>
                <w:sz w:val="17"/>
                <w:szCs w:val="17"/>
                <w:shd w:val="clear" w:color="auto" w:fill="auto"/>
                <w:lang w:val="cs-CZ" w:eastAsia="cs-CZ" w:bidi="cs-CZ"/>
              </w:rPr>
              <w:t>22 000,00 Kč</w:t>
            </w:r>
          </w:p>
        </w:tc>
      </w:tr>
      <w:tr>
        <w:trPr>
          <w:trHeight w:val="750" w:hRule="exact"/>
        </w:trPr>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220"/>
              <w:jc w:val="both"/>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24"/>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Cena za práci po dokončení stavby</w:t>
            </w:r>
          </w:p>
          <w:p>
            <w:pPr>
              <w:pStyle w:val="Style24"/>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560"/>
              <w:jc w:val="both"/>
              <w:rPr>
                <w:sz w:val="17"/>
                <w:szCs w:val="17"/>
              </w:rPr>
            </w:pPr>
            <w:r>
              <w:rPr>
                <w:color w:val="000000"/>
                <w:spacing w:val="0"/>
                <w:w w:val="100"/>
                <w:position w:val="0"/>
                <w:sz w:val="17"/>
                <w:szCs w:val="17"/>
                <w:shd w:val="clear" w:color="auto" w:fill="auto"/>
                <w:lang w:val="cs-CZ" w:eastAsia="cs-CZ" w:bidi="cs-CZ"/>
              </w:rPr>
              <w:t>26 800,00 Kč</w:t>
            </w:r>
          </w:p>
        </w:tc>
      </w:tr>
      <w:tr>
        <w:trPr>
          <w:trHeight w:val="498" w:hRule="exact"/>
        </w:trPr>
        <w:tc>
          <w:tcPr>
            <w:gridSpan w:val="2"/>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A. Cena za výkon TDS před zahájením a po dokončení stavby celkem</w:t>
            </w:r>
          </w:p>
        </w:tc>
        <w:tc>
          <w:tcPr>
            <w:tcBorders>
              <w:top w:val="single" w:sz="4"/>
              <w:left w:val="single" w:sz="4"/>
            </w:tcBorders>
            <w:shd w:val="clear" w:color="auto" w:fill="DBE7B2"/>
            <w:vAlign w:val="center"/>
          </w:tcPr>
          <w:p>
            <w:pPr>
              <w:pStyle w:val="Style24"/>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DBE7B2"/>
            <w:vAlign w:val="center"/>
          </w:tcPr>
          <w:p>
            <w:pPr>
              <w:pStyle w:val="Style24"/>
              <w:keepNext w:val="0"/>
              <w:keepLines w:val="0"/>
              <w:widowControl w:val="0"/>
              <w:shd w:val="clear" w:color="auto" w:fill="auto"/>
              <w:bidi w:val="0"/>
              <w:spacing w:before="0" w:after="0" w:line="240" w:lineRule="auto"/>
              <w:ind w:left="0" w:right="0" w:firstLine="560"/>
              <w:jc w:val="both"/>
              <w:rPr>
                <w:sz w:val="17"/>
                <w:szCs w:val="17"/>
              </w:rPr>
            </w:pPr>
            <w:r>
              <w:rPr>
                <w:b/>
                <w:bCs/>
                <w:color w:val="000000"/>
                <w:spacing w:val="0"/>
                <w:w w:val="100"/>
                <w:position w:val="0"/>
                <w:sz w:val="17"/>
                <w:szCs w:val="17"/>
                <w:shd w:val="clear" w:color="auto" w:fill="auto"/>
                <w:lang w:val="cs-CZ" w:eastAsia="cs-CZ" w:bidi="cs-CZ"/>
              </w:rPr>
              <w:t>48 800,00 Kč</w:t>
            </w:r>
          </w:p>
        </w:tc>
      </w:tr>
      <w:tr>
        <w:trPr>
          <w:trHeight w:val="762" w:hRule="exact"/>
        </w:trPr>
        <w:tc>
          <w:tcPr>
            <w:gridSpan w:val="2"/>
            <w:tcBorders>
              <w:top w:val="single" w:sz="4"/>
              <w:left w:val="single" w:sz="4"/>
            </w:tcBorders>
            <w:shd w:val="clear" w:color="auto" w:fill="DBE7B2"/>
            <w:vAlign w:val="bottom"/>
          </w:tcPr>
          <w:p>
            <w:pPr>
              <w:pStyle w:val="Style24"/>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B. Výkon TDS - práce spojené s prováděním stavby</w:t>
            </w:r>
          </w:p>
          <w:p>
            <w:pPr>
              <w:pStyle w:val="Style24"/>
              <w:keepNext w:val="0"/>
              <w:keepLines w:val="0"/>
              <w:widowControl w:val="0"/>
              <w:shd w:val="clear" w:color="auto" w:fill="auto"/>
              <w:bidi w:val="0"/>
              <w:spacing w:before="0" w:after="0" w:line="262"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76" w:lineRule="auto"/>
              <w:ind w:left="0" w:right="0" w:firstLine="0"/>
              <w:jc w:val="center"/>
              <w:rPr>
                <w:sz w:val="17"/>
                <w:szCs w:val="17"/>
              </w:rPr>
            </w:pPr>
            <w:r>
              <w:rPr>
                <w:b/>
                <w:bCs/>
                <w:i/>
                <w:iCs/>
                <w:color w:val="000000"/>
                <w:spacing w:val="0"/>
                <w:w w:val="100"/>
                <w:position w:val="0"/>
                <w:sz w:val="17"/>
                <w:szCs w:val="17"/>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shd w:val="clear" w:color="auto" w:fill="auto"/>
                <w:lang w:val="cs-CZ" w:eastAsia="cs-CZ" w:bidi="cs-CZ"/>
              </w:rPr>
              <w:t>celkem za 10 hodin</w:t>
            </w:r>
          </w:p>
          <w:p>
            <w:pPr>
              <w:pStyle w:val="Style24"/>
              <w:keepNext w:val="0"/>
              <w:keepLines w:val="0"/>
              <w:widowControl w:val="0"/>
              <w:shd w:val="clear" w:color="auto" w:fill="auto"/>
              <w:bidi w:val="0"/>
              <w:spacing w:before="0" w:after="0" w:line="202"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w:t>
            </w:r>
          </w:p>
        </w:tc>
      </w:tr>
      <w:tr>
        <w:trPr>
          <w:trHeight w:val="846" w:hRule="exact"/>
        </w:trPr>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220"/>
              <w:jc w:val="both"/>
              <w:rPr>
                <w:sz w:val="17"/>
                <w:szCs w:val="17"/>
              </w:rPr>
            </w:pPr>
            <w:r>
              <w:rPr>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FFFFFF"/>
            <w:vAlign w:val="top"/>
          </w:tcPr>
          <w:p>
            <w:pPr>
              <w:pStyle w:val="Style24"/>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Práce spojené s výkonem TDS v kanceláři</w:t>
            </w:r>
          </w:p>
          <w:p>
            <w:pPr>
              <w:pStyle w:val="Style24"/>
              <w:keepNext w:val="0"/>
              <w:keepLines w:val="0"/>
              <w:widowControl w:val="0"/>
              <w:numPr>
                <w:ilvl w:val="0"/>
                <w:numId w:val="25"/>
              </w:numPr>
              <w:shd w:val="clear" w:color="auto" w:fill="auto"/>
              <w:tabs>
                <w:tab w:pos="108" w:val="lef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předpokládané </w:t>
            </w:r>
            <w:r>
              <w:rPr>
                <w:b/>
                <w:bCs/>
                <w:color w:val="000000"/>
                <w:spacing w:val="0"/>
                <w:w w:val="100"/>
                <w:position w:val="0"/>
                <w:sz w:val="17"/>
                <w:szCs w:val="17"/>
                <w:shd w:val="clear" w:color="auto" w:fill="auto"/>
                <w:lang w:val="cs-CZ" w:eastAsia="cs-CZ" w:bidi="cs-CZ"/>
              </w:rPr>
              <w:t>náklady bez nároku na cestové</w:t>
            </w:r>
          </w:p>
          <w:p>
            <w:pPr>
              <w:pStyle w:val="Style24"/>
              <w:keepNext w:val="0"/>
              <w:keepLines w:val="0"/>
              <w:widowControl w:val="0"/>
              <w:numPr>
                <w:ilvl w:val="0"/>
                <w:numId w:val="25"/>
              </w:numPr>
              <w:shd w:val="clear" w:color="auto" w:fill="auto"/>
              <w:tabs>
                <w:tab w:pos="108" w:val="lef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v předpokládaném rozsahu </w:t>
            </w:r>
            <w:r>
              <w:rPr>
                <w:b/>
                <w:bCs/>
                <w:color w:val="000000"/>
                <w:spacing w:val="0"/>
                <w:w w:val="100"/>
                <w:position w:val="0"/>
                <w:sz w:val="17"/>
                <w:szCs w:val="17"/>
                <w:shd w:val="clear" w:color="auto" w:fill="auto"/>
                <w:lang w:val="cs-CZ" w:eastAsia="cs-CZ" w:bidi="cs-CZ"/>
              </w:rPr>
              <w:t>10 hodin</w:t>
            </w:r>
          </w:p>
        </w:tc>
        <w:tc>
          <w:tcPr>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600,00 Kč</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6 000,00 Kč</w:t>
            </w:r>
          </w:p>
        </w:tc>
      </w:tr>
      <w:tr>
        <w:trPr>
          <w:trHeight w:val="552" w:hRule="exact"/>
        </w:trPr>
        <w:tc>
          <w:tcPr>
            <w:vMerge w:val="restart"/>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220"/>
              <w:jc w:val="both"/>
              <w:rPr>
                <w:sz w:val="17"/>
                <w:szCs w:val="17"/>
              </w:rPr>
            </w:pPr>
            <w:r>
              <w:rPr>
                <w:color w:val="000000"/>
                <w:spacing w:val="0"/>
                <w:w w:val="100"/>
                <w:position w:val="0"/>
                <w:sz w:val="17"/>
                <w:szCs w:val="17"/>
                <w:shd w:val="clear" w:color="auto" w:fill="auto"/>
                <w:lang w:val="cs-CZ" w:eastAsia="cs-CZ" w:bidi="cs-CZ"/>
              </w:rPr>
              <w:t>4.</w:t>
            </w:r>
          </w:p>
        </w:tc>
        <w:tc>
          <w:tcPr>
            <w:vMerge w:val="restart"/>
            <w:tcBorders>
              <w:top w:val="single" w:sz="4"/>
              <w:left w:val="single" w:sz="4"/>
            </w:tcBorders>
            <w:shd w:val="clear" w:color="auto" w:fill="FFFFFF"/>
            <w:vAlign w:val="top"/>
          </w:tcPr>
          <w:p>
            <w:pPr>
              <w:pStyle w:val="Style24"/>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Práce spojené s výkonem TDS na staveništi</w:t>
            </w:r>
          </w:p>
          <w:p>
            <w:pPr>
              <w:pStyle w:val="Style24"/>
              <w:keepNext w:val="0"/>
              <w:keepLines w:val="0"/>
              <w:widowControl w:val="0"/>
              <w:numPr>
                <w:ilvl w:val="0"/>
                <w:numId w:val="27"/>
              </w:numPr>
              <w:shd w:val="clear" w:color="auto" w:fill="auto"/>
              <w:tabs>
                <w:tab w:pos="111" w:val="left"/>
              </w:tabs>
              <w:bidi w:val="0"/>
              <w:spacing w:before="0" w:after="0" w:line="276"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předpokládané náklady </w:t>
            </w:r>
            <w:r>
              <w:rPr>
                <w:b/>
                <w:bCs/>
                <w:color w:val="000000"/>
                <w:spacing w:val="0"/>
                <w:w w:val="100"/>
                <w:position w:val="0"/>
                <w:sz w:val="17"/>
                <w:szCs w:val="17"/>
                <w:shd w:val="clear" w:color="auto" w:fill="auto"/>
                <w:lang w:val="cs-CZ" w:eastAsia="cs-CZ" w:bidi="cs-CZ"/>
              </w:rPr>
              <w:t>včetně cestovného</w:t>
            </w:r>
          </w:p>
          <w:p>
            <w:pPr>
              <w:pStyle w:val="Style24"/>
              <w:keepNext w:val="0"/>
              <w:keepLines w:val="0"/>
              <w:widowControl w:val="0"/>
              <w:numPr>
                <w:ilvl w:val="0"/>
                <w:numId w:val="27"/>
              </w:numPr>
              <w:shd w:val="clear" w:color="auto" w:fill="auto"/>
              <w:tabs>
                <w:tab w:pos="108" w:val="left"/>
              </w:tabs>
              <w:bidi w:val="0"/>
              <w:spacing w:before="0" w:after="0" w:line="276"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v předpokládaném rozsahu </w:t>
            </w:r>
            <w:r>
              <w:rPr>
                <w:b/>
                <w:bCs/>
                <w:color w:val="000000"/>
                <w:spacing w:val="0"/>
                <w:w w:val="100"/>
                <w:position w:val="0"/>
                <w:sz w:val="17"/>
                <w:szCs w:val="17"/>
                <w:shd w:val="clear" w:color="auto" w:fill="auto"/>
                <w:lang w:val="cs-CZ" w:eastAsia="cs-CZ" w:bidi="cs-CZ"/>
              </w:rPr>
              <w:t xml:space="preserve">2 návštěvy/týden á 3 hodiny, celkem 13 týdnů </w:t>
            </w:r>
            <w:r>
              <w:rPr>
                <w:i/>
                <w:iCs/>
                <w:color w:val="000000"/>
                <w:spacing w:val="0"/>
                <w:w w:val="100"/>
                <w:position w:val="0"/>
                <w:sz w:val="18"/>
                <w:szCs w:val="18"/>
                <w:shd w:val="clear" w:color="auto" w:fill="auto"/>
                <w:lang w:val="cs-CZ" w:eastAsia="cs-CZ" w:bidi="cs-CZ"/>
              </w:rPr>
              <w:t xml:space="preserve">(vzorec pro výpočet hodin: 2 návštěvy x 3 hod. výkonu TDS x 13 týdnů = </w:t>
            </w:r>
            <w:r>
              <w:rPr>
                <w:b/>
                <w:bCs/>
                <w:i/>
                <w:iCs/>
                <w:color w:val="000000"/>
                <w:spacing w:val="0"/>
                <w:w w:val="100"/>
                <w:position w:val="0"/>
                <w:sz w:val="17"/>
                <w:szCs w:val="17"/>
                <w:shd w:val="clear" w:color="auto" w:fill="auto"/>
                <w:lang w:val="cs-CZ" w:eastAsia="cs-CZ" w:bidi="cs-CZ"/>
              </w:rPr>
              <w:t>78 hodin výkonu TDS celkem)</w:t>
            </w:r>
          </w:p>
        </w:tc>
        <w:tc>
          <w:tcPr>
            <w:vMerge w:val="restart"/>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900,00 Kč</w:t>
            </w: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17"/>
                <w:szCs w:val="17"/>
                <w:shd w:val="clear" w:color="auto" w:fill="auto"/>
                <w:lang w:val="cs-CZ" w:eastAsia="cs-CZ" w:bidi="cs-CZ"/>
              </w:rPr>
              <w:t>celkem za 78 hodin</w:t>
            </w:r>
          </w:p>
          <w:p>
            <w:pPr>
              <w:pStyle w:val="Style24"/>
              <w:keepNext w:val="0"/>
              <w:keepLines w:val="0"/>
              <w:widowControl w:val="0"/>
              <w:shd w:val="clear" w:color="auto" w:fill="auto"/>
              <w:bidi w:val="0"/>
              <w:spacing w:before="0" w:after="0" w:line="206"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w:t>
            </w:r>
          </w:p>
        </w:tc>
      </w:tr>
      <w:tr>
        <w:trPr>
          <w:trHeight w:val="870"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560"/>
              <w:jc w:val="both"/>
              <w:rPr>
                <w:sz w:val="17"/>
                <w:szCs w:val="17"/>
              </w:rPr>
            </w:pPr>
            <w:r>
              <w:rPr>
                <w:color w:val="000000"/>
                <w:spacing w:val="0"/>
                <w:w w:val="100"/>
                <w:position w:val="0"/>
                <w:sz w:val="17"/>
                <w:szCs w:val="17"/>
                <w:shd w:val="clear" w:color="auto" w:fill="auto"/>
                <w:lang w:val="cs-CZ" w:eastAsia="cs-CZ" w:bidi="cs-CZ"/>
              </w:rPr>
              <w:t>70 200,00 Kč</w:t>
            </w:r>
          </w:p>
        </w:tc>
      </w:tr>
      <w:tr>
        <w:trPr>
          <w:trHeight w:val="504" w:hRule="exact"/>
        </w:trPr>
        <w:tc>
          <w:tcPr>
            <w:gridSpan w:val="2"/>
            <w:tcBorders>
              <w:top w:val="single" w:sz="4"/>
              <w:left w:val="single" w:sz="4"/>
            </w:tcBorders>
            <w:shd w:val="clear" w:color="auto" w:fill="FFFFFF"/>
            <w:vAlign w:val="center"/>
          </w:tcPr>
          <w:p>
            <w:pPr>
              <w:pStyle w:val="Style24"/>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B. Cena za výkon TDS při provádění stavby celkem</w:t>
            </w:r>
          </w:p>
        </w:tc>
        <w:tc>
          <w:tcPr>
            <w:tcBorders>
              <w:top w:val="single" w:sz="4"/>
              <w:left w:val="single" w:sz="4"/>
            </w:tcBorders>
            <w:shd w:val="clear" w:color="auto" w:fill="DBE7B2"/>
            <w:vAlign w:val="center"/>
          </w:tcPr>
          <w:p>
            <w:pPr>
              <w:pStyle w:val="Style24"/>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DBE7B2"/>
            <w:vAlign w:val="center"/>
          </w:tcPr>
          <w:p>
            <w:pPr>
              <w:pStyle w:val="Style24"/>
              <w:keepNext w:val="0"/>
              <w:keepLines w:val="0"/>
              <w:widowControl w:val="0"/>
              <w:shd w:val="clear" w:color="auto" w:fill="auto"/>
              <w:bidi w:val="0"/>
              <w:spacing w:before="0" w:after="0" w:line="240" w:lineRule="auto"/>
              <w:ind w:left="0" w:right="0" w:firstLine="560"/>
              <w:jc w:val="both"/>
              <w:rPr>
                <w:sz w:val="17"/>
                <w:szCs w:val="17"/>
              </w:rPr>
            </w:pPr>
            <w:r>
              <w:rPr>
                <w:b/>
                <w:bCs/>
                <w:color w:val="000000"/>
                <w:spacing w:val="0"/>
                <w:w w:val="100"/>
                <w:position w:val="0"/>
                <w:sz w:val="17"/>
                <w:szCs w:val="17"/>
                <w:shd w:val="clear" w:color="auto" w:fill="auto"/>
                <w:lang w:val="cs-CZ" w:eastAsia="cs-CZ" w:bidi="cs-CZ"/>
              </w:rPr>
              <w:t>76 200,00 Kč</w:t>
            </w:r>
          </w:p>
        </w:tc>
      </w:tr>
      <w:tr>
        <w:trPr>
          <w:trHeight w:val="504" w:hRule="exact"/>
        </w:trPr>
        <w:tc>
          <w:tcPr>
            <w:gridSpan w:val="2"/>
            <w:tcBorders>
              <w:top w:val="single" w:sz="4"/>
              <w:left w:val="single" w:sz="4"/>
            </w:tcBorders>
            <w:shd w:val="clear" w:color="auto" w:fill="C1D686"/>
            <w:vAlign w:val="center"/>
          </w:tcPr>
          <w:p>
            <w:pPr>
              <w:pStyle w:val="Style24"/>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CENA CELKEM BEZ DPH (A + B)</w:t>
            </w:r>
          </w:p>
        </w:tc>
        <w:tc>
          <w:tcPr>
            <w:tcBorders>
              <w:top w:val="single" w:sz="4"/>
              <w:left w:val="single" w:sz="4"/>
            </w:tcBorders>
            <w:shd w:val="clear" w:color="auto" w:fill="C1D686"/>
            <w:vAlign w:val="center"/>
          </w:tcPr>
          <w:p>
            <w:pPr>
              <w:pStyle w:val="Style24"/>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C1D686"/>
            <w:vAlign w:val="center"/>
          </w:tcPr>
          <w:p>
            <w:pPr>
              <w:pStyle w:val="Style24"/>
              <w:keepNext w:val="0"/>
              <w:keepLines w:val="0"/>
              <w:widowControl w:val="0"/>
              <w:shd w:val="clear" w:color="auto" w:fill="auto"/>
              <w:bidi w:val="0"/>
              <w:spacing w:before="0" w:after="0" w:line="240" w:lineRule="auto"/>
              <w:ind w:left="0" w:right="0" w:firstLine="480"/>
              <w:jc w:val="both"/>
              <w:rPr>
                <w:sz w:val="17"/>
                <w:szCs w:val="17"/>
              </w:rPr>
            </w:pPr>
            <w:r>
              <w:rPr>
                <w:b/>
                <w:bCs/>
                <w:color w:val="000000"/>
                <w:spacing w:val="0"/>
                <w:w w:val="100"/>
                <w:position w:val="0"/>
                <w:sz w:val="17"/>
                <w:szCs w:val="17"/>
                <w:shd w:val="clear" w:color="auto" w:fill="auto"/>
                <w:lang w:val="cs-CZ" w:eastAsia="cs-CZ" w:bidi="cs-CZ"/>
              </w:rPr>
              <w:t>125 000,00 Kč</w:t>
            </w:r>
          </w:p>
        </w:tc>
      </w:tr>
      <w:tr>
        <w:trPr>
          <w:trHeight w:val="468" w:hRule="exact"/>
        </w:trPr>
        <w:tc>
          <w:tcPr>
            <w:gridSpan w:val="2"/>
            <w:tcBorders>
              <w:top w:val="single" w:sz="4"/>
              <w:left w:val="single" w:sz="4"/>
            </w:tcBorders>
            <w:shd w:val="clear" w:color="auto" w:fill="C1D686"/>
            <w:vAlign w:val="center"/>
          </w:tcPr>
          <w:p>
            <w:pPr>
              <w:pStyle w:val="Style24"/>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DPH 21 %</w:t>
            </w:r>
          </w:p>
        </w:tc>
        <w:tc>
          <w:tcPr>
            <w:tcBorders>
              <w:top w:val="single" w:sz="4"/>
              <w:left w:val="single" w:sz="4"/>
            </w:tcBorders>
            <w:shd w:val="clear" w:color="auto" w:fill="C1D686"/>
            <w:vAlign w:val="center"/>
          </w:tcPr>
          <w:p>
            <w:pPr>
              <w:pStyle w:val="Style24"/>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C1D686"/>
            <w:vAlign w:val="center"/>
          </w:tcPr>
          <w:p>
            <w:pPr>
              <w:pStyle w:val="Style24"/>
              <w:keepNext w:val="0"/>
              <w:keepLines w:val="0"/>
              <w:widowControl w:val="0"/>
              <w:shd w:val="clear" w:color="auto" w:fill="auto"/>
              <w:bidi w:val="0"/>
              <w:spacing w:before="0" w:after="0" w:line="240" w:lineRule="auto"/>
              <w:ind w:left="0" w:right="0" w:firstLine="560"/>
              <w:jc w:val="both"/>
              <w:rPr>
                <w:sz w:val="17"/>
                <w:szCs w:val="17"/>
              </w:rPr>
            </w:pPr>
            <w:r>
              <w:rPr>
                <w:b/>
                <w:bCs/>
                <w:color w:val="000000"/>
                <w:spacing w:val="0"/>
                <w:w w:val="100"/>
                <w:position w:val="0"/>
                <w:sz w:val="17"/>
                <w:szCs w:val="17"/>
                <w:shd w:val="clear" w:color="auto" w:fill="auto"/>
                <w:lang w:val="cs-CZ" w:eastAsia="cs-CZ" w:bidi="cs-CZ"/>
              </w:rPr>
              <w:t>26 250,00 Kč</w:t>
            </w:r>
          </w:p>
        </w:tc>
      </w:tr>
      <w:tr>
        <w:trPr>
          <w:trHeight w:val="642" w:hRule="exact"/>
        </w:trPr>
        <w:tc>
          <w:tcPr>
            <w:gridSpan w:val="2"/>
            <w:tcBorders>
              <w:top w:val="single" w:sz="4"/>
              <w:left w:val="single" w:sz="4"/>
              <w:bottom w:val="single" w:sz="4"/>
            </w:tcBorders>
            <w:shd w:val="clear" w:color="auto" w:fill="C1D686"/>
            <w:vAlign w:val="center"/>
          </w:tcPr>
          <w:p>
            <w:pPr>
              <w:pStyle w:val="Style24"/>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CENA CELKEM VČETNĚ DPH</w:t>
            </w:r>
          </w:p>
        </w:tc>
        <w:tc>
          <w:tcPr>
            <w:tcBorders>
              <w:top w:val="single" w:sz="4"/>
              <w:left w:val="single" w:sz="4"/>
              <w:bottom w:val="single" w:sz="4"/>
            </w:tcBorders>
            <w:shd w:val="clear" w:color="auto" w:fill="C1D686"/>
            <w:vAlign w:val="center"/>
          </w:tcPr>
          <w:p>
            <w:pPr>
              <w:pStyle w:val="Style24"/>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bottom w:val="single" w:sz="4"/>
              <w:right w:val="single" w:sz="4"/>
            </w:tcBorders>
            <w:shd w:val="clear" w:color="auto" w:fill="C1D686"/>
            <w:vAlign w:val="center"/>
          </w:tcPr>
          <w:p>
            <w:pPr>
              <w:pStyle w:val="Style24"/>
              <w:keepNext w:val="0"/>
              <w:keepLines w:val="0"/>
              <w:widowControl w:val="0"/>
              <w:shd w:val="clear" w:color="auto" w:fill="auto"/>
              <w:bidi w:val="0"/>
              <w:spacing w:before="0" w:after="0" w:line="240" w:lineRule="auto"/>
              <w:ind w:left="0" w:right="0" w:firstLine="480"/>
              <w:jc w:val="left"/>
              <w:rPr>
                <w:sz w:val="17"/>
                <w:szCs w:val="17"/>
              </w:rPr>
            </w:pPr>
            <w:r>
              <w:rPr>
                <w:b/>
                <w:bCs/>
                <w:color w:val="000000"/>
                <w:spacing w:val="0"/>
                <w:w w:val="100"/>
                <w:position w:val="0"/>
                <w:sz w:val="17"/>
                <w:szCs w:val="17"/>
                <w:shd w:val="clear" w:color="auto" w:fill="auto"/>
                <w:lang w:val="cs-CZ" w:eastAsia="cs-CZ" w:bidi="cs-CZ"/>
              </w:rPr>
              <w:t>151 250,00 Kč</w:t>
            </w:r>
          </w:p>
        </w:tc>
      </w:tr>
    </w:tbl>
    <w:p>
      <w:pPr>
        <w:pStyle w:val="Style27"/>
        <w:keepNext w:val="0"/>
        <w:keepLines w:val="0"/>
        <w:widowControl w:val="0"/>
        <w:shd w:val="clear" w:color="auto" w:fill="auto"/>
        <w:bidi w:val="0"/>
        <w:spacing w:before="0" w:after="0" w:line="240" w:lineRule="auto"/>
        <w:ind w:left="663" w:right="0" w:firstLine="0"/>
        <w:jc w:val="left"/>
      </w:pPr>
      <w:r>
        <w:rPr>
          <w:color w:val="000000"/>
          <w:spacing w:val="0"/>
          <w:w w:val="100"/>
          <w:position w:val="0"/>
          <w:shd w:val="clear" w:color="auto" w:fill="auto"/>
          <w:lang w:val="cs-CZ" w:eastAsia="cs-CZ" w:bidi="cs-CZ"/>
        </w:rPr>
        <w:t>Tabulka pro zpracování ceny plnění bude jako příloha nedílnou součástí Smlouvy o zajištění výkonu TDS na staveništi.</w:t>
      </w:r>
    </w:p>
    <w:p>
      <w:pPr>
        <w:widowControl w:val="0"/>
        <w:spacing w:after="319" w:line="1" w:lineRule="exact"/>
      </w:pPr>
    </w:p>
    <w:p>
      <w:pPr>
        <w:pStyle w:val="Style4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Položka č. I - </w:t>
      </w:r>
      <w:r>
        <w:rPr>
          <w:color w:val="000000"/>
          <w:spacing w:val="0"/>
          <w:w w:val="100"/>
          <w:position w:val="0"/>
          <w:u w:val="single"/>
          <w:shd w:val="clear" w:color="auto" w:fill="auto"/>
          <w:lang w:val="cs-CZ" w:eastAsia="cs-CZ" w:bidi="cs-CZ"/>
        </w:rPr>
        <w:t>Cena za práci před zahájením stavby</w:t>
      </w:r>
      <w:r>
        <w:rPr>
          <w:color w:val="000000"/>
          <w:spacing w:val="0"/>
          <w:w w:val="100"/>
          <w:position w:val="0"/>
          <w:shd w:val="clear" w:color="auto" w:fill="auto"/>
          <w:lang w:val="cs-CZ" w:eastAsia="cs-CZ" w:bidi="cs-CZ"/>
        </w:rPr>
        <w:t xml:space="preserve"> bude uvedena ve Smlouvě o zajištění výkonu TDS.</w:t>
      </w:r>
    </w:p>
    <w:p>
      <w:pPr>
        <w:pStyle w:val="Style4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Položka č. 2 - </w:t>
      </w:r>
      <w:r>
        <w:rPr>
          <w:color w:val="000000"/>
          <w:spacing w:val="0"/>
          <w:w w:val="100"/>
          <w:position w:val="0"/>
          <w:u w:val="single"/>
          <w:shd w:val="clear" w:color="auto" w:fill="auto"/>
          <w:lang w:val="cs-CZ" w:eastAsia="cs-CZ" w:bidi="cs-CZ"/>
        </w:rPr>
        <w:t>Cena za práci po dokončení stavby</w:t>
      </w:r>
      <w:r>
        <w:rPr>
          <w:color w:val="000000"/>
          <w:spacing w:val="0"/>
          <w:w w:val="100"/>
          <w:position w:val="0"/>
          <w:shd w:val="clear" w:color="auto" w:fill="auto"/>
          <w:lang w:val="cs-CZ" w:eastAsia="cs-CZ" w:bidi="cs-CZ"/>
        </w:rPr>
        <w:t xml:space="preserve"> bude uvedena ve Smlouvě o zajištění výkonu TDS.</w:t>
      </w:r>
    </w:p>
    <w:p>
      <w:pPr>
        <w:pStyle w:val="Style4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Položka č. 3 - </w:t>
      </w:r>
      <w:r>
        <w:rPr>
          <w:color w:val="000000"/>
          <w:spacing w:val="0"/>
          <w:w w:val="100"/>
          <w:position w:val="0"/>
          <w:u w:val="single"/>
          <w:shd w:val="clear" w:color="auto" w:fill="auto"/>
          <w:lang w:val="cs-CZ" w:eastAsia="cs-CZ" w:bidi="cs-CZ"/>
        </w:rPr>
        <w:t>Cena za práci</w:t>
      </w:r>
      <w:r>
        <w:rPr>
          <w:i w:val="0"/>
          <w:iCs w:val="0"/>
          <w:color w:val="000000"/>
          <w:spacing w:val="0"/>
          <w:w w:val="100"/>
          <w:position w:val="0"/>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kanceláři při prováděni stavby v rozsahu 1 hodiny</w:t>
      </w:r>
      <w:r>
        <w:rPr>
          <w:color w:val="000000"/>
          <w:spacing w:val="0"/>
          <w:w w:val="100"/>
          <w:position w:val="0"/>
          <w:shd w:val="clear" w:color="auto" w:fill="auto"/>
          <w:lang w:val="cs-CZ" w:eastAsia="cs-CZ" w:bidi="cs-CZ"/>
        </w:rPr>
        <w:t xml:space="preserve"> bude uvedena ve Smlouvě o zajištění výkonu TDS a bude sloužit pro fakturaci výkonu TDS dle skutečnosti.</w:t>
      </w:r>
    </w:p>
    <w:p>
      <w:pPr>
        <w:pStyle w:val="Style42"/>
        <w:keepNext w:val="0"/>
        <w:keepLines w:val="0"/>
        <w:widowControl w:val="0"/>
        <w:shd w:val="clear" w:color="auto" w:fill="auto"/>
        <w:bidi w:val="0"/>
        <w:spacing w:before="0" w:after="160" w:line="271" w:lineRule="auto"/>
        <w:ind w:left="0" w:right="0" w:firstLine="0"/>
        <w:jc w:val="left"/>
      </w:pPr>
      <w:r>
        <w:rPr>
          <w:color w:val="000000"/>
          <w:spacing w:val="0"/>
          <w:w w:val="100"/>
          <w:position w:val="0"/>
          <w:shd w:val="clear" w:color="auto" w:fill="auto"/>
          <w:lang w:val="cs-CZ" w:eastAsia="cs-CZ" w:bidi="cs-CZ"/>
        </w:rPr>
        <w:t xml:space="preserve">Položka č. 4 - </w:t>
      </w:r>
      <w:r>
        <w:rPr>
          <w:color w:val="000000"/>
          <w:spacing w:val="0"/>
          <w:w w:val="100"/>
          <w:position w:val="0"/>
          <w:u w:val="single"/>
          <w:shd w:val="clear" w:color="auto" w:fill="auto"/>
          <w:lang w:val="cs-CZ" w:eastAsia="cs-CZ" w:bidi="cs-CZ"/>
        </w:rPr>
        <w:t>Cena za práci na staveništi při prováděni stavby v rozsahu 1 hodiny</w:t>
      </w:r>
      <w:r>
        <w:rPr>
          <w:color w:val="000000"/>
          <w:spacing w:val="0"/>
          <w:w w:val="100"/>
          <w:position w:val="0"/>
          <w:shd w:val="clear" w:color="auto" w:fill="auto"/>
          <w:lang w:val="cs-CZ" w:eastAsia="cs-CZ" w:bidi="cs-CZ"/>
        </w:rPr>
        <w:t xml:space="preserve"> bude uvedena ve Smlouvě o zajištění výkonu TDS a bude sloužit pro fakturaci výkonu TDS dle doloženě skutečnosti.</w:t>
      </w:r>
    </w:p>
    <w:p>
      <w:pPr>
        <w:pStyle w:val="Style42"/>
        <w:keepNext w:val="0"/>
        <w:keepLines w:val="0"/>
        <w:widowControl w:val="0"/>
        <w:shd w:val="clear" w:color="auto" w:fill="auto"/>
        <w:bidi w:val="0"/>
        <w:spacing w:before="0" w:after="240" w:line="276" w:lineRule="auto"/>
        <w:ind w:left="0" w:right="0" w:firstLine="0"/>
        <w:jc w:val="left"/>
      </w:pPr>
      <w:r>
        <w:rPr>
          <w:color w:val="000000"/>
          <w:spacing w:val="0"/>
          <w:w w:val="100"/>
          <w:position w:val="0"/>
          <w:shd w:val="clear" w:color="auto" w:fill="auto"/>
          <w:lang w:val="cs-CZ" w:eastAsia="cs-CZ" w:bidi="cs-CZ"/>
        </w:rPr>
        <w:t>* Cena za práci na staveništi při prováděni stavby (pol. č. 3 a č. 4) v celkovém předpokládaném rozsahu 10 hodin v kanceláři a 78 hodin na staveništi je uvedena pouze pro rovnocenné hodnocení podaných nabídek. Ve Smlouvě o zajištění výkonu TDS uvedena nebude.</w:t>
      </w:r>
    </w:p>
    <w:p>
      <w:pPr>
        <w:pStyle w:val="Style42"/>
        <w:keepNext w:val="0"/>
        <w:keepLines w:val="0"/>
        <w:widowControl w:val="0"/>
        <w:shd w:val="clear" w:color="auto" w:fill="auto"/>
        <w:bidi w:val="0"/>
        <w:spacing w:before="0" w:after="420"/>
        <w:ind w:left="0" w:right="0" w:firstLine="0"/>
        <w:jc w:val="left"/>
      </w:pP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Cena celkem (vč. DPH)</w:t>
      </w:r>
      <w:r>
        <w:rPr>
          <w:color w:val="000000"/>
          <w:spacing w:val="0"/>
          <w:w w:val="100"/>
          <w:position w:val="0"/>
          <w:shd w:val="clear" w:color="auto" w:fill="auto"/>
          <w:lang w:val="cs-CZ" w:eastAsia="cs-CZ" w:bidi="cs-CZ"/>
        </w:rPr>
        <w:t xml:space="preserve"> bude použita k hodnocení podaných nabídek, ve Smlouvě o zajištění výkonu TDS uvedena nebude.</w:t>
      </w:r>
    </w:p>
    <w:p>
      <w:pPr>
        <w:pStyle w:val="Style42"/>
        <w:keepNext w:val="0"/>
        <w:keepLines w:val="0"/>
        <w:widowControl w:val="0"/>
        <w:shd w:val="clear" w:color="auto" w:fill="auto"/>
        <w:bidi w:val="0"/>
        <w:spacing w:before="0" w:after="480" w:line="240" w:lineRule="auto"/>
        <w:ind w:left="0" w:right="0" w:firstLine="0"/>
        <w:jc w:val="left"/>
      </w:pPr>
      <w:r>
        <w:rPr>
          <w:i w:val="0"/>
          <w:iCs w:val="0"/>
          <w:color w:val="000000"/>
          <w:spacing w:val="0"/>
          <w:w w:val="100"/>
          <w:position w:val="0"/>
          <w:shd w:val="clear" w:color="auto" w:fill="auto"/>
          <w:lang w:val="cs-CZ" w:eastAsia="cs-CZ" w:bidi="cs-CZ"/>
        </w:rPr>
        <w:t>V Brně dne 26.03.2021</w:t>
      </w:r>
    </w:p>
    <w:p>
      <w:pPr>
        <w:pStyle w:val="Style42"/>
        <w:keepNext w:val="0"/>
        <w:keepLines w:val="0"/>
        <w:widowControl w:val="0"/>
        <w:shd w:val="clear" w:color="auto" w:fill="auto"/>
        <w:bidi w:val="0"/>
        <w:spacing w:before="0" w:after="200" w:line="286" w:lineRule="auto"/>
        <w:ind w:left="0" w:right="0" w:firstLine="0"/>
        <w:jc w:val="center"/>
      </w:pPr>
      <w:r>
        <w:rPr>
          <w:color w:val="000000"/>
          <w:spacing w:val="0"/>
          <w:w w:val="100"/>
          <w:position w:val="0"/>
          <w:shd w:val="clear" w:color="auto" w:fill="auto"/>
          <w:lang w:val="cs-CZ" w:eastAsia="cs-CZ" w:bidi="cs-CZ"/>
        </w:rPr>
        <w:t>Ing. Antoníh Pechal, CSc.</w:t>
        <w:br/>
        <w:t>jednatel PI$ PECHAL, s.r.o.</w:t>
      </w:r>
    </w:p>
    <w:sectPr>
      <w:footerReference w:type="default" r:id="rId10"/>
      <w:footnotePr>
        <w:pos w:val="pageBottom"/>
        <w:numFmt w:val="decimal"/>
        <w:numRestart w:val="continuous"/>
      </w:footnotePr>
      <w:pgSz w:w="11900" w:h="16840"/>
      <w:pgMar w:top="977" w:left="1089" w:right="922" w:bottom="1419" w:header="549" w:footer="991"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3216275</wp:posOffset>
              </wp:positionH>
              <wp:positionV relativeFrom="page">
                <wp:posOffset>9859645</wp:posOffset>
              </wp:positionV>
              <wp:extent cx="636270" cy="87630"/>
              <wp:wrapNone/>
              <wp:docPr id="3" name="Shape 3"/>
              <a:graphic xmlns:a="http://schemas.openxmlformats.org/drawingml/2006/main">
                <a:graphicData uri="http://schemas.microsoft.com/office/word/2010/wordprocessingShape">
                  <wps:wsp>
                    <wps:cNvSpPr txBox="1"/>
                    <wps:spPr>
                      <a:xfrm>
                        <a:ext cx="636270" cy="876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29" type="#_x0000_t202" style="position:absolute;margin-left:253.25pt;margin-top:776.35000000000002pt;width:50.100000000000001pt;height:6.9000000000000004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716915</wp:posOffset>
              </wp:positionH>
              <wp:positionV relativeFrom="page">
                <wp:posOffset>9785350</wp:posOffset>
              </wp:positionV>
              <wp:extent cx="6214110" cy="0"/>
              <wp:wrapNone/>
              <wp:docPr id="5" name="Shape 5"/>
              <a:graphic xmlns:a="http://schemas.openxmlformats.org/drawingml/2006/main">
                <a:graphicData uri="http://schemas.microsoft.com/office/word/2010/wordprocessingShape">
                  <wps:wsp>
                    <wps:cNvCnPr/>
                    <wps:spPr>
                      <a:xfrm>
                        <a:ext cx="6214110" cy="0"/>
                      </a:xfrm>
                      <a:prstGeom prst="straightConnector1"/>
                      <a:ln w="12700">
                        <a:solidFill/>
                      </a:ln>
                    </wps:spPr>
                    <wps:bodyPr/>
                  </wps:wsp>
                </a:graphicData>
              </a:graphic>
            </wp:anchor>
          </w:drawing>
        </mc:Choice>
        <mc:Fallback>
          <w:pict>
            <v:shape o:spt="32" o:oned="true" path="m,l21600,21600e" style="position:absolute;margin-left:56.450000000000003pt;margin-top:770.5pt;width:489.3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2"/>
      <w:numFmt w:val="decimal"/>
      <w:lvlText w:val="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3"/>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5"/>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Trebuchet MS" w:eastAsia="Trebuchet MS" w:hAnsi="Trebuchet MS" w:cs="Trebuchet MS"/>
      <w:b w:val="0"/>
      <w:bCs w:val="0"/>
      <w:i w:val="0"/>
      <w:iCs w:val="0"/>
      <w:smallCaps w:val="0"/>
      <w:strike w:val="0"/>
      <w:sz w:val="15"/>
      <w:szCs w:val="15"/>
      <w:u w:val="none"/>
    </w:rPr>
  </w:style>
  <w:style w:type="character" w:customStyle="1" w:styleId="CharStyle5">
    <w:name w:val="Základní text_"/>
    <w:basedOn w:val="DefaultParagraphFont"/>
    <w:link w:val="Style4"/>
    <w:rPr>
      <w:rFonts w:ascii="Times New Roman" w:eastAsia="Times New Roman" w:hAnsi="Times New Roman" w:cs="Times New Roman"/>
      <w:b w:val="0"/>
      <w:bCs w:val="0"/>
      <w:i w:val="0"/>
      <w:iCs w:val="0"/>
      <w:smallCaps w:val="0"/>
      <w:strike w:val="0"/>
      <w:sz w:val="22"/>
      <w:szCs w:val="22"/>
      <w:u w:val="none"/>
    </w:rPr>
  </w:style>
  <w:style w:type="character" w:customStyle="1" w:styleId="CharStyle8">
    <w:name w:val="Nadpis #3_"/>
    <w:basedOn w:val="DefaultParagraphFont"/>
    <w:link w:val="Style7"/>
    <w:rPr>
      <w:rFonts w:ascii="Times New Roman" w:eastAsia="Times New Roman" w:hAnsi="Times New Roman" w:cs="Times New Roman"/>
      <w:b/>
      <w:bCs/>
      <w:i w:val="0"/>
      <w:iCs w:val="0"/>
      <w:smallCaps w:val="0"/>
      <w:strike w:val="0"/>
      <w:sz w:val="22"/>
      <w:szCs w:val="22"/>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Základní text (5)_"/>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Nadpis #1_"/>
    <w:basedOn w:val="DefaultParagraphFont"/>
    <w:link w:val="Style15"/>
    <w:rPr>
      <w:rFonts w:ascii="Times New Roman" w:eastAsia="Times New Roman" w:hAnsi="Times New Roman" w:cs="Times New Roman"/>
      <w:b/>
      <w:bCs/>
      <w:i w:val="0"/>
      <w:iCs w:val="0"/>
      <w:smallCaps w:val="0"/>
      <w:strike w:val="0"/>
      <w:sz w:val="38"/>
      <w:szCs w:val="38"/>
      <w:u w:val="none"/>
    </w:rPr>
  </w:style>
  <w:style w:type="character" w:customStyle="1" w:styleId="CharStyle18">
    <w:name w:val="Nadpis #2_"/>
    <w:basedOn w:val="DefaultParagraphFont"/>
    <w:link w:val="Style17"/>
    <w:rPr>
      <w:rFonts w:ascii="Times New Roman" w:eastAsia="Times New Roman" w:hAnsi="Times New Roman" w:cs="Times New Roman"/>
      <w:b/>
      <w:bCs/>
      <w:i w:val="0"/>
      <w:iCs w:val="0"/>
      <w:smallCaps w:val="0"/>
      <w:strike w:val="0"/>
      <w:sz w:val="32"/>
      <w:szCs w:val="32"/>
      <w:u w:val="none"/>
    </w:rPr>
  </w:style>
  <w:style w:type="character" w:customStyle="1" w:styleId="CharStyle20">
    <w:name w:val="Základní text (4)_"/>
    <w:basedOn w:val="DefaultParagraphFont"/>
    <w:link w:val="Style19"/>
    <w:rPr>
      <w:rFonts w:ascii="Times New Roman" w:eastAsia="Times New Roman" w:hAnsi="Times New Roman" w:cs="Times New Roman"/>
      <w:b w:val="0"/>
      <w:bCs w:val="0"/>
      <w:i/>
      <w:iCs/>
      <w:smallCaps w:val="0"/>
      <w:strike w:val="0"/>
      <w:sz w:val="19"/>
      <w:szCs w:val="19"/>
      <w:u w:val="none"/>
    </w:rPr>
  </w:style>
  <w:style w:type="character" w:customStyle="1" w:styleId="CharStyle25">
    <w:name w:val="Jiné_"/>
    <w:basedOn w:val="DefaultParagraphFont"/>
    <w:link w:val="Style24"/>
    <w:rPr>
      <w:rFonts w:ascii="Times New Roman" w:eastAsia="Times New Roman" w:hAnsi="Times New Roman" w:cs="Times New Roman"/>
      <w:b w:val="0"/>
      <w:bCs w:val="0"/>
      <w:i w:val="0"/>
      <w:iCs w:val="0"/>
      <w:smallCaps w:val="0"/>
      <w:strike w:val="0"/>
      <w:sz w:val="22"/>
      <w:szCs w:val="22"/>
      <w:u w:val="none"/>
    </w:rPr>
  </w:style>
  <w:style w:type="character" w:customStyle="1" w:styleId="CharStyle28">
    <w:name w:val="Titulek tabulky_"/>
    <w:basedOn w:val="DefaultParagraphFont"/>
    <w:link w:val="Style27"/>
    <w:rPr>
      <w:rFonts w:ascii="Times New Roman" w:eastAsia="Times New Roman" w:hAnsi="Times New Roman" w:cs="Times New Roman"/>
      <w:b w:val="0"/>
      <w:bCs w:val="0"/>
      <w:i/>
      <w:iCs/>
      <w:smallCaps w:val="0"/>
      <w:strike w:val="0"/>
      <w:sz w:val="16"/>
      <w:szCs w:val="16"/>
      <w:u w:val="none"/>
    </w:rPr>
  </w:style>
  <w:style w:type="character" w:customStyle="1" w:styleId="CharStyle43">
    <w:name w:val="Základní text (2)_"/>
    <w:basedOn w:val="DefaultParagraphFont"/>
    <w:link w:val="Style42"/>
    <w:rPr>
      <w:rFonts w:ascii="Times New Roman" w:eastAsia="Times New Roman" w:hAnsi="Times New Roman" w:cs="Times New Roman"/>
      <w:b w:val="0"/>
      <w:bCs w:val="0"/>
      <w:i/>
      <w:iCs/>
      <w:smallCaps w:val="0"/>
      <w:strike w:val="0"/>
      <w:sz w:val="16"/>
      <w:szCs w:val="16"/>
      <w:u w:val="none"/>
    </w:rPr>
  </w:style>
  <w:style w:type="paragraph" w:customStyle="1" w:styleId="Style2">
    <w:name w:val="Základní text (3)"/>
    <w:basedOn w:val="Normal"/>
    <w:link w:val="CharStyle3"/>
    <w:pPr>
      <w:widowControl w:val="0"/>
      <w:shd w:val="clear" w:color="auto" w:fill="FFFFFF"/>
      <w:spacing w:after="140" w:line="262" w:lineRule="auto"/>
      <w:ind w:left="6600" w:firstLine="660"/>
    </w:pPr>
    <w:rPr>
      <w:rFonts w:ascii="Trebuchet MS" w:eastAsia="Trebuchet MS" w:hAnsi="Trebuchet MS" w:cs="Trebuchet MS"/>
      <w:b w:val="0"/>
      <w:bCs w:val="0"/>
      <w:i w:val="0"/>
      <w:iCs w:val="0"/>
      <w:smallCaps w:val="0"/>
      <w:strike w:val="0"/>
      <w:sz w:val="15"/>
      <w:szCs w:val="15"/>
      <w:u w:val="none"/>
    </w:rPr>
  </w:style>
  <w:style w:type="paragraph" w:customStyle="1" w:styleId="Style4">
    <w:name w:val="Základní text"/>
    <w:basedOn w:val="Normal"/>
    <w:link w:val="CharStyle5"/>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7">
    <w:name w:val="Nadpis #3"/>
    <w:basedOn w:val="Normal"/>
    <w:link w:val="CharStyle8"/>
    <w:pPr>
      <w:widowControl w:val="0"/>
      <w:shd w:val="clear" w:color="auto" w:fill="FFFFFF"/>
      <w:spacing w:after="100" w:line="252" w:lineRule="auto"/>
      <w:jc w:val="center"/>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Základní text (5)"/>
    <w:basedOn w:val="Normal"/>
    <w:link w:val="CharStyle14"/>
    <w:pPr>
      <w:widowControl w:val="0"/>
      <w:shd w:val="clear" w:color="auto" w:fill="FFFFFF"/>
      <w:spacing w:after="150"/>
      <w:ind w:left="2040"/>
    </w:pPr>
    <w:rPr>
      <w:rFonts w:ascii="Arial" w:eastAsia="Arial" w:hAnsi="Arial" w:cs="Arial"/>
      <w:b w:val="0"/>
      <w:bCs w:val="0"/>
      <w:i w:val="0"/>
      <w:iCs w:val="0"/>
      <w:smallCaps w:val="0"/>
      <w:strike w:val="0"/>
      <w:sz w:val="22"/>
      <w:szCs w:val="22"/>
      <w:u w:val="none"/>
    </w:rPr>
  </w:style>
  <w:style w:type="paragraph" w:customStyle="1" w:styleId="Style15">
    <w:name w:val="Nadpis #1"/>
    <w:basedOn w:val="Normal"/>
    <w:link w:val="CharStyle16"/>
    <w:pPr>
      <w:widowControl w:val="0"/>
      <w:shd w:val="clear" w:color="auto" w:fill="FFFFFF"/>
      <w:spacing w:after="380"/>
      <w:jc w:val="center"/>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17">
    <w:name w:val="Nadpis #2"/>
    <w:basedOn w:val="Normal"/>
    <w:link w:val="CharStyle18"/>
    <w:pPr>
      <w:widowControl w:val="0"/>
      <w:shd w:val="clear" w:color="auto" w:fill="FFFFFF"/>
      <w:spacing w:after="240"/>
      <w:ind w:left="2120"/>
      <w:outlineLvl w:val="1"/>
    </w:pPr>
    <w:rPr>
      <w:rFonts w:ascii="Times New Roman" w:eastAsia="Times New Roman" w:hAnsi="Times New Roman" w:cs="Times New Roman"/>
      <w:b/>
      <w:bCs/>
      <w:i w:val="0"/>
      <w:iCs w:val="0"/>
      <w:smallCaps w:val="0"/>
      <w:strike w:val="0"/>
      <w:sz w:val="32"/>
      <w:szCs w:val="32"/>
      <w:u w:val="none"/>
    </w:rPr>
  </w:style>
  <w:style w:type="paragraph" w:customStyle="1" w:styleId="Style19">
    <w:name w:val="Základní text (4)"/>
    <w:basedOn w:val="Normal"/>
    <w:link w:val="CharStyle20"/>
    <w:pPr>
      <w:widowControl w:val="0"/>
      <w:shd w:val="clear" w:color="auto" w:fill="FFFFFF"/>
    </w:pPr>
    <w:rPr>
      <w:rFonts w:ascii="Times New Roman" w:eastAsia="Times New Roman" w:hAnsi="Times New Roman" w:cs="Times New Roman"/>
      <w:b w:val="0"/>
      <w:bCs w:val="0"/>
      <w:i/>
      <w:iCs/>
      <w:smallCaps w:val="0"/>
      <w:strike w:val="0"/>
      <w:sz w:val="19"/>
      <w:szCs w:val="19"/>
      <w:u w:val="none"/>
    </w:rPr>
  </w:style>
  <w:style w:type="paragraph" w:customStyle="1" w:styleId="Style24">
    <w:name w:val="Jiné"/>
    <w:basedOn w:val="Normal"/>
    <w:link w:val="CharStyle25"/>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7">
    <w:name w:val="Titulek tabulky"/>
    <w:basedOn w:val="Normal"/>
    <w:link w:val="CharStyle28"/>
    <w:pPr>
      <w:widowControl w:val="0"/>
      <w:shd w:val="clear" w:color="auto" w:fill="FFFFFF"/>
    </w:pPr>
    <w:rPr>
      <w:rFonts w:ascii="Times New Roman" w:eastAsia="Times New Roman" w:hAnsi="Times New Roman" w:cs="Times New Roman"/>
      <w:b w:val="0"/>
      <w:bCs w:val="0"/>
      <w:i/>
      <w:iCs/>
      <w:smallCaps w:val="0"/>
      <w:strike w:val="0"/>
      <w:sz w:val="16"/>
      <w:szCs w:val="16"/>
      <w:u w:val="none"/>
    </w:rPr>
  </w:style>
  <w:style w:type="paragraph" w:customStyle="1" w:styleId="Style42">
    <w:name w:val="Základní text (2)"/>
    <w:basedOn w:val="Normal"/>
    <w:link w:val="CharStyle43"/>
    <w:pPr>
      <w:widowControl w:val="0"/>
      <w:shd w:val="clear" w:color="auto" w:fill="FFFFFF"/>
      <w:spacing w:after="180" w:line="269" w:lineRule="auto"/>
    </w:pPr>
    <w:rPr>
      <w:rFonts w:ascii="Times New Roman" w:eastAsia="Times New Roman" w:hAnsi="Times New Roman" w:cs="Times New Roman"/>
      <w:b w:val="0"/>
      <w:bCs w:val="0"/>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s>
</file>