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6678930</wp:posOffset>
                </wp:positionH>
                <wp:positionV relativeFrom="paragraph">
                  <wp:posOffset>15240</wp:posOffset>
                </wp:positionV>
                <wp:extent cx="478155" cy="148590"/>
                <wp:wrapSquare wrapText="bothSides"/>
                <wp:docPr id="1" name="Shape 1"/>
                <a:graphic xmlns:a="http://schemas.openxmlformats.org/drawingml/2006/main">
                  <a:graphicData uri="http://schemas.microsoft.com/office/word/2010/wordprocessingShape">
                    <wps:wsp>
                      <wps:cNvSpPr txBox="1"/>
                      <wps:spPr>
                        <a:xfrm>
                          <a:ext cx="478155" cy="1485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VYSOČINY</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5.89999999999998pt;margin-top:1.2pt;width:37.649999999999999pt;height:11.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VYSOČINY</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6014085</wp:posOffset>
                </wp:positionH>
                <wp:positionV relativeFrom="paragraph">
                  <wp:posOffset>430530</wp:posOffset>
                </wp:positionV>
                <wp:extent cx="857250" cy="272415"/>
                <wp:wrapSquare wrapText="left"/>
                <wp:docPr id="3" name="Shape 3"/>
                <a:graphic xmlns:a="http://schemas.openxmlformats.org/drawingml/2006/main">
                  <a:graphicData uri="http://schemas.microsoft.com/office/word/2010/wordprocessingShape">
                    <wps:wsp>
                      <wps:cNvSpPr txBox="1"/>
                      <wps:spPr>
                        <a:xfrm>
                          <a:ext cx="857250" cy="2724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both"/>
                            </w:pPr>
                            <w:r>
                              <w:rPr>
                                <w:spacing w:val="0"/>
                                <w:w w:val="100"/>
                                <w:position w:val="0"/>
                                <w:shd w:val="clear" w:color="auto" w:fill="auto"/>
                                <w:lang w:val="cs-CZ" w:eastAsia="cs-CZ" w:bidi="cs-CZ"/>
                              </w:rPr>
                              <w:t>IcM- IcsiU</w:t>
                            </w:r>
                          </w:p>
                        </w:txbxContent>
                      </wps:txbx>
                      <wps:bodyPr wrap="none" lIns="0" tIns="0" rIns="0" bIns="0">
                        <a:noAutoFit/>
                      </wps:bodyPr>
                    </wps:wsp>
                  </a:graphicData>
                </a:graphic>
              </wp:anchor>
            </w:drawing>
          </mc:Choice>
          <mc:Fallback>
            <w:pict>
              <v:shape id="_x0000_s1029" type="#_x0000_t202" style="position:absolute;margin-left:473.55000000000001pt;margin-top:33.899999999999999pt;width:67.5pt;height:21.449999999999999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both"/>
                      </w:pPr>
                      <w:r>
                        <w:rPr>
                          <w:spacing w:val="0"/>
                          <w:w w:val="100"/>
                          <w:position w:val="0"/>
                          <w:shd w:val="clear" w:color="auto" w:fill="auto"/>
                          <w:lang w:val="cs-CZ" w:eastAsia="cs-CZ" w:bidi="cs-CZ"/>
                        </w:rPr>
                        <w:t>IcM- IcsiU</w:t>
                      </w:r>
                    </w:p>
                  </w:txbxContent>
                </v:textbox>
                <w10:wrap type="square" side="left" anchorx="page"/>
              </v:shape>
            </w:pict>
          </mc:Fallback>
        </mc:AlternateContent>
      </w:r>
      <w:r>
        <mc:AlternateContent>
          <mc:Choice Requires="wps">
            <w:drawing>
              <wp:anchor distT="186690" distB="0" distL="0" distR="0" simplePos="0" relativeHeight="125829382" behindDoc="0" locked="0" layoutInCell="1" allowOverlap="1">
                <wp:simplePos x="0" y="0"/>
                <wp:positionH relativeFrom="page">
                  <wp:posOffset>720090</wp:posOffset>
                </wp:positionH>
                <wp:positionV relativeFrom="paragraph">
                  <wp:posOffset>3973830</wp:posOffset>
                </wp:positionV>
                <wp:extent cx="6191250" cy="861060"/>
                <wp:wrapTopAndBottom/>
                <wp:docPr id="5" name="Shape 5"/>
                <a:graphic xmlns:a="http://schemas.openxmlformats.org/drawingml/2006/main">
                  <a:graphicData uri="http://schemas.microsoft.com/office/word/2010/wordprocessingShape">
                    <wps:wsp>
                      <wps:cNvSpPr txBox="1"/>
                      <wps:spPr>
                        <a:xfrm>
                          <a:ext cx="6191250" cy="861060"/>
                        </a:xfrm>
                        <a:prstGeom prst="rect"/>
                        <a:noFill/>
                      </wps:spPr>
                      <wps:txbx>
                        <w:txbxContent>
                          <w:tbl>
                            <w:tblPr>
                              <w:tblOverlap w:val="never"/>
                              <w:jc w:val="left"/>
                              <w:tblLayout w:type="fixed"/>
                            </w:tblPr>
                            <w:tblGrid>
                              <w:gridCol w:w="2004"/>
                              <w:gridCol w:w="7746"/>
                            </w:tblGrid>
                            <w:tr>
                              <w:trPr>
                                <w:tblHeade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referent Ol V</w:t>
                                  </w:r>
                                </w:p>
                              </w:tc>
                            </w:tr>
                            <w:tr>
                              <w:trPr>
                                <w:trHeight w:val="516" w:hRule="exact"/>
                              </w:trPr>
                              <w:tc>
                                <w:tcPr>
                                  <w:tcBorders/>
                                  <w:shd w:val="clear" w:color="auto" w:fill="FFFFFF"/>
                                  <w:vAlign w:val="top"/>
                                </w:tcPr>
                                <w:p>
                                  <w:pPr>
                                    <w:pStyle w:val="Style6"/>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c>
                            </w:tr>
                            <w:tr>
                              <w:trP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30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 id="_x0000_s1031" type="#_x0000_t202" style="position:absolute;margin-left:56.700000000000003pt;margin-top:312.89999999999998pt;width:487.5pt;height:67.799999999999997pt;z-index:-125829371;mso-wrap-distance-left:0;mso-wrap-distance-top:14.699999999999999pt;mso-wrap-distance-right:0;mso-position-horizontal-relative:page" filled="f" stroked="f">
                <v:textbox inset="0,0,0,0">
                  <w:txbxContent>
                    <w:tbl>
                      <w:tblPr>
                        <w:tblOverlap w:val="never"/>
                        <w:jc w:val="left"/>
                        <w:tblLayout w:type="fixed"/>
                      </w:tblPr>
                      <w:tblGrid>
                        <w:gridCol w:w="2004"/>
                        <w:gridCol w:w="7746"/>
                      </w:tblGrid>
                      <w:tr>
                        <w:trPr>
                          <w:tblHeade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referent Ol V</w:t>
                            </w:r>
                          </w:p>
                        </w:tc>
                      </w:tr>
                      <w:tr>
                        <w:trPr>
                          <w:trHeight w:val="516" w:hRule="exact"/>
                        </w:trPr>
                        <w:tc>
                          <w:tcPr>
                            <w:tcBorders/>
                            <w:shd w:val="clear" w:color="auto" w:fill="FFFFFF"/>
                            <w:vAlign w:val="top"/>
                          </w:tcPr>
                          <w:p>
                            <w:pPr>
                              <w:pStyle w:val="Style6"/>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c>
                      </w:tr>
                      <w:tr>
                        <w:trP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30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737235</wp:posOffset>
                </wp:positionH>
                <wp:positionV relativeFrom="paragraph">
                  <wp:posOffset>3787140</wp:posOffset>
                </wp:positionV>
                <wp:extent cx="3265170" cy="194310"/>
                <wp:wrapNone/>
                <wp:docPr id="7" name="Shape 7"/>
                <a:graphic xmlns:a="http://schemas.openxmlformats.org/drawingml/2006/main">
                  <a:graphicData uri="http://schemas.microsoft.com/office/word/2010/wordprocessingShape">
                    <wps:wsp>
                      <wps:cNvSpPr txBox="1"/>
                      <wps:spPr>
                        <a:xfrm>
                          <a:ext cx="3265170" cy="19431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33" type="#_x0000_t202" style="position:absolute;margin-left:58.049999999999997pt;margin-top:298.19999999999999pt;width:257.10000000000002pt;height:15.300000000000001pt;z-index:251657729;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v:textbox>
                <w10:wrap anchorx="page"/>
              </v:shape>
            </w:pict>
          </mc:Fallback>
        </mc:AlternateContent>
      </w:r>
      <w:r>
        <mc:AlternateContent>
          <mc:Choice Requires="wps">
            <w:drawing>
              <wp:anchor distT="38100" distB="0" distL="114300" distR="114300" simplePos="0" relativeHeight="125829384" behindDoc="0" locked="0" layoutInCell="1" allowOverlap="1">
                <wp:simplePos x="0" y="0"/>
                <wp:positionH relativeFrom="page">
                  <wp:posOffset>727710</wp:posOffset>
                </wp:positionH>
                <wp:positionV relativeFrom="paragraph">
                  <wp:posOffset>4810125</wp:posOffset>
                </wp:positionV>
                <wp:extent cx="2221230" cy="1120140"/>
                <wp:wrapTopAndBottom/>
                <wp:docPr id="9" name="Shape 9"/>
                <a:graphic xmlns:a="http://schemas.openxmlformats.org/drawingml/2006/main">
                  <a:graphicData uri="http://schemas.microsoft.com/office/word/2010/wordprocessingShape">
                    <wps:wsp>
                      <wps:cNvSpPr txBox="1"/>
                      <wps:spPr>
                        <a:xfrm>
                          <a:ext cx="2221230" cy="11201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0"/>
                              <w:keepNext w:val="0"/>
                              <w:keepLines w:val="0"/>
                              <w:widowControl w:val="0"/>
                              <w:shd w:val="clear" w:color="auto" w:fill="auto"/>
                              <w:tabs>
                                <w:tab w:pos="2070"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„Objednatel“)</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035" type="#_x0000_t202" style="position:absolute;margin-left:57.299999999999997pt;margin-top:378.75pt;width:174.90000000000001pt;height:88.200000000000003pt;z-index:-125829369;mso-wrap-distance-left:9.pt;mso-wrap-distance-top:3.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0"/>
                        <w:keepNext w:val="0"/>
                        <w:keepLines w:val="0"/>
                        <w:widowControl w:val="0"/>
                        <w:shd w:val="clear" w:color="auto" w:fill="auto"/>
                        <w:tabs>
                          <w:tab w:pos="2070"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„Objednatel“)</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xbxContent>
                </v:textbox>
                <w10:wrap type="topAndBottom" anchorx="page"/>
              </v:shape>
            </w:pict>
          </mc:Fallback>
        </mc:AlternateContent>
      </w:r>
      <w:r>
        <mc:AlternateContent>
          <mc:Choice Requires="wps">
            <w:drawing>
              <wp:anchor distT="360045" distB="0" distL="0" distR="0" simplePos="0" relativeHeight="125829386" behindDoc="0" locked="0" layoutInCell="1" allowOverlap="1">
                <wp:simplePos x="0" y="0"/>
                <wp:positionH relativeFrom="page">
                  <wp:posOffset>720090</wp:posOffset>
                </wp:positionH>
                <wp:positionV relativeFrom="paragraph">
                  <wp:posOffset>6850380</wp:posOffset>
                </wp:positionV>
                <wp:extent cx="6191250" cy="1024890"/>
                <wp:wrapTopAndBottom/>
                <wp:docPr id="11" name="Shape 11"/>
                <a:graphic xmlns:a="http://schemas.openxmlformats.org/drawingml/2006/main">
                  <a:graphicData uri="http://schemas.microsoft.com/office/word/2010/wordprocessingShape">
                    <wps:wsp>
                      <wps:cNvSpPr txBox="1"/>
                      <wps:spPr>
                        <a:xfrm>
                          <a:ext cx="6191250" cy="1024890"/>
                        </a:xfrm>
                        <a:prstGeom prst="rect"/>
                        <a:noFill/>
                      </wps:spPr>
                      <wps:txbx>
                        <w:txbxContent>
                          <w:tbl>
                            <w:tblPr>
                              <w:tblOverlap w:val="never"/>
                              <w:jc w:val="left"/>
                              <w:tblLayout w:type="fixed"/>
                            </w:tblPr>
                            <w:tblGrid>
                              <w:gridCol w:w="2004"/>
                              <w:gridCol w:w="7746"/>
                            </w:tblGrid>
                            <w:tr>
                              <w:trPr>
                                <w:tblHeade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1, CSc., jednatel společnosti</w:t>
                                  </w:r>
                                </w:p>
                              </w:tc>
                            </w:tr>
                            <w:tr>
                              <w:trP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righ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MONETA Money Bank</w:t>
                                  </w:r>
                                </w:p>
                              </w:tc>
                            </w:tr>
                            <w:tr>
                              <w:trPr>
                                <w:trHeight w:val="810" w:hRule="exact"/>
                              </w:trPr>
                              <w:tc>
                                <w:tcPr>
                                  <w:tcBorders/>
                                  <w:shd w:val="clear" w:color="auto" w:fill="FFFFFF"/>
                                  <w:vAlign w:val="top"/>
                                </w:tcPr>
                                <w:p>
                                  <w:pPr>
                                    <w:pStyle w:val="Style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 účtu: IČO: DIČ:</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02365952</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CZ02365952</w:t>
                                  </w:r>
                                </w:p>
                              </w:tc>
                            </w:tr>
                          </w:tbl>
                          <w:p>
                            <w:pPr>
                              <w:widowControl w:val="0"/>
                              <w:spacing w:line="1" w:lineRule="exact"/>
                            </w:pPr>
                          </w:p>
                        </w:txbxContent>
                      </wps:txbx>
                      <wps:bodyPr lIns="0" tIns="0" rIns="0" bIns="0">
                        <a:noAutoFit/>
                      </wps:bodyPr>
                    </wps:wsp>
                  </a:graphicData>
                </a:graphic>
              </wp:anchor>
            </w:drawing>
          </mc:Choice>
          <mc:Fallback>
            <w:pict>
              <v:shape id="_x0000_s1037" type="#_x0000_t202" style="position:absolute;margin-left:56.700000000000003pt;margin-top:539.39999999999998pt;width:487.5pt;height:80.700000000000003pt;z-index:-125829367;mso-wrap-distance-left:0;mso-wrap-distance-top:28.350000000000001pt;mso-wrap-distance-right:0;mso-position-horizontal-relative:page" filled="f" stroked="f">
                <v:textbox inset="0,0,0,0">
                  <w:txbxContent>
                    <w:tbl>
                      <w:tblPr>
                        <w:tblOverlap w:val="never"/>
                        <w:jc w:val="left"/>
                        <w:tblLayout w:type="fixed"/>
                      </w:tblPr>
                      <w:tblGrid>
                        <w:gridCol w:w="2004"/>
                        <w:gridCol w:w="7746"/>
                      </w:tblGrid>
                      <w:tr>
                        <w:trPr>
                          <w:tblHeade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1, CSc., jednatel společnosti</w:t>
                            </w:r>
                          </w:p>
                        </w:tc>
                      </w:tr>
                      <w:tr>
                        <w:trPr>
                          <w:trHeight w:val="27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right w:val="single" w:sz="4"/>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MONETA Money Bank</w:t>
                            </w:r>
                          </w:p>
                        </w:tc>
                      </w:tr>
                      <w:tr>
                        <w:trPr>
                          <w:trHeight w:val="810" w:hRule="exact"/>
                        </w:trPr>
                        <w:tc>
                          <w:tcPr>
                            <w:tcBorders/>
                            <w:shd w:val="clear" w:color="auto" w:fill="FFFFFF"/>
                            <w:vAlign w:val="top"/>
                          </w:tcPr>
                          <w:p>
                            <w:pPr>
                              <w:pStyle w:val="Style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 účtu: IČO: DIČ:</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02365952</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CZ02365952</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723900</wp:posOffset>
                </wp:positionH>
                <wp:positionV relativeFrom="paragraph">
                  <wp:posOffset>6490335</wp:posOffset>
                </wp:positionV>
                <wp:extent cx="4530090" cy="369570"/>
                <wp:wrapNone/>
                <wp:docPr id="13" name="Shape 13"/>
                <a:graphic xmlns:a="http://schemas.openxmlformats.org/drawingml/2006/main">
                  <a:graphicData uri="http://schemas.microsoft.com/office/word/2010/wordprocessingShape">
                    <wps:wsp>
                      <wps:cNvSpPr txBox="1"/>
                      <wps:spPr>
                        <a:xfrm>
                          <a:ext cx="4530090" cy="369570"/>
                        </a:xfrm>
                        <a:prstGeom prst="rect"/>
                        <a:noFill/>
                      </wps:spPr>
                      <wps:txbx>
                        <w:txbxContent>
                          <w:p>
                            <w:pPr>
                              <w:pStyle w:val="Style8"/>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zapsán v obchodním rejstříku vedeném u KS v Brně, oddíl C, vložka 81002 Osoby pověřené jednat jménem zhotovitele ve věcech</w:t>
                            </w:r>
                          </w:p>
                        </w:txbxContent>
                      </wps:txbx>
                      <wps:bodyPr lIns="0" tIns="0" rIns="0" bIns="0">
                        <a:noAutoFit/>
                      </wps:bodyPr>
                    </wps:wsp>
                  </a:graphicData>
                </a:graphic>
              </wp:anchor>
            </w:drawing>
          </mc:Choice>
          <mc:Fallback>
            <w:pict>
              <v:shape id="_x0000_s1039" type="#_x0000_t202" style="position:absolute;margin-left:57.pt;margin-top:511.05000000000001pt;width:356.69999999999999pt;height:29.100000000000001pt;z-index:251657731;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zapsán v obchodním rejstříku vedeném u KS v Brně, oddíl C, vložka 81002 Osoby pověřené jednat jménem zhotovitele ve věcech</w:t>
                      </w:r>
                    </w:p>
                  </w:txbxContent>
                </v:textbox>
                <w10:wrap anchorx="page"/>
              </v:shape>
            </w:pict>
          </mc:Fallback>
        </mc:AlternateContent>
      </w:r>
    </w:p>
    <w:p>
      <w:pPr>
        <w:pStyle w:val="Style14"/>
        <w:keepNext w:val="0"/>
        <w:keepLines w:val="0"/>
        <w:widowControl w:val="0"/>
        <w:shd w:val="clear" w:color="auto" w:fill="auto"/>
        <w:bidi w:val="0"/>
        <w:spacing w:before="0" w:after="40"/>
        <w:ind w:right="0"/>
        <w:jc w:val="left"/>
      </w:pPr>
      <w:r>
        <w:rPr>
          <w:color w:val="000000"/>
          <w:spacing w:val="0"/>
          <w:w w:val="100"/>
          <w:position w:val="0"/>
          <w:shd w:val="clear" w:color="auto" w:fill="auto"/>
          <w:lang w:val="cs-CZ" w:eastAsia="cs-CZ" w:bidi="cs-CZ"/>
        </w:rPr>
        <w:t>IP ispevkova organizace SMLOUVA REGISTROVÁNA</w:t>
      </w:r>
    </w:p>
    <w:p>
      <w:pPr>
        <w:pStyle w:val="Style14"/>
        <w:keepNext w:val="0"/>
        <w:keepLines w:val="0"/>
        <w:widowControl w:val="0"/>
        <w:shd w:val="clear" w:color="auto" w:fill="auto"/>
        <w:bidi w:val="0"/>
        <w:spacing w:before="0" w:after="280"/>
        <w:ind w:right="0" w:firstLine="0"/>
        <w:jc w:val="left"/>
      </w:pPr>
      <w:r>
        <w:rPr>
          <w:color w:val="000000"/>
          <w:spacing w:val="0"/>
          <w:w w:val="100"/>
          <w:position w:val="0"/>
          <w:u w:val="single"/>
          <w:shd w:val="clear" w:color="auto" w:fill="auto"/>
          <w:lang w:val="cs-CZ" w:eastAsia="cs-CZ" w:bidi="cs-CZ"/>
        </w:rPr>
        <w:t>P°d</w:t>
      </w:r>
      <w:r>
        <w:rPr>
          <w:color w:val="000000"/>
          <w:spacing w:val="0"/>
          <w:w w:val="100"/>
          <w:position w:val="0"/>
          <w:shd w:val="clear" w:color="auto" w:fill="auto"/>
          <w:lang w:val="cs-CZ" w:eastAsia="cs-CZ" w:bidi="cs-CZ"/>
        </w:rPr>
        <w:t xml:space="preserve"> číslem:</w:t>
      </w:r>
    </w:p>
    <w:p>
      <w:pPr>
        <w:pStyle w:val="Style20"/>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t>stavebníka na staveništi</w:t>
      </w:r>
      <w:bookmarkEnd w:id="0"/>
      <w:bookmarkEnd w:id="1"/>
    </w:p>
    <w:tbl>
      <w:tblPr>
        <w:tblOverlap w:val="never"/>
        <w:jc w:val="center"/>
        <w:tblLayout w:type="fixed"/>
      </w:tblPr>
      <w:tblGrid>
        <w:gridCol w:w="2004"/>
        <w:gridCol w:w="7746"/>
      </w:tblGrid>
      <w:tr>
        <w:trPr>
          <w:trHeight w:val="312" w:hRule="exact"/>
        </w:trPr>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34"/>
                <w:szCs w:val="34"/>
              </w:rPr>
            </w:pPr>
            <w:r>
              <w:rPr>
                <w:color w:val="000000"/>
                <w:spacing w:val="0"/>
                <w:w w:val="100"/>
                <w:position w:val="0"/>
                <w:sz w:val="22"/>
                <w:szCs w:val="22"/>
                <w:shd w:val="clear" w:color="auto" w:fill="auto"/>
                <w:lang w:val="cs-CZ" w:eastAsia="cs-CZ" w:bidi="cs-CZ"/>
              </w:rPr>
              <w:t xml:space="preserve">na akci: </w:t>
            </w:r>
            <w:r>
              <w:rPr>
                <w:b/>
                <w:bCs/>
                <w:color w:val="000000"/>
                <w:spacing w:val="0"/>
                <w:w w:val="100"/>
                <w:position w:val="0"/>
                <w:sz w:val="34"/>
                <w:szCs w:val="34"/>
                <w:shd w:val="clear" w:color="auto" w:fill="auto"/>
                <w:lang w:val="cs-CZ" w:eastAsia="cs-CZ" w:bidi="cs-CZ"/>
              </w:rPr>
              <w:t>III/34610 Jiříkov - most ev.č. 34610-2</w:t>
            </w:r>
          </w:p>
        </w:tc>
      </w:tr>
    </w:tbl>
    <w:p>
      <w:pPr>
        <w:widowControl w:val="0"/>
        <w:spacing w:after="279" w:line="1" w:lineRule="exact"/>
      </w:pPr>
    </w:p>
    <w:p>
      <w:pPr>
        <w:pStyle w:val="Style23"/>
        <w:keepNext/>
        <w:keepLines/>
        <w:widowControl w:val="0"/>
        <w:shd w:val="clear" w:color="auto" w:fill="auto"/>
        <w:bidi w:val="0"/>
        <w:spacing w:before="0" w:after="38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uzavřená podle § 1746 odst. 2 zákona č. 89/2012 Sb., občanský zákoník, v platném znění</w:t>
      </w:r>
      <w:bookmarkEnd w:id="2"/>
      <w:bookmarkEnd w:id="3"/>
    </w:p>
    <w:tbl>
      <w:tblPr>
        <w:tblOverlap w:val="never"/>
        <w:jc w:val="left"/>
        <w:tblLayout w:type="fixed"/>
      </w:tblPr>
      <w:tblGrid>
        <w:gridCol w:w="2004"/>
        <w:gridCol w:w="7746"/>
      </w:tblGrid>
      <w:tr>
        <w:trPr>
          <w:trHeight w:val="1518" w:hRule="exact"/>
        </w:trPr>
        <w:tc>
          <w:tcPr>
            <w:tcBorders/>
            <w:shd w:val="clear" w:color="auto" w:fill="FFFFFF"/>
            <w:vAlign w:val="bottom"/>
          </w:tcPr>
          <w:p>
            <w:pPr>
              <w:pStyle w:val="Style6"/>
              <w:keepNext w:val="0"/>
              <w:keepLines w:val="0"/>
              <w:framePr w:w="9750" w:h="1518" w:vSpace="693" w:wrap="notBeside" w:vAnchor="text" w:hAnchor="text" w:x="71" w:y="694"/>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c>
        <w:tc>
          <w:tcPr>
            <w:tcBorders>
              <w:right w:val="single" w:sz="4"/>
            </w:tcBorders>
            <w:shd w:val="clear" w:color="auto" w:fill="FFFFFF"/>
            <w:vAlign w:val="top"/>
          </w:tcPr>
          <w:p>
            <w:pPr>
              <w:pStyle w:val="Style6"/>
              <w:keepNext w:val="0"/>
              <w:keepLines w:val="0"/>
              <w:framePr w:w="9750" w:h="1518" w:vSpace="693" w:wrap="notBeside" w:vAnchor="text" w:hAnchor="text" w:x="71" w:y="694"/>
              <w:widowControl w:val="0"/>
              <w:shd w:val="clear" w:color="auto" w:fill="auto"/>
              <w:bidi w:val="0"/>
              <w:spacing w:before="0" w:after="0" w:line="240" w:lineRule="auto"/>
              <w:ind w:left="2460" w:right="0" w:firstLine="0"/>
              <w:jc w:val="left"/>
            </w:pPr>
            <w:r>
              <w:rPr>
                <w:b/>
                <w:bCs/>
                <w:color w:val="000000"/>
                <w:spacing w:val="0"/>
                <w:w w:val="100"/>
                <w:position w:val="0"/>
                <w:shd w:val="clear" w:color="auto" w:fill="auto"/>
                <w:lang w:val="cs-CZ" w:eastAsia="cs-CZ" w:bidi="cs-CZ"/>
              </w:rPr>
              <w:t>Článek 1</w:t>
            </w:r>
          </w:p>
          <w:p>
            <w:pPr>
              <w:pStyle w:val="Style6"/>
              <w:keepNext w:val="0"/>
              <w:keepLines w:val="0"/>
              <w:framePr w:w="9750" w:h="1518" w:vSpace="693" w:wrap="notBeside" w:vAnchor="text" w:hAnchor="text" w:x="71" w:y="694"/>
              <w:widowControl w:val="0"/>
              <w:shd w:val="clear" w:color="auto" w:fill="auto"/>
              <w:bidi w:val="0"/>
              <w:spacing w:before="0" w:after="120" w:line="240" w:lineRule="auto"/>
              <w:ind w:left="2160" w:right="0" w:firstLine="0"/>
              <w:jc w:val="left"/>
            </w:pPr>
            <w:r>
              <w:rPr>
                <w:b/>
                <w:bCs/>
                <w:color w:val="000000"/>
                <w:spacing w:val="0"/>
                <w:w w:val="100"/>
                <w:position w:val="0"/>
                <w:shd w:val="clear" w:color="auto" w:fill="auto"/>
                <w:lang w:val="cs-CZ" w:eastAsia="cs-CZ" w:bidi="cs-CZ"/>
              </w:rPr>
              <w:t>Smluvní strany</w:t>
            </w:r>
          </w:p>
          <w:p>
            <w:pPr>
              <w:pStyle w:val="Style6"/>
              <w:keepNext w:val="0"/>
              <w:keepLines w:val="0"/>
              <w:framePr w:w="9750" w:h="1518" w:vSpace="693" w:wrap="notBeside" w:vAnchor="text" w:hAnchor="text" w:x="71" w:y="69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6"/>
              <w:keepNext w:val="0"/>
              <w:keepLines w:val="0"/>
              <w:framePr w:w="9750" w:h="1518" w:vSpace="693" w:wrap="notBeside" w:vAnchor="text" w:hAnchor="text" w:x="71" w:y="6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6"/>
              <w:keepNext w:val="0"/>
              <w:keepLines w:val="0"/>
              <w:framePr w:w="9750" w:h="1518" w:vSpace="693" w:wrap="notBeside" w:vAnchor="text" w:hAnchor="text" w:x="71" w:y="69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c>
      </w:tr>
    </w:tbl>
    <w:p>
      <w:pPr>
        <w:pStyle w:val="Style8"/>
        <w:keepNext w:val="0"/>
        <w:keepLines w:val="0"/>
        <w:framePr w:w="9303" w:h="477" w:hSpace="70" w:wrap="notBeside" w:vAnchor="text" w:hAnchor="text" w:x="110" w:y="1"/>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Číslo smlouvy objednatele:</w:t>
      </w:r>
    </w:p>
    <w:p>
      <w:pPr>
        <w:pStyle w:val="Style8"/>
        <w:keepNext w:val="0"/>
        <w:keepLines w:val="0"/>
        <w:framePr w:w="9303" w:h="477" w:hSpace="70" w:wrap="notBeside" w:vAnchor="text" w:hAnchor="text" w:x="110" w:y="1"/>
        <w:widowControl w:val="0"/>
        <w:shd w:val="clear" w:color="auto" w:fill="auto"/>
        <w:bidi w:val="0"/>
        <w:spacing w:before="0" w:after="0" w:line="240" w:lineRule="auto"/>
        <w:ind w:left="0" w:right="0" w:firstLine="0"/>
        <w:jc w:val="left"/>
        <w:rPr>
          <w:sz w:val="19"/>
          <w:szCs w:val="19"/>
        </w:rPr>
      </w:pPr>
      <w:r>
        <w:rPr>
          <w:i/>
          <w:iCs/>
          <w:color w:val="000000"/>
          <w:spacing w:val="0"/>
          <w:w w:val="100"/>
          <w:position w:val="0"/>
          <w:sz w:val="18"/>
          <w:szCs w:val="18"/>
          <w:shd w:val="clear" w:color="auto" w:fill="auto"/>
          <w:lang w:val="cs-CZ" w:eastAsia="cs-CZ" w:bidi="cs-CZ"/>
        </w:rPr>
        <w:t>Číslo smlouvy dodavatele:</w:t>
      </w:r>
      <w:r>
        <w:rPr>
          <w:color w:val="000000"/>
          <w:spacing w:val="0"/>
          <w:w w:val="100"/>
          <w:position w:val="0"/>
          <w:sz w:val="19"/>
          <w:szCs w:val="19"/>
          <w:shd w:val="clear" w:color="auto" w:fill="auto"/>
          <w:lang w:val="cs-CZ" w:eastAsia="cs-CZ" w:bidi="cs-CZ"/>
        </w:rPr>
        <w:t xml:space="preserve"> P1 /006/221</w:t>
      </w:r>
    </w:p>
    <w:p>
      <w:pPr>
        <w:widowControl w:val="0"/>
        <w:spacing w:after="99" w:line="1" w:lineRule="exact"/>
      </w:pPr>
    </w:p>
    <w:p>
      <w:pPr>
        <w:widowControl w:val="0"/>
        <w:spacing w:after="99" w:line="1" w:lineRule="exact"/>
      </w:pPr>
    </w:p>
    <w:tbl>
      <w:tblPr>
        <w:tblOverlap w:val="never"/>
        <w:jc w:val="center"/>
        <w:tblLayout w:type="fixed"/>
      </w:tblPr>
      <w:tblGrid>
        <w:gridCol w:w="2004"/>
        <w:gridCol w:w="7746"/>
      </w:tblGrid>
      <w:tr>
        <w:trPr>
          <w:trHeight w:val="246"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PIS PECHAL, s.r.o.</w:t>
            </w:r>
          </w:p>
        </w:tc>
      </w:tr>
      <w:tr>
        <w:trPr>
          <w:trHeight w:val="26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Lidická 1876/42, 602 00 Brno</w:t>
            </w:r>
          </w:p>
        </w:tc>
      </w:tr>
      <w:tr>
        <w:trPr>
          <w:trHeight w:val="29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Antonínem Pechalem, CSc., jednatelem společnosti</w:t>
            </w:r>
          </w:p>
        </w:tc>
      </w:tr>
    </w:tbl>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Telefon:</w:t>
      </w:r>
    </w:p>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Fax:</w:t>
      </w:r>
    </w:p>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E-mail:</w:t>
      </w:r>
    </w:p>
    <w:p>
      <w:pPr>
        <w:pStyle w:val="Style10"/>
        <w:keepNext w:val="0"/>
        <w:keepLines w:val="0"/>
        <w:widowControl w:val="0"/>
        <w:shd w:val="clear" w:color="auto" w:fill="auto"/>
        <w:bidi w:val="0"/>
        <w:spacing w:before="0" w:after="280" w:line="257" w:lineRule="auto"/>
        <w:ind w:left="0" w:right="0" w:firstLine="0"/>
        <w:jc w:val="left"/>
      </w:pP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„TDS“)</w:t>
      </w:r>
    </w:p>
    <w:p>
      <w:pPr>
        <w:pStyle w:val="Style10"/>
        <w:keepNext w:val="0"/>
        <w:keepLines w:val="0"/>
        <w:widowControl w:val="0"/>
        <w:shd w:val="clear" w:color="auto" w:fill="auto"/>
        <w:bidi w:val="0"/>
        <w:spacing w:before="0" w:after="280" w:line="257" w:lineRule="auto"/>
        <w:ind w:left="0" w:right="0" w:firstLine="0"/>
        <w:jc w:val="left"/>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 technického dozoru stavebníka dle zákona č. 360/1992 Sb., o výkonu povolání autorizovaných</w:t>
      </w:r>
      <w:r>
        <w:br w:type="page"/>
      </w:r>
    </w:p>
    <w:p>
      <w:pPr>
        <w:pStyle w:val="Style10"/>
        <w:keepNext w:val="0"/>
        <w:keepLines w:val="0"/>
        <w:widowControl w:val="0"/>
        <w:shd w:val="clear" w:color="auto" w:fill="auto"/>
        <w:bidi w:val="0"/>
        <w:spacing w:before="0" w:after="780" w:line="257" w:lineRule="auto"/>
        <w:ind w:left="0" w:right="0" w:firstLine="0"/>
        <w:jc w:val="both"/>
      </w:pPr>
      <w:r>
        <mc:AlternateContent>
          <mc:Choice Requires="wps">
            <w:drawing>
              <wp:anchor distT="0" distB="0" distL="0" distR="0" simplePos="0" relativeHeight="125829388" behindDoc="0" locked="0" layoutInCell="1" allowOverlap="1">
                <wp:simplePos x="0" y="0"/>
                <wp:positionH relativeFrom="page">
                  <wp:posOffset>729615</wp:posOffset>
                </wp:positionH>
                <wp:positionV relativeFrom="paragraph">
                  <wp:posOffset>508000</wp:posOffset>
                </wp:positionV>
                <wp:extent cx="3813810" cy="196215"/>
                <wp:wrapSquare wrapText="right"/>
                <wp:docPr id="15" name="Shape 15"/>
                <a:graphic xmlns:a="http://schemas.openxmlformats.org/drawingml/2006/main">
                  <a:graphicData uri="http://schemas.microsoft.com/office/word/2010/wordprocessingShape">
                    <wps:wsp>
                      <wps:cNvSpPr txBox="1"/>
                      <wps:spPr>
                        <a:xfrm>
                          <a:ext cx="3813810" cy="1962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podmínky obsažené v následujících ustanoveních této smlouvy.</w:t>
                            </w:r>
                          </w:p>
                        </w:txbxContent>
                      </wps:txbx>
                      <wps:bodyPr wrap="none" lIns="0" tIns="0" rIns="0" bIns="0">
                        <a:noAutoFit/>
                      </wps:bodyPr>
                    </wps:wsp>
                  </a:graphicData>
                </a:graphic>
              </wp:anchor>
            </w:drawing>
          </mc:Choice>
          <mc:Fallback>
            <w:pict>
              <v:shape id="_x0000_s1041" type="#_x0000_t202" style="position:absolute;margin-left:57.450000000000003pt;margin-top:40.pt;width:300.30000000000001pt;height:15.449999999999999pt;z-index:-12582936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podmínky obsažené v následujících ustanoveních této smlouvy.</w:t>
                      </w:r>
                    </w:p>
                  </w:txbxContent>
                </v:textbox>
                <w10:wrap type="square" side="right" anchorx="page"/>
              </v:shape>
            </w:pict>
          </mc:Fallback>
        </mc:AlternateContent>
      </w:r>
      <w:r>
        <w:rPr>
          <w:color w:val="000000"/>
          <w:spacing w:val="0"/>
          <w:w w:val="100"/>
          <w:position w:val="0"/>
          <w:shd w:val="clear" w:color="auto" w:fill="auto"/>
          <w:lang w:val="cs-CZ" w:eastAsia="cs-CZ" w:bidi="cs-CZ"/>
        </w:rPr>
        <w:t>architektů a výkonu povolání autorizovaných inženýrů a techniků činných ve výstavbě, ve znění pozdějších předpisů a rovněž v souladu s vymezeným předmětem této smlouvy. Objednatel se zavazu e k jejich převzetí a k zaplacení sjednané odměny za jejich provedení a obě strany se zavazují plnit</w:t>
      </w:r>
    </w:p>
    <w:p>
      <w:pPr>
        <w:pStyle w:val="Style10"/>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shd w:val="clear" w:color="auto" w:fill="auto"/>
          <w:lang w:val="cs-CZ" w:eastAsia="cs-CZ" w:bidi="cs-CZ"/>
        </w:rPr>
        <w:t>Článek 2</w:t>
      </w:r>
    </w:p>
    <w:p>
      <w:pPr>
        <w:pStyle w:val="Style23"/>
        <w:keepNext/>
        <w:keepLines/>
        <w:widowControl w:val="0"/>
        <w:shd w:val="clear" w:color="auto" w:fill="auto"/>
        <w:bidi w:val="0"/>
        <w:spacing w:before="0"/>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10"/>
        <w:keepNext w:val="0"/>
        <w:keepLines w:val="0"/>
        <w:widowControl w:val="0"/>
        <w:numPr>
          <w:ilvl w:val="0"/>
          <w:numId w:val="1"/>
        </w:numPr>
        <w:shd w:val="clear" w:color="auto" w:fill="auto"/>
        <w:tabs>
          <w:tab w:pos="695" w:val="left"/>
        </w:tabs>
        <w:bidi w:val="0"/>
        <w:spacing w:before="0" w:after="340" w:line="252" w:lineRule="auto"/>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23"/>
        <w:keepNext/>
        <w:keepLines/>
        <w:widowControl w:val="0"/>
        <w:shd w:val="clear" w:color="auto" w:fill="auto"/>
        <w:tabs>
          <w:tab w:pos="1377" w:val="left"/>
        </w:tabs>
        <w:bidi w:val="0"/>
        <w:spacing w:before="0" w:after="340"/>
        <w:ind w:left="0" w:right="0" w:firstLine="0"/>
        <w:jc w:val="both"/>
      </w:pPr>
      <w:bookmarkStart w:id="6" w:name="bookmark6"/>
      <w:bookmarkStart w:id="7" w:name="bookmark7"/>
      <w:r>
        <w:rPr>
          <w:b w:val="0"/>
          <w:bCs w:val="0"/>
          <w:color w:val="000000"/>
          <w:spacing w:val="0"/>
          <w:w w:val="100"/>
          <w:position w:val="0"/>
          <w:shd w:val="clear" w:color="auto" w:fill="auto"/>
          <w:lang w:val="cs-CZ" w:eastAsia="cs-CZ" w:bidi="cs-CZ"/>
        </w:rPr>
        <w:t>na akci:</w:t>
        <w:tab/>
      </w:r>
      <w:r>
        <w:rPr>
          <w:color w:val="000000"/>
          <w:spacing w:val="0"/>
          <w:w w:val="100"/>
          <w:position w:val="0"/>
          <w:shd w:val="clear" w:color="auto" w:fill="auto"/>
          <w:lang w:val="cs-CZ" w:eastAsia="cs-CZ" w:bidi="cs-CZ"/>
        </w:rPr>
        <w:t>III/34610 Jiříkov - most ev.č. 34610-2</w:t>
      </w:r>
      <w:bookmarkEnd w:id="6"/>
      <w:bookmarkEnd w:id="7"/>
    </w:p>
    <w:p>
      <w:pPr>
        <w:pStyle w:val="Style10"/>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a to v souladu s nabídkou dodavatele podanou v rámci výběrového řízení ze dne 19.03.2021 a</w:t>
      </w:r>
    </w:p>
    <w:p>
      <w:pPr>
        <w:pStyle w:val="Style10"/>
        <w:keepNext w:val="0"/>
        <w:keepLines w:val="0"/>
        <w:widowControl w:val="0"/>
        <w:shd w:val="clear" w:color="auto" w:fill="auto"/>
        <w:bidi w:val="0"/>
        <w:spacing w:before="0" w:after="340" w:line="252" w:lineRule="auto"/>
        <w:ind w:left="0" w:right="0" w:firstLine="0"/>
        <w:jc w:val="both"/>
      </w:pPr>
      <w:r>
        <w:rPr>
          <w:color w:val="000000"/>
          <w:spacing w:val="0"/>
          <w:w w:val="100"/>
          <w:position w:val="0"/>
          <w:shd w:val="clear" w:color="auto" w:fill="auto"/>
          <w:lang w:val="cs-CZ" w:eastAsia="cs-CZ" w:bidi="cs-CZ"/>
        </w:rPr>
        <w:t xml:space="preserve">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0"/>
        <w:keepNext w:val="0"/>
        <w:keepLines w:val="0"/>
        <w:widowControl w:val="0"/>
        <w:numPr>
          <w:ilvl w:val="0"/>
          <w:numId w:val="1"/>
        </w:numPr>
        <w:shd w:val="clear" w:color="auto" w:fill="auto"/>
        <w:tabs>
          <w:tab w:pos="695" w:val="left"/>
        </w:tabs>
        <w:bidi w:val="0"/>
        <w:spacing w:before="0" w:after="120"/>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10"/>
        <w:keepNext w:val="0"/>
        <w:keepLines w:val="0"/>
        <w:widowControl w:val="0"/>
        <w:numPr>
          <w:ilvl w:val="0"/>
          <w:numId w:val="1"/>
        </w:numPr>
        <w:shd w:val="clear" w:color="auto" w:fill="auto"/>
        <w:tabs>
          <w:tab w:pos="695" w:val="left"/>
        </w:tabs>
        <w:bidi w:val="0"/>
        <w:spacing w:before="0" w:after="540" w:line="252"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 i odpovědnost.</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3"/>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Rozsah a obsah předmětu plnění</w:t>
      </w:r>
      <w:bookmarkEnd w:id="8"/>
      <w:bookmarkEnd w:id="9"/>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3"/>
        <w:keepNext/>
        <w:keepLines/>
        <w:widowControl w:val="0"/>
        <w:numPr>
          <w:ilvl w:val="1"/>
          <w:numId w:val="1"/>
        </w:numPr>
        <w:shd w:val="clear" w:color="auto" w:fill="auto"/>
        <w:tabs>
          <w:tab w:pos="695" w:val="left"/>
        </w:tabs>
        <w:bidi w:val="0"/>
        <w:spacing w:before="0" w:line="240"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Přípravné činnosti před zahájením stavby spočívající zejména v činnostech:</w:t>
      </w:r>
      <w:bookmarkEnd w:id="10"/>
      <w:bookmarkEnd w:id="11"/>
    </w:p>
    <w:p>
      <w:pPr>
        <w:pStyle w:val="Style10"/>
        <w:keepNext w:val="0"/>
        <w:keepLines w:val="0"/>
        <w:widowControl w:val="0"/>
        <w:numPr>
          <w:ilvl w:val="0"/>
          <w:numId w:val="3"/>
        </w:numPr>
        <w:shd w:val="clear" w:color="auto" w:fill="auto"/>
        <w:tabs>
          <w:tab w:pos="1133" w:val="left"/>
        </w:tabs>
        <w:bidi w:val="0"/>
        <w:spacing w:before="0" w:after="120" w:line="252" w:lineRule="auto"/>
        <w:ind w:left="1120" w:right="0" w:hanging="400"/>
        <w:jc w:val="both"/>
      </w:pPr>
      <w:r>
        <w:rPr>
          <w:color w:val="000000"/>
          <w:spacing w:val="0"/>
          <w:w w:val="100"/>
          <w:position w:val="0"/>
          <w:shd w:val="clear" w:color="auto" w:fill="auto"/>
          <w:lang w:val="cs-CZ" w:eastAsia="cs-CZ" w:bidi="cs-CZ"/>
        </w:rPr>
        <w:t>seznámení se s problematikou stavby včetně znalosti projektové dokumentace dle DSP i PDPS a soupisu prací</w:t>
      </w:r>
    </w:p>
    <w:p>
      <w:pPr>
        <w:pStyle w:val="Style10"/>
        <w:keepNext w:val="0"/>
        <w:keepLines w:val="0"/>
        <w:widowControl w:val="0"/>
        <w:numPr>
          <w:ilvl w:val="0"/>
          <w:numId w:val="3"/>
        </w:numPr>
        <w:shd w:val="clear" w:color="auto" w:fill="auto"/>
        <w:tabs>
          <w:tab w:pos="1133" w:val="left"/>
        </w:tabs>
        <w:bidi w:val="0"/>
        <w:spacing w:before="0" w:after="120" w:line="252" w:lineRule="auto"/>
        <w:ind w:left="1120" w:right="0" w:hanging="40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10"/>
        <w:keepNext w:val="0"/>
        <w:keepLines w:val="0"/>
        <w:widowControl w:val="0"/>
        <w:numPr>
          <w:ilvl w:val="0"/>
          <w:numId w:val="3"/>
        </w:numPr>
        <w:shd w:val="clear" w:color="auto" w:fill="auto"/>
        <w:tabs>
          <w:tab w:pos="1133" w:val="left"/>
        </w:tabs>
        <w:bidi w:val="0"/>
        <w:spacing w:before="0" w:after="120" w:line="252" w:lineRule="auto"/>
        <w:ind w:left="112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 ke stavbě, např. podmínky stavebních a jiných povolení (příp. souhlasy stavebního úřadu, vodohospodářská povolení, aj.) a další podmínky a příslušné doklady vztahující se k realizaci stavby</w:t>
      </w:r>
    </w:p>
    <w:p>
      <w:pPr>
        <w:pStyle w:val="Style10"/>
        <w:keepNext w:val="0"/>
        <w:keepLines w:val="0"/>
        <w:widowControl w:val="0"/>
        <w:numPr>
          <w:ilvl w:val="0"/>
          <w:numId w:val="3"/>
        </w:numPr>
        <w:shd w:val="clear" w:color="auto" w:fill="auto"/>
        <w:tabs>
          <w:tab w:pos="1133" w:val="left"/>
        </w:tabs>
        <w:bidi w:val="0"/>
        <w:spacing w:before="0" w:after="120" w:line="252" w:lineRule="auto"/>
        <w:ind w:left="1120" w:right="0" w:hanging="400"/>
        <w:jc w:val="both"/>
      </w:pPr>
      <w:r>
        <w:rPr>
          <w:color w:val="000000"/>
          <w:spacing w:val="0"/>
          <w:w w:val="100"/>
          <w:position w:val="0"/>
          <w:shd w:val="clear" w:color="auto" w:fill="auto"/>
          <w:lang w:val="cs-CZ" w:eastAsia="cs-CZ" w:bidi="cs-CZ"/>
        </w:rPr>
        <w:t>prohlídka staveniště před zahájením vlastních stavebních prací</w:t>
      </w:r>
    </w:p>
    <w:p>
      <w:pPr>
        <w:pStyle w:val="Style10"/>
        <w:keepNext w:val="0"/>
        <w:keepLines w:val="0"/>
        <w:widowControl w:val="0"/>
        <w:numPr>
          <w:ilvl w:val="0"/>
          <w:numId w:val="3"/>
        </w:numPr>
        <w:shd w:val="clear" w:color="auto" w:fill="auto"/>
        <w:tabs>
          <w:tab w:pos="1133" w:val="left"/>
        </w:tabs>
        <w:bidi w:val="0"/>
        <w:spacing w:before="0" w:after="240" w:line="252" w:lineRule="auto"/>
        <w:ind w:left="1120" w:right="0" w:hanging="40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3"/>
        <w:keepNext/>
        <w:keepLines/>
        <w:widowControl w:val="0"/>
        <w:numPr>
          <w:ilvl w:val="1"/>
          <w:numId w:val="1"/>
        </w:numPr>
        <w:shd w:val="clear" w:color="auto" w:fill="auto"/>
        <w:tabs>
          <w:tab w:pos="695" w:val="left"/>
        </w:tabs>
        <w:bidi w:val="0"/>
        <w:spacing w:before="0" w:line="240"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Práce spojené s prováděním stavby spočívající zejména v činnostech:</w:t>
      </w:r>
      <w:bookmarkEnd w:id="12"/>
      <w:bookmarkEnd w:id="13"/>
    </w:p>
    <w:p>
      <w:pPr>
        <w:pStyle w:val="Style10"/>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 fyzická přítomnost a výkon technického dozoru stavebníka na staveništi a to </w:t>
      </w:r>
      <w:r>
        <w:rPr>
          <w:b/>
          <w:bCs/>
          <w:color w:val="000000"/>
          <w:spacing w:val="0"/>
          <w:w w:val="100"/>
          <w:position w:val="0"/>
          <w:shd w:val="clear" w:color="auto" w:fill="auto"/>
          <w:lang w:val="cs-CZ" w:eastAsia="cs-CZ" w:bidi="cs-CZ"/>
        </w:rPr>
        <w:t xml:space="preserve">minimálně </w:t>
      </w:r>
      <w:r>
        <w:rPr>
          <w:color w:val="000000"/>
          <w:spacing w:val="0"/>
          <w:w w:val="100"/>
          <w:position w:val="0"/>
          <w:shd w:val="clear" w:color="auto" w:fill="auto"/>
          <w:lang w:val="cs-CZ" w:eastAsia="cs-CZ" w:bidi="cs-CZ"/>
        </w:rPr>
        <w:t>ve</w:t>
      </w:r>
    </w:p>
    <w:p>
      <w:pPr>
        <w:pStyle w:val="Style10"/>
        <w:keepNext w:val="0"/>
        <w:keepLines w:val="0"/>
        <w:widowControl w:val="0"/>
        <w:shd w:val="clear" w:color="auto" w:fill="auto"/>
        <w:bidi w:val="0"/>
        <w:spacing w:before="0" w:after="120" w:line="240" w:lineRule="auto"/>
        <w:ind w:left="1120" w:right="0" w:firstLine="0"/>
        <w:jc w:val="left"/>
      </w:pPr>
      <w:r>
        <w:rPr>
          <w:b/>
          <w:bCs/>
          <w:color w:val="000000"/>
          <w:spacing w:val="0"/>
          <w:w w:val="100"/>
          <w:position w:val="0"/>
          <w:shd w:val="clear" w:color="auto" w:fill="auto"/>
          <w:lang w:val="cs-CZ" w:eastAsia="cs-CZ" w:bidi="cs-CZ"/>
        </w:rPr>
        <w:t xml:space="preserve">2 dnech v průběhu kalendářního týdne, </w:t>
      </w:r>
      <w:r>
        <w:rPr>
          <w:color w:val="000000"/>
          <w:spacing w:val="0"/>
          <w:w w:val="100"/>
          <w:position w:val="0"/>
          <w:shd w:val="clear" w:color="auto" w:fill="auto"/>
          <w:lang w:val="cs-CZ" w:eastAsia="cs-CZ" w:bidi="cs-CZ"/>
        </w:rPr>
        <w:t>pokud nebude se zadavatelem dohodnuto jinak</w:t>
      </w:r>
    </w:p>
    <w:p>
      <w:pPr>
        <w:pStyle w:val="Style10"/>
        <w:keepNext w:val="0"/>
        <w:keepLines w:val="0"/>
        <w:widowControl w:val="0"/>
        <w:numPr>
          <w:ilvl w:val="0"/>
          <w:numId w:val="3"/>
        </w:numPr>
        <w:shd w:val="clear" w:color="auto" w:fill="auto"/>
        <w:tabs>
          <w:tab w:pos="1122" w:val="left"/>
        </w:tabs>
        <w:bidi w:val="0"/>
        <w:spacing w:before="0" w:after="120" w:line="252" w:lineRule="auto"/>
        <w:ind w:left="1100" w:right="0" w:hanging="380"/>
        <w:jc w:val="both"/>
      </w:pPr>
      <w:r>
        <w:rPr>
          <w:color w:val="000000"/>
          <w:spacing w:val="0"/>
          <w:w w:val="100"/>
          <w:position w:val="0"/>
          <w:shd w:val="clear" w:color="auto" w:fill="auto"/>
          <w:lang w:val="cs-CZ" w:eastAsia="cs-CZ" w:bidi="cs-CZ"/>
        </w:rPr>
        <w:t>nepřetržitá fyzická přítomnost a výkon technického dozoru stavebníka na staveništi po dotu pokládky asfaltových vrstev</w:t>
      </w:r>
    </w:p>
    <w:p>
      <w:pPr>
        <w:pStyle w:val="Style10"/>
        <w:keepNext w:val="0"/>
        <w:keepLines w:val="0"/>
        <w:widowControl w:val="0"/>
        <w:numPr>
          <w:ilvl w:val="0"/>
          <w:numId w:val="3"/>
        </w:numPr>
        <w:shd w:val="clear" w:color="auto" w:fill="auto"/>
        <w:tabs>
          <w:tab w:pos="1122" w:val="left"/>
        </w:tabs>
        <w:bidi w:val="0"/>
        <w:spacing w:before="0" w:after="120"/>
        <w:ind w:left="1100" w:right="0" w:hanging="38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10"/>
        <w:keepNext w:val="0"/>
        <w:keepLines w:val="0"/>
        <w:widowControl w:val="0"/>
        <w:shd w:val="clear" w:color="auto" w:fill="auto"/>
        <w:bidi w:val="0"/>
        <w:spacing w:before="0" w:after="120"/>
        <w:ind w:left="0" w:right="0" w:firstLine="0"/>
        <w:jc w:val="left"/>
      </w:pPr>
      <w:r>
        <w:drawing>
          <wp:anchor distT="0" distB="0" distL="114300" distR="114300" simplePos="0" relativeHeight="125829390" behindDoc="0" locked="0" layoutInCell="1" allowOverlap="1">
            <wp:simplePos x="0" y="0"/>
            <wp:positionH relativeFrom="page">
              <wp:posOffset>1160145</wp:posOffset>
            </wp:positionH>
            <wp:positionV relativeFrom="paragraph">
              <wp:posOffset>50800</wp:posOffset>
            </wp:positionV>
            <wp:extent cx="97790" cy="97790"/>
            <wp:wrapSquare wrapText="right"/>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5"/>
                    <a:stretch/>
                  </pic:blipFill>
                  <pic:spPr>
                    <a:xfrm>
                      <a:ext cx="97790" cy="97790"/>
                    </a:xfrm>
                    <a:prstGeom prst="rect"/>
                  </pic:spPr>
                </pic:pic>
              </a:graphicData>
            </a:graphic>
          </wp:anchor>
        </w:drawing>
      </w:r>
      <w:r>
        <w:rPr>
          <w:color w:val="000000"/>
          <w:spacing w:val="0"/>
          <w:w w:val="100"/>
          <w:position w:val="0"/>
          <w:shd w:val="clear" w:color="auto" w:fill="auto"/>
          <w:lang w:val="cs-CZ" w:eastAsia="cs-CZ" w:bidi="cs-CZ"/>
        </w:rPr>
        <w:t>zajištění systematického doplňování dokumentace, podle které se stavba realizuje kontroly, zda zhotovitel průběžně zpracovává dokumentaci skutečného provedení stavby</w:t>
      </w:r>
    </w:p>
    <w:p>
      <w:pPr>
        <w:pStyle w:val="Style10"/>
        <w:keepNext w:val="0"/>
        <w:keepLines w:val="0"/>
        <w:widowControl w:val="0"/>
        <w:shd w:val="clear" w:color="auto" w:fill="auto"/>
        <w:bidi w:val="0"/>
        <w:spacing w:before="0" w:after="120" w:line="252" w:lineRule="auto"/>
        <w:ind w:left="1100" w:right="0" w:hanging="380"/>
        <w:jc w:val="both"/>
      </w:pPr>
      <w:r>
        <w:rPr>
          <w:color w:val="000000"/>
          <w:spacing w:val="0"/>
          <w:w w:val="100"/>
          <w:position w:val="0"/>
          <w:shd w:val="clear" w:color="auto" w:fill="auto"/>
          <w:lang w:val="cs-CZ" w:eastAsia="cs-CZ" w:bidi="cs-CZ"/>
        </w:rPr>
        <w:t>• 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10"/>
        <w:keepNext w:val="0"/>
        <w:keepLines w:val="0"/>
        <w:widowControl w:val="0"/>
        <w:shd w:val="clear" w:color="auto" w:fill="auto"/>
        <w:bidi w:val="0"/>
        <w:spacing w:before="0" w:after="120"/>
        <w:ind w:left="1100" w:right="0" w:firstLine="4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10"/>
        <w:keepNext w:val="0"/>
        <w:keepLines w:val="0"/>
        <w:widowControl w:val="0"/>
        <w:shd w:val="clear" w:color="auto" w:fill="auto"/>
        <w:bidi w:val="0"/>
        <w:spacing w:before="0" w:after="120" w:line="252" w:lineRule="auto"/>
        <w:ind w:left="1100" w:right="0" w:firstLine="4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10"/>
        <w:keepNext w:val="0"/>
        <w:keepLines w:val="0"/>
        <w:widowControl w:val="0"/>
        <w:shd w:val="clear" w:color="auto" w:fill="auto"/>
        <w:bidi w:val="0"/>
        <w:spacing w:before="0" w:after="120"/>
        <w:ind w:left="1100" w:right="0" w:hanging="380"/>
        <w:jc w:val="both"/>
      </w:pPr>
      <w:r>
        <w:rPr>
          <w:color w:val="000000"/>
          <w:spacing w:val="0"/>
          <w:w w:val="100"/>
          <w:position w:val="0"/>
          <w:shd w:val="clear" w:color="auto" w:fill="auto"/>
          <w:lang w:val="cs-CZ" w:eastAsia="cs-CZ" w:bidi="cs-CZ"/>
        </w:rPr>
        <w:t>• 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10"/>
        <w:keepNext w:val="0"/>
        <w:keepLines w:val="0"/>
        <w:widowControl w:val="0"/>
        <w:numPr>
          <w:ilvl w:val="0"/>
          <w:numId w:val="3"/>
        </w:numPr>
        <w:shd w:val="clear" w:color="auto" w:fill="auto"/>
        <w:tabs>
          <w:tab w:pos="1122" w:val="left"/>
        </w:tabs>
        <w:bidi w:val="0"/>
        <w:spacing w:before="0" w:after="120" w:line="257" w:lineRule="auto"/>
        <w:ind w:left="1100" w:right="0" w:hanging="380"/>
        <w:jc w:val="both"/>
      </w:pPr>
      <w:r>
        <w:rPr>
          <w:color w:val="000000"/>
          <w:spacing w:val="0"/>
          <w:w w:val="100"/>
          <w:position w:val="0"/>
          <w:shd w:val="clear" w:color="auto" w:fill="auto"/>
          <w:lang w:val="cs-CZ" w:eastAsia="cs-CZ" w:bidi="cs-CZ"/>
        </w:rPr>
        <w:t>kontrola dodržování schválených technologických postupů</w:t>
      </w:r>
    </w:p>
    <w:p>
      <w:pPr>
        <w:pStyle w:val="Style10"/>
        <w:keepNext w:val="0"/>
        <w:keepLines w:val="0"/>
        <w:widowControl w:val="0"/>
        <w:numPr>
          <w:ilvl w:val="0"/>
          <w:numId w:val="3"/>
        </w:numPr>
        <w:shd w:val="clear" w:color="auto" w:fill="auto"/>
        <w:tabs>
          <w:tab w:pos="1122" w:val="left"/>
        </w:tabs>
        <w:bidi w:val="0"/>
        <w:spacing w:before="0" w:after="120" w:line="257" w:lineRule="auto"/>
        <w:ind w:left="1100" w:right="0" w:hanging="380"/>
        <w:jc w:val="both"/>
      </w:pPr>
      <w:r>
        <w:rPr>
          <w:color w:val="000000"/>
          <w:spacing w:val="0"/>
          <w:w w:val="100"/>
          <w:position w:val="0"/>
          <w:shd w:val="clear" w:color="auto" w:fill="auto"/>
          <w:lang w:val="cs-CZ" w:eastAsia="cs-CZ" w:bidi="cs-CZ"/>
        </w:rPr>
        <w:t>spolupráce s pracovníky projektanta zabezpečujícími autorský dozor při zajišťování soulad J realizovaných dílčích částí stavby s projektem, s koordinátorem BOZP, stavebním dozoren, stavbyvedoucím a s orgány příslušnými v rámci stavebních akcí</w:t>
      </w:r>
    </w:p>
    <w:p>
      <w:pPr>
        <w:pStyle w:val="Style10"/>
        <w:keepNext w:val="0"/>
        <w:keepLines w:val="0"/>
        <w:widowControl w:val="0"/>
        <w:numPr>
          <w:ilvl w:val="0"/>
          <w:numId w:val="3"/>
        </w:numPr>
        <w:shd w:val="clear" w:color="auto" w:fill="auto"/>
        <w:tabs>
          <w:tab w:pos="1122" w:val="left"/>
        </w:tabs>
        <w:bidi w:val="0"/>
        <w:spacing w:before="0" w:after="120" w:line="252" w:lineRule="auto"/>
        <w:ind w:left="1100" w:right="0" w:hanging="380"/>
        <w:jc w:val="both"/>
      </w:pPr>
      <w:r>
        <w:rPr>
          <w:color w:val="000000"/>
          <w:spacing w:val="0"/>
          <w:w w:val="100"/>
          <w:position w:val="0"/>
          <w:shd w:val="clear" w:color="auto" w:fill="auto"/>
          <w:lang w:val="cs-CZ" w:eastAsia="cs-CZ" w:bidi="cs-CZ"/>
        </w:rPr>
        <w:t xml:space="preserve">sledování v rámci osobní účasti, zda zhotovitel provádí předepsané a dohodnuté zkoušk </w:t>
      </w:r>
      <w:r>
        <w:rPr>
          <w:i/>
          <w:iCs/>
          <w:color w:val="000000"/>
          <w:spacing w:val="0"/>
          <w:w w:val="100"/>
          <w:position w:val="0"/>
          <w:shd w:val="clear" w:color="auto" w:fill="auto"/>
          <w:lang w:val="cs-CZ" w:eastAsia="cs-CZ" w:bidi="cs-CZ"/>
        </w:rPr>
        <w:t xml:space="preserve">y </w:t>
      </w:r>
      <w:r>
        <w:rPr>
          <w:color w:val="000000"/>
          <w:spacing w:val="0"/>
          <w:w w:val="100"/>
          <w:position w:val="0"/>
          <w:shd w:val="clear" w:color="auto" w:fill="auto"/>
          <w:lang w:val="cs-CZ" w:eastAsia="cs-CZ" w:bidi="cs-CZ"/>
        </w:rPr>
        <w:t>materiálů, konstrukcí a prací, kontrolování jejich výsledků a vyžadování dokladů, které prokazují kvalitu prováděných prací a dodávek (atesty, protokoly apod.)</w:t>
      </w:r>
    </w:p>
    <w:p>
      <w:pPr>
        <w:pStyle w:val="Style10"/>
        <w:keepNext w:val="0"/>
        <w:keepLines w:val="0"/>
        <w:widowControl w:val="0"/>
        <w:numPr>
          <w:ilvl w:val="0"/>
          <w:numId w:val="3"/>
        </w:numPr>
        <w:shd w:val="clear" w:color="auto" w:fill="auto"/>
        <w:tabs>
          <w:tab w:pos="1122" w:val="left"/>
        </w:tabs>
        <w:bidi w:val="0"/>
        <w:spacing w:before="0" w:after="120" w:line="259" w:lineRule="auto"/>
        <w:ind w:left="1100" w:right="0" w:hanging="380"/>
        <w:jc w:val="both"/>
      </w:pPr>
      <w:r>
        <w:rPr>
          <w:color w:val="000000"/>
          <w:spacing w:val="0"/>
          <w:w w:val="100"/>
          <w:position w:val="0"/>
          <w:shd w:val="clear" w:color="auto" w:fill="auto"/>
          <w:lang w:val="cs-CZ" w:eastAsia="cs-CZ" w:bidi="cs-CZ"/>
        </w:rPr>
        <w:t>sledování dodržování platných legislativních předpisů a závazných ČSN, případné závazných částí ČSN v rámci stavby</w:t>
      </w:r>
    </w:p>
    <w:p>
      <w:pPr>
        <w:pStyle w:val="Style10"/>
        <w:keepNext w:val="0"/>
        <w:keepLines w:val="0"/>
        <w:widowControl w:val="0"/>
        <w:numPr>
          <w:ilvl w:val="0"/>
          <w:numId w:val="3"/>
        </w:numPr>
        <w:shd w:val="clear" w:color="auto" w:fill="auto"/>
        <w:tabs>
          <w:tab w:pos="1122" w:val="left"/>
        </w:tabs>
        <w:bidi w:val="0"/>
        <w:spacing w:before="0" w:after="120" w:line="252" w:lineRule="auto"/>
        <w:ind w:left="1100" w:right="0" w:hanging="380"/>
        <w:jc w:val="both"/>
      </w:pPr>
      <w:r>
        <w:rPr>
          <w:color w:val="000000"/>
          <w:spacing w:val="0"/>
          <w:w w:val="100"/>
          <w:position w:val="0"/>
          <w:shd w:val="clear" w:color="auto" w:fill="auto"/>
          <w:lang w:val="cs-CZ" w:eastAsia="cs-CZ" w:bidi="cs-CZ"/>
        </w:rPr>
        <w:t>sledování vedení stavebního deníku v souladu s podmínkami smlouvy o dílo, prováděr í zápisů se zhodnocením kvality prací a dodávek, kontrola postupu výstavby s časovým plánem a s požadavky na odstranění zjištěných nedostatků</w:t>
      </w:r>
    </w:p>
    <w:p>
      <w:pPr>
        <w:pStyle w:val="Style10"/>
        <w:keepNext w:val="0"/>
        <w:keepLines w:val="0"/>
        <w:widowControl w:val="0"/>
        <w:numPr>
          <w:ilvl w:val="0"/>
          <w:numId w:val="3"/>
        </w:numPr>
        <w:shd w:val="clear" w:color="auto" w:fill="auto"/>
        <w:tabs>
          <w:tab w:pos="1122" w:val="left"/>
        </w:tabs>
        <w:bidi w:val="0"/>
        <w:spacing w:before="0" w:after="120" w:line="252" w:lineRule="auto"/>
        <w:ind w:left="1100" w:right="0" w:hanging="380"/>
        <w:jc w:val="both"/>
      </w:pPr>
      <w:r>
        <w:rPr>
          <w:color w:val="000000"/>
          <w:spacing w:val="0"/>
          <w:w w:val="100"/>
          <w:position w:val="0"/>
          <w:shd w:val="clear" w:color="auto" w:fill="auto"/>
          <w:lang w:val="cs-CZ" w:eastAsia="cs-CZ" w:bidi="cs-CZ"/>
        </w:rPr>
        <w:t>spolupráce s odpovědnými pracovníky zhotovitele při provádění opatření na odvrácen , nebo omezení škod při ohrožení stavby živelnými událostmi</w:t>
      </w:r>
    </w:p>
    <w:p>
      <w:pPr>
        <w:pStyle w:val="Style10"/>
        <w:keepNext w:val="0"/>
        <w:keepLines w:val="0"/>
        <w:widowControl w:val="0"/>
        <w:shd w:val="clear" w:color="auto" w:fill="auto"/>
        <w:bidi w:val="0"/>
        <w:spacing w:before="0" w:after="120" w:line="252" w:lineRule="auto"/>
        <w:ind w:left="1100" w:right="0" w:hanging="380"/>
        <w:jc w:val="both"/>
      </w:pPr>
      <w:r>
        <w:rPr>
          <w:color w:val="000000"/>
          <w:spacing w:val="0"/>
          <w:w w:val="100"/>
          <w:position w:val="0"/>
          <w:shd w:val="clear" w:color="auto" w:fill="auto"/>
          <w:lang w:val="cs-CZ" w:eastAsia="cs-CZ" w:bidi="cs-CZ"/>
        </w:rPr>
        <w:t>• shromažďování, kontrola a zajištění všech dokladů o provedených předepsaných zkouškác i a revizích, evidence všech protokolů a zápisů</w:t>
      </w:r>
    </w:p>
    <w:p>
      <w:pPr>
        <w:pStyle w:val="Style10"/>
        <w:keepNext w:val="0"/>
        <w:keepLines w:val="0"/>
        <w:widowControl w:val="0"/>
        <w:numPr>
          <w:ilvl w:val="0"/>
          <w:numId w:val="3"/>
        </w:numPr>
        <w:shd w:val="clear" w:color="auto" w:fill="auto"/>
        <w:tabs>
          <w:tab w:pos="1122" w:val="left"/>
        </w:tabs>
        <w:bidi w:val="0"/>
        <w:spacing w:before="0" w:after="120"/>
        <w:ind w:left="0" w:right="0" w:firstLine="68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10"/>
        <w:keepNext w:val="0"/>
        <w:keepLines w:val="0"/>
        <w:widowControl w:val="0"/>
        <w:numPr>
          <w:ilvl w:val="0"/>
          <w:numId w:val="3"/>
        </w:numPr>
        <w:shd w:val="clear" w:color="auto" w:fill="auto"/>
        <w:tabs>
          <w:tab w:pos="1122" w:val="left"/>
        </w:tabs>
        <w:bidi w:val="0"/>
        <w:spacing w:before="0" w:after="120"/>
        <w:ind w:left="0" w:right="0" w:firstLine="680"/>
        <w:jc w:val="both"/>
      </w:pPr>
      <w:r>
        <w:rPr>
          <w:color w:val="000000"/>
          <w:spacing w:val="0"/>
          <w:w w:val="100"/>
          <w:position w:val="0"/>
          <w:shd w:val="clear" w:color="auto" w:fill="auto"/>
          <w:lang w:val="cs-CZ" w:eastAsia="cs-CZ" w:bidi="cs-CZ"/>
        </w:rPr>
        <w:t>příprava podkladů pro odevzdání a převzetí stavby, nebo její Části</w:t>
      </w:r>
    </w:p>
    <w:p>
      <w:pPr>
        <w:pStyle w:val="Style10"/>
        <w:keepNext w:val="0"/>
        <w:keepLines w:val="0"/>
        <w:widowControl w:val="0"/>
        <w:numPr>
          <w:ilvl w:val="0"/>
          <w:numId w:val="3"/>
        </w:numPr>
        <w:shd w:val="clear" w:color="auto" w:fill="auto"/>
        <w:tabs>
          <w:tab w:pos="1122" w:val="left"/>
        </w:tabs>
        <w:bidi w:val="0"/>
        <w:spacing w:before="0" w:after="120"/>
        <w:ind w:left="1100" w:right="0" w:hanging="38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10"/>
        <w:keepNext w:val="0"/>
        <w:keepLines w:val="0"/>
        <w:widowControl w:val="0"/>
        <w:numPr>
          <w:ilvl w:val="0"/>
          <w:numId w:val="3"/>
        </w:numPr>
        <w:shd w:val="clear" w:color="auto" w:fill="auto"/>
        <w:tabs>
          <w:tab w:pos="1122" w:val="left"/>
        </w:tabs>
        <w:bidi w:val="0"/>
        <w:spacing w:before="0" w:after="120"/>
        <w:ind w:left="0" w:right="0" w:firstLine="680"/>
        <w:jc w:val="both"/>
      </w:pPr>
      <w:r>
        <w:rPr>
          <w:color w:val="000000"/>
          <w:spacing w:val="0"/>
          <w:w w:val="100"/>
          <w:position w:val="0"/>
          <w:shd w:val="clear" w:color="auto" w:fill="auto"/>
          <w:lang w:val="cs-CZ" w:eastAsia="cs-CZ" w:bidi="cs-CZ"/>
        </w:rPr>
        <w:t>kontrola vyklizení staveniště zhotovitelem</w:t>
      </w:r>
    </w:p>
    <w:p>
      <w:pPr>
        <w:pStyle w:val="Style10"/>
        <w:keepNext w:val="0"/>
        <w:keepLines w:val="0"/>
        <w:widowControl w:val="0"/>
        <w:numPr>
          <w:ilvl w:val="0"/>
          <w:numId w:val="3"/>
        </w:numPr>
        <w:shd w:val="clear" w:color="auto" w:fill="auto"/>
        <w:tabs>
          <w:tab w:pos="1122" w:val="left"/>
        </w:tabs>
        <w:bidi w:val="0"/>
        <w:spacing w:before="0" w:after="120"/>
        <w:ind w:left="0" w:right="0" w:firstLine="680"/>
        <w:jc w:val="both"/>
      </w:pPr>
      <w:r>
        <w:rPr>
          <w:color w:val="000000"/>
          <w:spacing w:val="0"/>
          <w:w w:val="100"/>
          <w:position w:val="0"/>
          <w:shd w:val="clear" w:color="auto" w:fill="auto"/>
          <w:lang w:val="cs-CZ" w:eastAsia="cs-CZ" w:bidi="cs-CZ"/>
        </w:rPr>
        <w:t>uplatňování požadavků na zhotovitele vyplývající z předání a převzetí díla</w:t>
      </w:r>
      <w:r>
        <w:br w:type="page"/>
      </w:r>
    </w:p>
    <w:p>
      <w:pPr>
        <w:pStyle w:val="Style10"/>
        <w:keepNext w:val="0"/>
        <w:keepLines w:val="0"/>
        <w:widowControl w:val="0"/>
        <w:shd w:val="clear" w:color="auto" w:fill="auto"/>
        <w:bidi w:val="0"/>
        <w:spacing w:before="0" w:after="120" w:line="257" w:lineRule="auto"/>
        <w:ind w:left="1100" w:right="0" w:hanging="360"/>
        <w:jc w:val="left"/>
      </w:pPr>
      <w:r>
        <w:rPr>
          <w:color w:val="000000"/>
          <w:spacing w:val="0"/>
          <w:w w:val="100"/>
          <w:position w:val="0"/>
          <w:shd w:val="clear" w:color="auto" w:fill="auto"/>
          <w:lang w:val="cs-CZ" w:eastAsia="cs-CZ" w:bidi="cs-CZ"/>
        </w:rPr>
        <w:t xml:space="preserve">• TDS je povinen prokazatelně informovat objednatele o návštěvě na staveništi zápisem </w:t>
      </w:r>
      <w:r>
        <w:rPr>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e stavebním deníku a doložením fotodokumentace s elektronickou časovou identifikací</w:t>
      </w:r>
    </w:p>
    <w:p>
      <w:pPr>
        <w:pStyle w:val="Style10"/>
        <w:keepNext w:val="0"/>
        <w:keepLines w:val="0"/>
        <w:widowControl w:val="0"/>
        <w:shd w:val="clear" w:color="auto" w:fill="auto"/>
        <w:bidi w:val="0"/>
        <w:spacing w:before="0" w:after="120" w:line="240" w:lineRule="auto"/>
        <w:ind w:left="0" w:right="0" w:firstLine="180"/>
        <w:jc w:val="left"/>
      </w:pPr>
      <w:r>
        <mc:AlternateContent>
          <mc:Choice Requires="wps">
            <w:drawing>
              <wp:anchor distT="0" distB="2438400" distL="83820" distR="76200" simplePos="0" relativeHeight="125829391" behindDoc="0" locked="0" layoutInCell="1" allowOverlap="1">
                <wp:simplePos x="0" y="0"/>
                <wp:positionH relativeFrom="page">
                  <wp:posOffset>720090</wp:posOffset>
                </wp:positionH>
                <wp:positionV relativeFrom="paragraph">
                  <wp:posOffset>12700</wp:posOffset>
                </wp:positionV>
                <wp:extent cx="262890" cy="186690"/>
                <wp:wrapSquare wrapText="right"/>
                <wp:docPr id="19" name="Shape 19"/>
                <a:graphic xmlns:a="http://schemas.openxmlformats.org/drawingml/2006/main">
                  <a:graphicData uri="http://schemas.microsoft.com/office/word/2010/wordprocessingShape">
                    <wps:wsp>
                      <wps:cNvSpPr txBox="1"/>
                      <wps:spPr>
                        <a:xfrm>
                          <a:ext cx="262890" cy="1866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3.3.</w:t>
                            </w:r>
                          </w:p>
                        </w:txbxContent>
                      </wps:txbx>
                      <wps:bodyPr wrap="none" lIns="0" tIns="0" rIns="0" bIns="0">
                        <a:noAutoFit/>
                      </wps:bodyPr>
                    </wps:wsp>
                  </a:graphicData>
                </a:graphic>
              </wp:anchor>
            </w:drawing>
          </mc:Choice>
          <mc:Fallback>
            <w:pict>
              <v:shape id="_x0000_s1045" type="#_x0000_t202" style="position:absolute;margin-left:56.700000000000003pt;margin-top:1.pt;width:20.699999999999999pt;height:14.699999999999999pt;z-index:-125829362;mso-wrap-distance-left:6.5999999999999996pt;mso-wrap-distance-right:6.pt;mso-wrap-distance-bottom:192.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3.3.</w:t>
                      </w:r>
                    </w:p>
                  </w:txbxContent>
                </v:textbox>
                <w10:wrap type="square" side="right" anchorx="page"/>
              </v:shape>
            </w:pict>
          </mc:Fallback>
        </mc:AlternateContent>
      </w:r>
      <w:r>
        <mc:AlternateContent>
          <mc:Choice Requires="wps">
            <w:drawing>
              <wp:anchor distT="2438400" distB="0" distL="76200" distR="87630" simplePos="0" relativeHeight="125829393" behindDoc="0" locked="0" layoutInCell="1" allowOverlap="1">
                <wp:simplePos x="0" y="0"/>
                <wp:positionH relativeFrom="page">
                  <wp:posOffset>712470</wp:posOffset>
                </wp:positionH>
                <wp:positionV relativeFrom="paragraph">
                  <wp:posOffset>2451100</wp:posOffset>
                </wp:positionV>
                <wp:extent cx="259080" cy="186690"/>
                <wp:wrapSquare wrapText="right"/>
                <wp:docPr id="21" name="Shape 21"/>
                <a:graphic xmlns:a="http://schemas.openxmlformats.org/drawingml/2006/main">
                  <a:graphicData uri="http://schemas.microsoft.com/office/word/2010/wordprocessingShape">
                    <wps:wsp>
                      <wps:cNvSpPr txBox="1"/>
                      <wps:spPr>
                        <a:xfrm>
                          <a:ext cx="259080" cy="1866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4.1.</w:t>
                            </w:r>
                          </w:p>
                        </w:txbxContent>
                      </wps:txbx>
                      <wps:bodyPr wrap="none" lIns="0" tIns="0" rIns="0" bIns="0">
                        <a:noAutoFit/>
                      </wps:bodyPr>
                    </wps:wsp>
                  </a:graphicData>
                </a:graphic>
              </wp:anchor>
            </w:drawing>
          </mc:Choice>
          <mc:Fallback>
            <w:pict>
              <v:shape id="_x0000_s1047" type="#_x0000_t202" style="position:absolute;margin-left:56.100000000000001pt;margin-top:193.pt;width:20.399999999999999pt;height:14.699999999999999pt;z-index:-125829360;mso-wrap-distance-left:6.pt;mso-wrap-distance-top:192.pt;mso-wrap-distance-right:6.9000000000000004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4.1.</w:t>
                      </w:r>
                    </w:p>
                  </w:txbxContent>
                </v:textbox>
                <w10:wrap type="square" side="right" anchorx="page"/>
              </v:shape>
            </w:pict>
          </mc:Fallback>
        </mc:AlternateContent>
      </w:r>
      <w:r>
        <w:rPr>
          <w:b/>
          <w:bCs/>
          <w:color w:val="000000"/>
          <w:spacing w:val="0"/>
          <w:w w:val="100"/>
          <w:position w:val="0"/>
          <w:shd w:val="clear" w:color="auto" w:fill="auto"/>
          <w:lang w:val="cs-CZ" w:eastAsia="cs-CZ" w:bidi="cs-CZ"/>
        </w:rPr>
        <w:t>Práce po dokončení stavby spočívající zejména v činnostech:</w:t>
      </w:r>
    </w:p>
    <w:p>
      <w:pPr>
        <w:pStyle w:val="Style10"/>
        <w:keepNext w:val="0"/>
        <w:keepLines w:val="0"/>
        <w:widowControl w:val="0"/>
        <w:shd w:val="clear" w:color="auto" w:fill="auto"/>
        <w:bidi w:val="0"/>
        <w:spacing w:before="0" w:after="120" w:line="257" w:lineRule="auto"/>
        <w:ind w:left="560" w:right="0" w:firstLine="0"/>
        <w:jc w:val="left"/>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kolaudační řízení), případně zajištění oznámení o předčasném užívání stavby</w:t>
      </w:r>
    </w:p>
    <w:p>
      <w:pPr>
        <w:pStyle w:val="Style10"/>
        <w:keepNext w:val="0"/>
        <w:keepLines w:val="0"/>
        <w:widowControl w:val="0"/>
        <w:shd w:val="clear" w:color="auto" w:fill="auto"/>
        <w:bidi w:val="0"/>
        <w:spacing w:before="0" w:after="120" w:line="257" w:lineRule="auto"/>
        <w:ind w:left="560" w:right="0" w:firstLine="0"/>
        <w:jc w:val="left"/>
      </w:pPr>
      <w:r>
        <w:rPr>
          <w:color w:val="000000"/>
          <w:spacing w:val="0"/>
          <w:w w:val="100"/>
          <w:position w:val="0"/>
          <w:shd w:val="clear" w:color="auto" w:fill="auto"/>
          <w:lang w:val="cs-CZ" w:eastAsia="cs-CZ" w:bidi="cs-CZ"/>
        </w:rPr>
        <w:t xml:space="preserve">účast na kolaudačním řízení, účast na závěrečné kontrolní prohlídce stavby stavebnin úřadem, obstarání vydání kolaudačního souhlasu, případně oznámení o předčasném užívá </w:t>
      </w:r>
      <w:r>
        <w:rPr>
          <w:smallCaps/>
          <w:color w:val="000000"/>
          <w:spacing w:val="0"/>
          <w:w w:val="100"/>
          <w:position w:val="0"/>
          <w:sz w:val="18"/>
          <w:szCs w:val="18"/>
          <w:shd w:val="clear" w:color="auto" w:fill="auto"/>
          <w:lang w:val="cs-CZ" w:eastAsia="cs-CZ" w:bidi="cs-CZ"/>
        </w:rPr>
        <w:t xml:space="preserve">ií </w:t>
      </w:r>
      <w:r>
        <w:rPr>
          <w:color w:val="000000"/>
          <w:spacing w:val="0"/>
          <w:w w:val="100"/>
          <w:position w:val="0"/>
          <w:shd w:val="clear" w:color="auto" w:fill="auto"/>
          <w:lang w:val="cs-CZ" w:eastAsia="cs-CZ" w:bidi="cs-CZ"/>
        </w:rPr>
        <w:t>stavby</w:t>
      </w:r>
    </w:p>
    <w:p>
      <w:pPr>
        <w:pStyle w:val="Style10"/>
        <w:keepNext w:val="0"/>
        <w:keepLines w:val="0"/>
        <w:widowControl w:val="0"/>
        <w:shd w:val="clear" w:color="auto" w:fill="auto"/>
        <w:bidi w:val="0"/>
        <w:spacing w:before="0" w:after="360" w:line="257" w:lineRule="auto"/>
        <w:ind w:left="560" w:right="0" w:firstLine="0"/>
        <w:jc w:val="left"/>
      </w:pPr>
      <w:r>
        <w:rPr>
          <w:color w:val="000000"/>
          <w:spacing w:val="0"/>
          <w:w w:val="100"/>
          <w:position w:val="0"/>
          <w:shd w:val="clear" w:color="auto" w:fill="auto"/>
          <w:lang w:val="cs-CZ" w:eastAsia="cs-CZ" w:bidi="cs-CZ"/>
        </w:rPr>
        <w:t>zpracování podkladů pro závěrečné vyúčtování stavby po odstranění event. kolaudačníc h závad.</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23"/>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Cas plnění</w:t>
      </w:r>
      <w:bookmarkEnd w:id="14"/>
      <w:bookmarkEnd w:id="15"/>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TDS zahájí svoji činnost dnem prvního zápisu ve stavebním deníku.</w:t>
      </w:r>
    </w:p>
    <w:p>
      <w:pPr>
        <w:pStyle w:val="Style10"/>
        <w:keepNext w:val="0"/>
        <w:keepLines w:val="0"/>
        <w:widowControl w:val="0"/>
        <w:shd w:val="clear" w:color="auto" w:fill="auto"/>
        <w:bidi w:val="0"/>
        <w:spacing w:before="0" w:after="640" w:line="240" w:lineRule="auto"/>
        <w:ind w:left="0" w:right="0" w:firstLine="0"/>
        <w:jc w:val="both"/>
      </w:pPr>
      <w:r>
        <mc:AlternateContent>
          <mc:Choice Requires="wps">
            <w:drawing>
              <wp:anchor distT="0" distB="0" distL="0" distR="0" simplePos="0" relativeHeight="125829395" behindDoc="0" locked="0" layoutInCell="1" allowOverlap="1">
                <wp:simplePos x="0" y="0"/>
                <wp:positionH relativeFrom="page">
                  <wp:posOffset>704850</wp:posOffset>
                </wp:positionH>
                <wp:positionV relativeFrom="paragraph">
                  <wp:posOffset>12700</wp:posOffset>
                </wp:positionV>
                <wp:extent cx="2080260" cy="363855"/>
                <wp:wrapSquare wrapText="right"/>
                <wp:docPr id="23" name="Shape 23"/>
                <a:graphic xmlns:a="http://schemas.openxmlformats.org/drawingml/2006/main">
                  <a:graphicData uri="http://schemas.microsoft.com/office/word/2010/wordprocessingShape">
                    <wps:wsp>
                      <wps:cNvSpPr txBox="1"/>
                      <wps:spPr>
                        <a:xfrm>
                          <a:ext cx="2080260" cy="363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4.2.</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základě předávacího protokolu.</w:t>
                            </w:r>
                          </w:p>
                        </w:txbxContent>
                      </wps:txbx>
                      <wps:bodyPr lIns="0" tIns="0" rIns="0" bIns="0">
                        <a:noAutoFit/>
                      </wps:bodyPr>
                    </wps:wsp>
                  </a:graphicData>
                </a:graphic>
              </wp:anchor>
            </w:drawing>
          </mc:Choice>
          <mc:Fallback>
            <w:pict>
              <v:shape id="_x0000_s1049" type="#_x0000_t202" style="position:absolute;margin-left:55.5pt;margin-top:1.pt;width:163.80000000000001pt;height:28.649999999999999pt;z-index:-125829358;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4.2.</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základě předávacího protokolu.</w:t>
                      </w:r>
                    </w:p>
                  </w:txbxContent>
                </v:textbox>
                <w10:wrap type="square" side="right" anchorx="page"/>
              </v:shape>
            </w:pict>
          </mc:Fallback>
        </mc:AlternateContent>
      </w:r>
      <w:r>
        <w:rPr>
          <w:color w:val="000000"/>
          <w:spacing w:val="0"/>
          <w:w w:val="100"/>
          <w:position w:val="0"/>
          <w:shd w:val="clear" w:color="auto" w:fill="auto"/>
          <w:lang w:val="cs-CZ" w:eastAsia="cs-CZ" w:bidi="cs-CZ"/>
        </w:rPr>
        <w:t>TDS ukončí činnost předáním a převzetím dokončené stavby mezi zhotovitelem a objednatelem</w:t>
      </w:r>
    </w:p>
    <w:p>
      <w:pPr>
        <w:pStyle w:val="Style10"/>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5</w:t>
      </w:r>
    </w:p>
    <w:p>
      <w:pPr>
        <w:pStyle w:val="Style23"/>
        <w:keepNext/>
        <w:keepLines/>
        <w:widowControl w:val="0"/>
        <w:shd w:val="clear" w:color="auto" w:fill="auto"/>
        <w:bidi w:val="0"/>
        <w:spacing w:before="0" w:line="259"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Odměna TDS, platební podmínky</w:t>
      </w:r>
      <w:bookmarkEnd w:id="16"/>
      <w:bookmarkEnd w:id="17"/>
    </w:p>
    <w:p>
      <w:pPr>
        <w:pStyle w:val="Style10"/>
        <w:keepNext w:val="0"/>
        <w:keepLines w:val="0"/>
        <w:widowControl w:val="0"/>
        <w:numPr>
          <w:ilvl w:val="0"/>
          <w:numId w:val="5"/>
        </w:numPr>
        <w:shd w:val="clear" w:color="auto" w:fill="auto"/>
        <w:tabs>
          <w:tab w:pos="558" w:val="left"/>
        </w:tabs>
        <w:bidi w:val="0"/>
        <w:spacing w:before="0" w:after="360" w:line="259" w:lineRule="auto"/>
        <w:ind w:left="0" w:right="0" w:firstLine="0"/>
        <w:jc w:val="left"/>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10"/>
        <w:keepNext w:val="0"/>
        <w:keepLines w:val="0"/>
        <w:widowControl w:val="0"/>
        <w:shd w:val="clear" w:color="auto" w:fill="auto"/>
        <w:bidi w:val="0"/>
        <w:spacing w:before="0" w:after="360" w:line="240" w:lineRule="auto"/>
        <w:ind w:left="0" w:right="0" w:firstLine="56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center"/>
        <w:tblLayout w:type="fixed"/>
      </w:tblPr>
      <w:tblGrid>
        <w:gridCol w:w="4284"/>
        <w:gridCol w:w="3732"/>
      </w:tblGrid>
      <w:tr>
        <w:trPr>
          <w:trHeight w:val="49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22.000,-- Kč bez DPH</w:t>
            </w:r>
          </w:p>
        </w:tc>
      </w:tr>
      <w:tr>
        <w:trPr>
          <w:trHeight w:val="49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25.600,- Kč bez DPH</w:t>
            </w:r>
          </w:p>
        </w:tc>
      </w:tr>
      <w:tr>
        <w:trPr>
          <w:trHeight w:val="48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47.600,- Kč</w:t>
            </w:r>
          </w:p>
        </w:tc>
      </w:tr>
      <w:tr>
        <w:trPr>
          <w:trHeight w:val="42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9.996,- Kč</w:t>
            </w:r>
          </w:p>
        </w:tc>
      </w:tr>
      <w:tr>
        <w:trPr>
          <w:trHeight w:val="564"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57.596,- Kč</w:t>
            </w:r>
          </w:p>
        </w:tc>
      </w:tr>
    </w:tbl>
    <w:p>
      <w:pPr>
        <w:widowControl w:val="0"/>
        <w:spacing w:after="359" w:line="1" w:lineRule="exact"/>
      </w:pPr>
    </w:p>
    <w:p>
      <w:pPr>
        <w:widowControl w:val="0"/>
        <w:spacing w:line="1" w:lineRule="exact"/>
      </w:pP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TDS - práce spojené s prováděním stavby</w:t>
      </w:r>
    </w:p>
    <w:tbl>
      <w:tblPr>
        <w:tblOverlap w:val="never"/>
        <w:jc w:val="center"/>
        <w:tblLayout w:type="fixed"/>
      </w:tblPr>
      <w:tblGrid>
        <w:gridCol w:w="4278"/>
        <w:gridCol w:w="3726"/>
      </w:tblGrid>
      <w:tr>
        <w:trPr>
          <w:trHeight w:val="66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 Kč bez DPH</w:t>
            </w:r>
          </w:p>
        </w:tc>
      </w:tr>
      <w:tr>
        <w:trPr>
          <w:trHeight w:val="678"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900,- Kč bez DPH</w:t>
            </w:r>
          </w:p>
        </w:tc>
      </w:tr>
    </w:tbl>
    <w:p>
      <w:pPr>
        <w:spacing w:lineRule="exact" w:line="1"/>
        <w:rPr>
          <w:sz w:val="2"/>
          <w:szCs w:val="2"/>
        </w:rPr>
      </w:pPr>
      <w:r>
        <w:br w:type="page"/>
      </w:r>
    </w:p>
    <w:p>
      <w:pPr>
        <w:pStyle w:val="Style23"/>
        <w:keepNext/>
        <w:keepLines/>
        <w:widowControl w:val="0"/>
        <w:shd w:val="clear" w:color="auto" w:fill="auto"/>
        <w:bidi w:val="0"/>
        <w:spacing w:before="0" w:after="0" w:line="257" w:lineRule="auto"/>
        <w:ind w:left="0" w:right="0" w:firstLine="0"/>
        <w:jc w:val="left"/>
      </w:pPr>
      <w:r>
        <mc:AlternateContent>
          <mc:Choice Requires="wps">
            <w:drawing>
              <wp:anchor distT="0" distB="0" distL="0" distR="0" simplePos="0" relativeHeight="125829397" behindDoc="0" locked="0" layoutInCell="1" allowOverlap="1">
                <wp:simplePos x="0" y="0"/>
                <wp:positionH relativeFrom="page">
                  <wp:posOffset>1087755</wp:posOffset>
                </wp:positionH>
                <wp:positionV relativeFrom="paragraph">
                  <wp:posOffset>12700</wp:posOffset>
                </wp:positionV>
                <wp:extent cx="5875020" cy="358140"/>
                <wp:wrapSquare wrapText="bothSides"/>
                <wp:docPr id="25" name="Shape 25"/>
                <a:graphic xmlns:a="http://schemas.openxmlformats.org/drawingml/2006/main">
                  <a:graphicData uri="http://schemas.microsoft.com/office/word/2010/wordprocessingShape">
                    <wps:wsp>
                      <wps:cNvSpPr txBox="1"/>
                      <wps:spPr>
                        <a:xfrm>
                          <a:ext cx="5875020" cy="3581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ceně podle bodu 5. 1. jsou zahrnuty veškeré náklady na výkon technického dozoru stavebníka</w:t>
                            </w:r>
                          </w:p>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e</w:t>
                            </w:r>
                          </w:p>
                        </w:txbxContent>
                      </wps:txbx>
                      <wps:bodyPr lIns="0" tIns="0" rIns="0" bIns="0">
                        <a:noAutoFit/>
                      </wps:bodyPr>
                    </wps:wsp>
                  </a:graphicData>
                </a:graphic>
              </wp:anchor>
            </w:drawing>
          </mc:Choice>
          <mc:Fallback>
            <w:pict>
              <v:shape id="_x0000_s1051" type="#_x0000_t202" style="position:absolute;margin-left:85.650000000000006pt;margin-top:1.pt;width:462.60000000000002pt;height:28.199999999999999pt;z-index:-125829356;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ceně podle bodu 5. 1. jsou zahrnuty veškeré náklady na výkon technického dozoru stavebníka</w:t>
                      </w:r>
                    </w:p>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e</w:t>
                      </w:r>
                    </w:p>
                  </w:txbxContent>
                </v:textbox>
                <w10:wrap type="square" anchorx="page"/>
              </v:shape>
            </w:pict>
          </mc:Fallback>
        </mc:AlternateContent>
      </w:r>
      <w:bookmarkStart w:id="18" w:name="bookmark18"/>
      <w:bookmarkStart w:id="19" w:name="bookmark19"/>
      <w:r>
        <w:rPr>
          <w:color w:val="000000"/>
          <w:spacing w:val="0"/>
          <w:w w:val="100"/>
          <w:position w:val="0"/>
          <w:shd w:val="clear" w:color="auto" w:fill="auto"/>
          <w:lang w:val="cs-CZ" w:eastAsia="cs-CZ" w:bidi="cs-CZ"/>
        </w:rPr>
        <w:t>5.2.</w:t>
      </w:r>
      <w:bookmarkEnd w:id="18"/>
      <w:bookmarkEnd w:id="19"/>
    </w:p>
    <w:p>
      <w:pPr>
        <w:pStyle w:val="Style10"/>
        <w:keepNext w:val="0"/>
        <w:keepLines w:val="0"/>
        <w:widowControl w:val="0"/>
        <w:shd w:val="clear" w:color="auto" w:fill="auto"/>
        <w:bidi w:val="0"/>
        <w:spacing w:before="0" w:line="257" w:lineRule="auto"/>
        <w:ind w:left="0" w:right="0" w:firstLine="0"/>
        <w:jc w:val="left"/>
      </w:pPr>
      <w:r>
        <w:rPr>
          <w:color w:val="000000"/>
          <w:spacing w:val="0"/>
          <w:w w:val="100"/>
          <w:position w:val="0"/>
          <w:shd w:val="clear" w:color="auto" w:fill="auto"/>
          <w:lang w:val="cs-CZ" w:eastAsia="cs-CZ" w:bidi="cs-CZ"/>
        </w:rPr>
        <w:t>nutné ke splnění díla dle čl. 3 této smlouvy a v rozsahu Přílohy č. 1 (Kalkulace odměny TDS), která * &lt; součástí této smlouvy, vč. cestovného na místo výkonu TDS a konzultačních dnů.</w:t>
      </w:r>
    </w:p>
    <w:p>
      <w:pPr>
        <w:pStyle w:val="Style10"/>
        <w:keepNext w:val="0"/>
        <w:keepLines w:val="0"/>
        <w:widowControl w:val="0"/>
        <w:numPr>
          <w:ilvl w:val="0"/>
          <w:numId w:val="5"/>
        </w:numPr>
        <w:shd w:val="clear" w:color="auto" w:fill="auto"/>
        <w:tabs>
          <w:tab w:pos="562" w:val="left"/>
        </w:tabs>
        <w:bidi w:val="0"/>
        <w:spacing w:before="0" w:line="257"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10"/>
        <w:keepNext w:val="0"/>
        <w:keepLines w:val="0"/>
        <w:widowControl w:val="0"/>
        <w:numPr>
          <w:ilvl w:val="0"/>
          <w:numId w:val="5"/>
        </w:numPr>
        <w:shd w:val="clear" w:color="auto" w:fill="auto"/>
        <w:tabs>
          <w:tab w:pos="562" w:val="left"/>
        </w:tabs>
        <w:bidi w:val="0"/>
        <w:spacing w:before="0" w:line="257"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10"/>
        <w:keepNext w:val="0"/>
        <w:keepLines w:val="0"/>
        <w:widowControl w:val="0"/>
        <w:numPr>
          <w:ilvl w:val="0"/>
          <w:numId w:val="5"/>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10"/>
        <w:keepNext w:val="0"/>
        <w:keepLines w:val="0"/>
        <w:widowControl w:val="0"/>
        <w:numPr>
          <w:ilvl w:val="0"/>
          <w:numId w:val="5"/>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10"/>
        <w:keepNext w:val="0"/>
        <w:keepLines w:val="0"/>
        <w:widowControl w:val="0"/>
        <w:numPr>
          <w:ilvl w:val="0"/>
          <w:numId w:val="5"/>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10"/>
        <w:keepNext w:val="0"/>
        <w:keepLines w:val="0"/>
        <w:widowControl w:val="0"/>
        <w:numPr>
          <w:ilvl w:val="0"/>
          <w:numId w:val="5"/>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10"/>
        <w:keepNext w:val="0"/>
        <w:keepLines w:val="0"/>
        <w:widowControl w:val="0"/>
        <w:numPr>
          <w:ilvl w:val="0"/>
          <w:numId w:val="5"/>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10"/>
        <w:keepNext w:val="0"/>
        <w:keepLines w:val="0"/>
        <w:widowControl w:val="0"/>
        <w:numPr>
          <w:ilvl w:val="0"/>
          <w:numId w:val="5"/>
        </w:numPr>
        <w:shd w:val="clear" w:color="auto" w:fill="auto"/>
        <w:tabs>
          <w:tab w:pos="646" w:val="left"/>
        </w:tabs>
        <w:bidi w:val="0"/>
        <w:spacing w:before="0"/>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10"/>
        <w:keepNext w:val="0"/>
        <w:keepLines w:val="0"/>
        <w:widowControl w:val="0"/>
        <w:numPr>
          <w:ilvl w:val="0"/>
          <w:numId w:val="5"/>
        </w:numPr>
        <w:shd w:val="clear" w:color="auto" w:fill="auto"/>
        <w:tabs>
          <w:tab w:pos="616" w:val="left"/>
        </w:tabs>
        <w:bidi w:val="0"/>
        <w:spacing w:before="0"/>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0"/>
        <w:keepNext w:val="0"/>
        <w:keepLines w:val="0"/>
        <w:widowControl w:val="0"/>
        <w:numPr>
          <w:ilvl w:val="0"/>
          <w:numId w:val="5"/>
        </w:numPr>
        <w:shd w:val="clear" w:color="auto" w:fill="auto"/>
        <w:tabs>
          <w:tab w:pos="610"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10"/>
        <w:keepNext w:val="0"/>
        <w:keepLines w:val="0"/>
        <w:widowControl w:val="0"/>
        <w:numPr>
          <w:ilvl w:val="0"/>
          <w:numId w:val="5"/>
        </w:numPr>
        <w:shd w:val="clear" w:color="auto" w:fill="auto"/>
        <w:tabs>
          <w:tab w:pos="610" w:val="left"/>
        </w:tabs>
        <w:bidi w:val="0"/>
        <w:spacing w:before="0"/>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 objednatel obdrží oprávněně vystavený daňový doklad.</w:t>
      </w:r>
    </w:p>
    <w:p>
      <w:pPr>
        <w:pStyle w:val="Style10"/>
        <w:keepNext w:val="0"/>
        <w:keepLines w:val="0"/>
        <w:widowControl w:val="0"/>
        <w:numPr>
          <w:ilvl w:val="0"/>
          <w:numId w:val="5"/>
        </w:numPr>
        <w:shd w:val="clear" w:color="auto" w:fill="auto"/>
        <w:tabs>
          <w:tab w:pos="622" w:val="left"/>
        </w:tabs>
        <w:bidi w:val="0"/>
        <w:spacing w:before="0" w:after="520" w:line="252"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6</w:t>
      </w:r>
    </w:p>
    <w:p>
      <w:pPr>
        <w:pStyle w:val="Style23"/>
        <w:keepNext/>
        <w:keepLines/>
        <w:widowControl w:val="0"/>
        <w:shd w:val="clear" w:color="auto" w:fill="auto"/>
        <w:bidi w:val="0"/>
        <w:spacing w:before="0" w:after="100" w:line="257"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Práva a povinnosti smluvních stran</w:t>
      </w:r>
      <w:bookmarkEnd w:id="20"/>
      <w:bookmarkEnd w:id="21"/>
    </w:p>
    <w:p>
      <w:pPr>
        <w:pStyle w:val="Style10"/>
        <w:keepNext w:val="0"/>
        <w:keepLines w:val="0"/>
        <w:widowControl w:val="0"/>
        <w:numPr>
          <w:ilvl w:val="0"/>
          <w:numId w:val="7"/>
        </w:numPr>
        <w:shd w:val="clear" w:color="auto" w:fill="auto"/>
        <w:tabs>
          <w:tab w:pos="562" w:val="left"/>
        </w:tabs>
        <w:bidi w:val="0"/>
        <w:spacing w:before="0" w:line="257"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podh svých schopností a znalostí a podle pokynů objednatele.</w:t>
      </w:r>
    </w:p>
    <w:p>
      <w:pPr>
        <w:pStyle w:val="Style10"/>
        <w:keepNext w:val="0"/>
        <w:keepLines w:val="0"/>
        <w:widowControl w:val="0"/>
        <w:numPr>
          <w:ilvl w:val="0"/>
          <w:numId w:val="7"/>
        </w:numPr>
        <w:shd w:val="clear" w:color="auto" w:fill="auto"/>
        <w:tabs>
          <w:tab w:pos="565" w:val="left"/>
        </w:tabs>
        <w:bidi w:val="0"/>
        <w:spacing w:before="0" w:line="257"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odborní praxe byla předmětem hodnocení nabídek podaných na veřejnou zakázku zadanou ve zjednodušeném podlimitním řízení na uzavření této smlouvy.</w:t>
      </w:r>
    </w:p>
    <w:p>
      <w:pPr>
        <w:pStyle w:val="Style10"/>
        <w:keepNext w:val="0"/>
        <w:keepLines w:val="0"/>
        <w:widowControl w:val="0"/>
        <w:numPr>
          <w:ilvl w:val="0"/>
          <w:numId w:val="7"/>
        </w:numPr>
        <w:shd w:val="clear" w:color="auto" w:fill="auto"/>
        <w:tabs>
          <w:tab w:pos="565" w:val="left"/>
        </w:tabs>
        <w:bidi w:val="0"/>
        <w:spacing w:before="0" w:after="220" w:line="257"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10"/>
        <w:keepNext w:val="0"/>
        <w:keepLines w:val="0"/>
        <w:widowControl w:val="0"/>
        <w:shd w:val="clear" w:color="auto" w:fill="auto"/>
        <w:bidi w:val="0"/>
        <w:spacing w:before="0" w:after="220" w:line="259" w:lineRule="auto"/>
        <w:ind w:left="1340" w:right="0" w:firstLine="0"/>
        <w:jc w:val="left"/>
      </w:pPr>
      <w:r>
        <w:rPr>
          <w:b/>
          <w:bCs/>
          <w:color w:val="000000"/>
          <w:spacing w:val="0"/>
          <w:w w:val="100"/>
          <w:position w:val="0"/>
          <w:shd w:val="clear" w:color="auto" w:fill="auto"/>
          <w:lang w:val="cs-CZ" w:eastAsia="cs-CZ" w:bidi="cs-CZ"/>
        </w:rPr>
        <w:t xml:space="preserve">Odpovědný TDS - Mosty a inženýrské konstrukce </w:t>
      </w:r>
      <w:r>
        <w:rPr>
          <w:color w:val="000000"/>
          <w:spacing w:val="0"/>
          <w:w w:val="100"/>
          <w:position w:val="0"/>
          <w:shd w:val="clear" w:color="auto" w:fill="auto"/>
          <w:lang w:val="cs-CZ" w:eastAsia="cs-CZ" w:bidi="cs-CZ"/>
        </w:rPr>
        <w:t>(jméno, příjmení, titul, číslo autorizace):</w:t>
      </w:r>
    </w:p>
    <w:p>
      <w:pPr>
        <w:pStyle w:val="Style10"/>
        <w:keepNext w:val="0"/>
        <w:keepLines w:val="0"/>
        <w:widowControl w:val="0"/>
        <w:numPr>
          <w:ilvl w:val="0"/>
          <w:numId w:val="7"/>
        </w:numPr>
        <w:shd w:val="clear" w:color="auto" w:fill="auto"/>
        <w:tabs>
          <w:tab w:pos="565" w:val="left"/>
        </w:tabs>
        <w:bidi w:val="0"/>
        <w:spacing w:before="0"/>
        <w:ind w:left="0" w:right="0" w:firstLine="0"/>
        <w:jc w:val="both"/>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zadavatel;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délki odborné praxe osob původních.</w:t>
      </w:r>
    </w:p>
    <w:p>
      <w:pPr>
        <w:pStyle w:val="Style10"/>
        <w:keepNext w:val="0"/>
        <w:keepLines w:val="0"/>
        <w:widowControl w:val="0"/>
        <w:numPr>
          <w:ilvl w:val="0"/>
          <w:numId w:val="7"/>
        </w:numPr>
        <w:shd w:val="clear" w:color="auto" w:fill="auto"/>
        <w:tabs>
          <w:tab w:pos="565" w:val="left"/>
        </w:tabs>
        <w:bidi w:val="0"/>
        <w:spacing w:before="0"/>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mon jen v rozsahu stanoveném plnou mocí a touto smlouvou.</w:t>
      </w:r>
    </w:p>
    <w:p>
      <w:pPr>
        <w:pStyle w:val="Style10"/>
        <w:keepNext w:val="0"/>
        <w:keepLines w:val="0"/>
        <w:widowControl w:val="0"/>
        <w:numPr>
          <w:ilvl w:val="0"/>
          <w:numId w:val="7"/>
        </w:numPr>
        <w:shd w:val="clear" w:color="auto" w:fill="auto"/>
        <w:tabs>
          <w:tab w:pos="565" w:val="left"/>
        </w:tabs>
        <w:bidi w:val="0"/>
        <w:spacing w:before="0" w:line="257"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10"/>
        <w:keepNext w:val="0"/>
        <w:keepLines w:val="0"/>
        <w:widowControl w:val="0"/>
        <w:numPr>
          <w:ilvl w:val="0"/>
          <w:numId w:val="7"/>
        </w:numPr>
        <w:shd w:val="clear" w:color="auto" w:fill="auto"/>
        <w:tabs>
          <w:tab w:pos="565"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10"/>
        <w:keepNext w:val="0"/>
        <w:keepLines w:val="0"/>
        <w:widowControl w:val="0"/>
        <w:numPr>
          <w:ilvl w:val="0"/>
          <w:numId w:val="7"/>
        </w:numPr>
        <w:shd w:val="clear" w:color="auto" w:fill="auto"/>
        <w:tabs>
          <w:tab w:pos="565" w:val="left"/>
        </w:tabs>
        <w:bidi w:val="0"/>
        <w:spacing w:before="0"/>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10"/>
        <w:keepNext w:val="0"/>
        <w:keepLines w:val="0"/>
        <w:widowControl w:val="0"/>
        <w:numPr>
          <w:ilvl w:val="0"/>
          <w:numId w:val="7"/>
        </w:numPr>
        <w:shd w:val="clear" w:color="auto" w:fill="auto"/>
        <w:tabs>
          <w:tab w:pos="565" w:val="left"/>
        </w:tabs>
        <w:bidi w:val="0"/>
        <w:spacing w:before="0" w:after="480" w:line="259" w:lineRule="auto"/>
        <w:ind w:left="0" w:right="0" w:firstLine="0"/>
        <w:jc w:val="both"/>
      </w:pPr>
      <w:r>
        <w:rPr>
          <w:color w:val="000000"/>
          <w:spacing w:val="0"/>
          <w:w w:val="100"/>
          <w:position w:val="0"/>
          <w:shd w:val="clear" w:color="auto" w:fill="auto"/>
          <w:lang w:val="cs-CZ" w:eastAsia="cs-CZ" w:bidi="cs-CZ"/>
        </w:rPr>
        <w:t>Dle § 2 pism.e) zákona č. 320/2001 Sb., o finanční kontrole ve veřejné správě a o změně některých zákonů (zákon o finanční kontrole), je TDS osobou povinnou spolupůsobit při výkonu finanční kontroly.</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7</w:t>
      </w:r>
    </w:p>
    <w:p>
      <w:pPr>
        <w:pStyle w:val="Style23"/>
        <w:keepNext/>
        <w:keepLines/>
        <w:widowControl w:val="0"/>
        <w:shd w:val="clear" w:color="auto" w:fill="auto"/>
        <w:bidi w:val="0"/>
        <w:spacing w:before="0" w:after="100" w:line="257"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Změna závazku</w:t>
      </w:r>
      <w:bookmarkEnd w:id="22"/>
      <w:bookmarkEnd w:id="23"/>
    </w:p>
    <w:p>
      <w:pPr>
        <w:pStyle w:val="Style10"/>
        <w:keepNext w:val="0"/>
        <w:keepLines w:val="0"/>
        <w:widowControl w:val="0"/>
        <w:numPr>
          <w:ilvl w:val="0"/>
          <w:numId w:val="9"/>
        </w:numPr>
        <w:shd w:val="clear" w:color="auto" w:fill="auto"/>
        <w:tabs>
          <w:tab w:pos="565" w:val="left"/>
        </w:tabs>
        <w:bidi w:val="0"/>
        <w:spacing w:before="0" w:line="257"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podepsanýcli oprávněnými zástupci obou smluvních stran.</w:t>
      </w:r>
    </w:p>
    <w:p>
      <w:pPr>
        <w:pStyle w:val="Style10"/>
        <w:keepNext w:val="0"/>
        <w:keepLines w:val="0"/>
        <w:widowControl w:val="0"/>
        <w:numPr>
          <w:ilvl w:val="0"/>
          <w:numId w:val="9"/>
        </w:numPr>
        <w:shd w:val="clear" w:color="auto" w:fill="auto"/>
        <w:tabs>
          <w:tab w:pos="565" w:val="left"/>
        </w:tabs>
        <w:bidi w:val="0"/>
        <w:spacing w:before="0" w:after="640"/>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8</w:t>
      </w:r>
    </w:p>
    <w:p>
      <w:pPr>
        <w:pStyle w:val="Style23"/>
        <w:keepNext/>
        <w:keepLines/>
        <w:widowControl w:val="0"/>
        <w:shd w:val="clear" w:color="auto" w:fill="auto"/>
        <w:bidi w:val="0"/>
        <w:spacing w:before="0" w:after="100" w:line="257"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Sankce</w:t>
      </w:r>
      <w:bookmarkEnd w:id="24"/>
      <w:bookmarkEnd w:id="25"/>
    </w:p>
    <w:p>
      <w:pPr>
        <w:pStyle w:val="Style10"/>
        <w:keepNext w:val="0"/>
        <w:keepLines w:val="0"/>
        <w:widowControl w:val="0"/>
        <w:numPr>
          <w:ilvl w:val="0"/>
          <w:numId w:val="11"/>
        </w:numPr>
        <w:shd w:val="clear" w:color="auto" w:fill="auto"/>
        <w:tabs>
          <w:tab w:pos="565" w:val="left"/>
        </w:tabs>
        <w:bidi w:val="0"/>
        <w:spacing w:before="0" w:line="257"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včl. 3. smlouvy je TDS povinen uhradit objednateli smluvní pokutu ve výši 5% z celkové ceny plnění za každé zjištění. Tuto pokutuje možné ukládat opakovaně, dokud nedojde ke zjednání nápravy.</w:t>
      </w:r>
    </w:p>
    <w:p>
      <w:pPr>
        <w:pStyle w:val="Style10"/>
        <w:keepNext w:val="0"/>
        <w:keepLines w:val="0"/>
        <w:widowControl w:val="0"/>
        <w:numPr>
          <w:ilvl w:val="0"/>
          <w:numId w:val="11"/>
        </w:numPr>
        <w:shd w:val="clear" w:color="auto" w:fill="auto"/>
        <w:tabs>
          <w:tab w:pos="565" w:val="left"/>
        </w:tabs>
        <w:bidi w:val="0"/>
        <w:spacing w:before="0" w:line="257" w:lineRule="auto"/>
        <w:ind w:left="0" w:right="0" w:firstLine="0"/>
        <w:jc w:val="both"/>
      </w:pPr>
      <w:r>
        <w:rPr>
          <w:color w:val="000000"/>
          <w:spacing w:val="0"/>
          <w:w w:val="100"/>
          <w:position w:val="0"/>
          <w:shd w:val="clear" w:color="auto" w:fill="auto"/>
          <w:lang w:val="cs-CZ" w:eastAsia="cs-CZ" w:bidi="cs-CZ"/>
        </w:rPr>
        <w:t xml:space="preserve">Zaplacením smluvní pokuty není dotčeno právo objednatele na náhradu škody způsobenou TDS </w:t>
      </w:r>
      <w:r>
        <w:rPr>
          <w:smallCaps/>
          <w:color w:val="000000"/>
          <w:spacing w:val="0"/>
          <w:w w:val="100"/>
          <w:position w:val="0"/>
          <w:sz w:val="18"/>
          <w:szCs w:val="18"/>
          <w:shd w:val="clear" w:color="auto" w:fill="auto"/>
          <w:lang w:val="cs-CZ" w:eastAsia="cs-CZ" w:bidi="cs-CZ"/>
        </w:rPr>
        <w:t xml:space="preserve">í </w:t>
      </w:r>
      <w:r>
        <w:rPr>
          <w:color w:val="000000"/>
          <w:spacing w:val="0"/>
          <w:w w:val="100"/>
          <w:position w:val="0"/>
          <w:shd w:val="clear" w:color="auto" w:fill="auto"/>
          <w:lang w:val="cs-CZ" w:eastAsia="cs-CZ" w:bidi="cs-CZ"/>
        </w:rPr>
        <w:t>zjednání nápravy vedoucí k odstranění vady.</w:t>
      </w:r>
    </w:p>
    <w:p>
      <w:pPr>
        <w:pStyle w:val="Style10"/>
        <w:keepNext w:val="0"/>
        <w:keepLines w:val="0"/>
        <w:widowControl w:val="0"/>
        <w:numPr>
          <w:ilvl w:val="0"/>
          <w:numId w:val="11"/>
        </w:numPr>
        <w:shd w:val="clear" w:color="auto" w:fill="auto"/>
        <w:tabs>
          <w:tab w:pos="565" w:val="left"/>
        </w:tabs>
        <w:bidi w:val="0"/>
        <w:spacing w:before="0"/>
        <w:ind w:left="0" w:right="0" w:firstLine="0"/>
        <w:jc w:val="both"/>
      </w:pPr>
      <w:r>
        <w:rPr>
          <w:color w:val="000000"/>
          <w:spacing w:val="0"/>
          <w:w w:val="100"/>
          <w:position w:val="0"/>
          <w:shd w:val="clear" w:color="auto" w:fill="auto"/>
          <w:lang w:val="cs-CZ" w:eastAsia="cs-CZ" w:bidi="cs-CZ"/>
        </w:rPr>
        <w:t xml:space="preserve">V případě prodlení objednatele se zaplacením faktur uhradí objednatel TDS smluvní pokutu </w:t>
      </w:r>
      <w:r>
        <w:rPr>
          <w:smallCaps/>
          <w:color w:val="000000"/>
          <w:spacing w:val="0"/>
          <w:w w:val="100"/>
          <w:position w:val="0"/>
          <w:sz w:val="18"/>
          <w:szCs w:val="18"/>
          <w:shd w:val="clear" w:color="auto" w:fill="auto"/>
          <w:lang w:val="cs-CZ" w:eastAsia="cs-CZ" w:bidi="cs-CZ"/>
        </w:rPr>
        <w:t xml:space="preserve">ví </w:t>
      </w:r>
      <w:r>
        <w:rPr>
          <w:color w:val="000000"/>
          <w:spacing w:val="0"/>
          <w:w w:val="100"/>
          <w:position w:val="0"/>
          <w:shd w:val="clear" w:color="auto" w:fill="auto"/>
          <w:lang w:val="cs-CZ" w:eastAsia="cs-CZ" w:bidi="cs-CZ"/>
        </w:rPr>
        <w:t>výši 0,2 % z dlužné částky za každý den prodlení.</w:t>
      </w:r>
    </w:p>
    <w:p>
      <w:pPr>
        <w:pStyle w:val="Style10"/>
        <w:keepNext w:val="0"/>
        <w:keepLines w:val="0"/>
        <w:widowControl w:val="0"/>
        <w:numPr>
          <w:ilvl w:val="0"/>
          <w:numId w:val="11"/>
        </w:numPr>
        <w:shd w:val="clear" w:color="auto" w:fill="auto"/>
        <w:tabs>
          <w:tab w:pos="565" w:val="left"/>
        </w:tabs>
        <w:bidi w:val="0"/>
        <w:spacing w:before="0" w:line="257"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0"/>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23"/>
        <w:keepNext/>
        <w:keepLines/>
        <w:widowControl w:val="0"/>
        <w:shd w:val="clear" w:color="auto" w:fill="auto"/>
        <w:bidi w:val="0"/>
        <w:spacing w:before="0" w:after="100" w:line="254"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Odpovědnost za škodu</w:t>
      </w:r>
      <w:bookmarkEnd w:id="26"/>
      <w:bookmarkEnd w:id="27"/>
    </w:p>
    <w:p>
      <w:pPr>
        <w:pStyle w:val="Style10"/>
        <w:keepNext w:val="0"/>
        <w:keepLines w:val="0"/>
        <w:widowControl w:val="0"/>
        <w:numPr>
          <w:ilvl w:val="0"/>
          <w:numId w:val="13"/>
        </w:numPr>
        <w:shd w:val="clear" w:color="auto" w:fill="auto"/>
        <w:tabs>
          <w:tab w:pos="558" w:val="left"/>
        </w:tabs>
        <w:bidi w:val="0"/>
        <w:spacing w:before="0"/>
        <w:ind w:left="0" w:right="0" w:firstLine="0"/>
        <w:jc w:val="both"/>
      </w:pPr>
      <w:r>
        <w:rPr>
          <w:b/>
          <w:bCs/>
          <w:color w:val="000000"/>
          <w:spacing w:val="0"/>
          <w:w w:val="100"/>
          <w:position w:val="0"/>
          <w:shd w:val="clear" w:color="auto" w:fill="auto"/>
          <w:lang w:val="cs-CZ" w:eastAsia="cs-CZ" w:bidi="cs-CZ"/>
        </w:rPr>
        <w:t xml:space="preserve">TDS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10"/>
        <w:keepNext w:val="0"/>
        <w:keepLines w:val="0"/>
        <w:widowControl w:val="0"/>
        <w:numPr>
          <w:ilvl w:val="0"/>
          <w:numId w:val="13"/>
        </w:numPr>
        <w:shd w:val="clear" w:color="auto" w:fill="auto"/>
        <w:tabs>
          <w:tab w:pos="558" w:val="left"/>
        </w:tabs>
        <w:bidi w:val="0"/>
        <w:spacing w:before="0" w:line="257" w:lineRule="auto"/>
        <w:ind w:left="0" w:right="0" w:firstLine="0"/>
        <w:jc w:val="both"/>
      </w:pPr>
      <w:r>
        <w:rPr>
          <w:b/>
          <w:bCs/>
          <w:color w:val="000000"/>
          <w:spacing w:val="0"/>
          <w:w w:val="100"/>
          <w:position w:val="0"/>
          <w:shd w:val="clear" w:color="auto" w:fill="auto"/>
          <w:lang w:val="cs-CZ" w:eastAsia="cs-CZ" w:bidi="cs-CZ"/>
        </w:rPr>
        <w:t xml:space="preserve">TDS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p>
    <w:p>
      <w:pPr>
        <w:pStyle w:val="Style10"/>
        <w:keepNext w:val="0"/>
        <w:keepLines w:val="0"/>
        <w:widowControl w:val="0"/>
        <w:numPr>
          <w:ilvl w:val="0"/>
          <w:numId w:val="13"/>
        </w:numPr>
        <w:shd w:val="clear" w:color="auto" w:fill="auto"/>
        <w:tabs>
          <w:tab w:pos="558" w:val="left"/>
        </w:tabs>
        <w:bidi w:val="0"/>
        <w:spacing w:before="0" w:after="38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3"/>
        <w:keepNext/>
        <w:keepLines/>
        <w:widowControl w:val="0"/>
        <w:shd w:val="clear" w:color="auto" w:fill="auto"/>
        <w:bidi w:val="0"/>
        <w:spacing w:before="0" w:after="10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Ostatní ujednání, závěrečná ustanovení</w:t>
      </w:r>
      <w:bookmarkEnd w:id="28"/>
      <w:bookmarkEnd w:id="29"/>
    </w:p>
    <w:p>
      <w:pPr>
        <w:pStyle w:val="Style10"/>
        <w:keepNext w:val="0"/>
        <w:keepLines w:val="0"/>
        <w:widowControl w:val="0"/>
        <w:numPr>
          <w:ilvl w:val="0"/>
          <w:numId w:val="15"/>
        </w:numPr>
        <w:shd w:val="clear" w:color="auto" w:fill="auto"/>
        <w:tabs>
          <w:tab w:pos="609"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10"/>
        <w:keepNext w:val="0"/>
        <w:keepLines w:val="0"/>
        <w:widowControl w:val="0"/>
        <w:numPr>
          <w:ilvl w:val="0"/>
          <w:numId w:val="15"/>
        </w:numPr>
        <w:shd w:val="clear" w:color="auto" w:fill="auto"/>
        <w:tabs>
          <w:tab w:pos="603" w:val="left"/>
        </w:tabs>
        <w:bidi w:val="0"/>
        <w:spacing w:before="0"/>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0"/>
        <w:keepNext w:val="0"/>
        <w:keepLines w:val="0"/>
        <w:widowControl w:val="0"/>
        <w:numPr>
          <w:ilvl w:val="0"/>
          <w:numId w:val="15"/>
        </w:numPr>
        <w:shd w:val="clear" w:color="auto" w:fill="auto"/>
        <w:tabs>
          <w:tab w:pos="615" w:val="left"/>
        </w:tabs>
        <w:bidi w:val="0"/>
        <w:spacing w:before="0"/>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10"/>
        <w:keepNext w:val="0"/>
        <w:keepLines w:val="0"/>
        <w:widowControl w:val="0"/>
        <w:numPr>
          <w:ilvl w:val="0"/>
          <w:numId w:val="15"/>
        </w:numPr>
        <w:shd w:val="clear" w:color="auto" w:fill="auto"/>
        <w:tabs>
          <w:tab w:pos="603"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 z&gt; smlouvy dojde ke spáchání trestného činu. Výpovědní doba činí 3 dny a začíná běžet dnen následujícím po dni, kdy bylo písemné vyhotovení výpovědi doručeno TDS.</w:t>
      </w:r>
    </w:p>
    <w:p>
      <w:pPr>
        <w:pStyle w:val="Style10"/>
        <w:keepNext w:val="0"/>
        <w:keepLines w:val="0"/>
        <w:widowControl w:val="0"/>
        <w:numPr>
          <w:ilvl w:val="0"/>
          <w:numId w:val="15"/>
        </w:numPr>
        <w:shd w:val="clear" w:color="auto" w:fill="auto"/>
        <w:tabs>
          <w:tab w:pos="609" w:val="left"/>
        </w:tabs>
        <w:bidi w:val="0"/>
        <w:spacing w:before="0"/>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 ) skutečnost na vědomí a pro případ, že se tak stane, je s tím srozuměn.</w:t>
      </w:r>
    </w:p>
    <w:p>
      <w:pPr>
        <w:pStyle w:val="Style10"/>
        <w:keepNext w:val="0"/>
        <w:keepLines w:val="0"/>
        <w:widowControl w:val="0"/>
        <w:numPr>
          <w:ilvl w:val="0"/>
          <w:numId w:val="15"/>
        </w:numPr>
        <w:shd w:val="clear" w:color="auto" w:fill="auto"/>
        <w:tabs>
          <w:tab w:pos="609" w:val="left"/>
        </w:tabs>
        <w:bidi w:val="0"/>
        <w:spacing w:before="0"/>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jiná právní předpisy.</w:t>
      </w:r>
    </w:p>
    <w:p>
      <w:pPr>
        <w:pStyle w:val="Style10"/>
        <w:keepNext w:val="0"/>
        <w:keepLines w:val="0"/>
        <w:widowControl w:val="0"/>
        <w:numPr>
          <w:ilvl w:val="0"/>
          <w:numId w:val="15"/>
        </w:numPr>
        <w:shd w:val="clear" w:color="auto" w:fill="auto"/>
        <w:tabs>
          <w:tab w:pos="603" w:val="left"/>
        </w:tabs>
        <w:bidi w:val="0"/>
        <w:spacing w:before="0" w:line="252"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Smluvr í strany se dohodly na tom, že při plnění této smlouvy nebudou mít obchodní zvyklosti přednost před dispozitivními ustanoveními zákona.</w:t>
      </w:r>
    </w:p>
    <w:p>
      <w:pPr>
        <w:pStyle w:val="Style10"/>
        <w:keepNext w:val="0"/>
        <w:keepLines w:val="0"/>
        <w:widowControl w:val="0"/>
        <w:numPr>
          <w:ilvl w:val="0"/>
          <w:numId w:val="15"/>
        </w:numPr>
        <w:shd w:val="clear" w:color="auto" w:fill="auto"/>
        <w:tabs>
          <w:tab w:pos="585" w:val="left"/>
        </w:tabs>
        <w:bidi w:val="0"/>
        <w:spacing w:before="0"/>
        <w:ind w:left="0" w:right="0" w:firstLine="0"/>
        <w:jc w:val="both"/>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dvou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10"/>
        <w:keepNext w:val="0"/>
        <w:keepLines w:val="0"/>
        <w:widowControl w:val="0"/>
        <w:numPr>
          <w:ilvl w:val="0"/>
          <w:numId w:val="15"/>
        </w:numPr>
        <w:shd w:val="clear" w:color="auto" w:fill="auto"/>
        <w:tabs>
          <w:tab w:pos="603" w:val="left"/>
        </w:tabs>
        <w:bidi w:val="0"/>
        <w:spacing w:before="0"/>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r>
        <w:br w:type="page"/>
      </w:r>
    </w:p>
    <w:p>
      <w:pPr>
        <w:pStyle w:val="Style10"/>
        <w:keepNext w:val="0"/>
        <w:keepLines w:val="0"/>
        <w:widowControl w:val="0"/>
        <w:numPr>
          <w:ilvl w:val="0"/>
          <w:numId w:val="15"/>
        </w:numPr>
        <w:shd w:val="clear" w:color="auto" w:fill="auto"/>
        <w:tabs>
          <w:tab w:pos="767" w:val="left"/>
        </w:tabs>
        <w:bidi w:val="0"/>
        <w:spacing w:before="0" w:after="500"/>
        <w:ind w:left="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Tu^o povinnost splní Objednatel.</w:t>
      </w:r>
    </w:p>
    <w:p>
      <w:pPr>
        <w:pStyle w:val="Style10"/>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Přílohy:</w:t>
      </w:r>
    </w:p>
    <w:p>
      <w:pPr>
        <w:pStyle w:val="Style10"/>
        <w:keepNext w:val="0"/>
        <w:keepLines w:val="0"/>
        <w:widowControl w:val="0"/>
        <w:shd w:val="clear" w:color="auto" w:fill="auto"/>
        <w:bidi w:val="0"/>
        <w:spacing w:before="0" w:after="660" w:line="240" w:lineRule="auto"/>
        <w:ind w:left="0" w:right="0" w:firstLine="0"/>
        <w:jc w:val="both"/>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TDS</w:t>
      </w:r>
    </w:p>
    <w:p>
      <w:pPr>
        <w:pStyle w:val="Style10"/>
        <w:keepNext w:val="0"/>
        <w:keepLines w:val="0"/>
        <w:widowControl w:val="0"/>
        <w:shd w:val="clear" w:color="auto" w:fill="auto"/>
        <w:bidi w:val="0"/>
        <w:spacing w:before="0" w:after="220" w:line="240" w:lineRule="auto"/>
        <w:ind w:left="0" w:right="0" w:firstLine="0"/>
        <w:jc w:val="center"/>
      </w:pPr>
      <w:r>
        <mc:AlternateContent>
          <mc:Choice Requires="wps">
            <w:drawing>
              <wp:anchor distT="0" distB="0" distL="114300" distR="114300" simplePos="0" relativeHeight="125829399" behindDoc="0" locked="0" layoutInCell="1" allowOverlap="1">
                <wp:simplePos x="0" y="0"/>
                <wp:positionH relativeFrom="page">
                  <wp:posOffset>706755</wp:posOffset>
                </wp:positionH>
                <wp:positionV relativeFrom="paragraph">
                  <wp:posOffset>12700</wp:posOffset>
                </wp:positionV>
                <wp:extent cx="1442085" cy="674370"/>
                <wp:wrapSquare wrapText="bothSides"/>
                <wp:docPr id="27" name="Shape 27"/>
                <a:graphic xmlns:a="http://schemas.openxmlformats.org/drawingml/2006/main">
                  <a:graphicData uri="http://schemas.microsoft.com/office/word/2010/wordprocessingShape">
                    <wps:wsp>
                      <wps:cNvSpPr txBox="1"/>
                      <wps:spPr>
                        <a:xfrm>
                          <a:ext cx="1442085" cy="674370"/>
                        </a:xfrm>
                        <a:prstGeom prst="rect"/>
                        <a:noFill/>
                      </wps:spPr>
                      <wps:txbx>
                        <w:txbxContent>
                          <w:p>
                            <w:pPr>
                              <w:pStyle w:val="Style10"/>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TDS:</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26.03.2021</w:t>
                            </w:r>
                          </w:p>
                        </w:txbxContent>
                      </wps:txbx>
                      <wps:bodyPr lIns="0" tIns="0" rIns="0" bIns="0">
                        <a:noAutoFit/>
                      </wps:bodyPr>
                    </wps:wsp>
                  </a:graphicData>
                </a:graphic>
              </wp:anchor>
            </w:drawing>
          </mc:Choice>
          <mc:Fallback>
            <w:pict>
              <v:shape id="_x0000_s1053" type="#_x0000_t202" style="position:absolute;margin-left:55.649999999999999pt;margin-top:1.pt;width:113.55pt;height:53.100000000000001pt;z-index:-125829354;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TDS:</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26.03.2021</w:t>
                      </w:r>
                    </w:p>
                  </w:txbxContent>
                </v:textbox>
                <w10:wrap type="square" anchorx="page"/>
              </v:shape>
            </w:pict>
          </mc:Fallback>
        </mc:AlternateContent>
      </w:r>
      <w:r>
        <w:rPr>
          <w:color w:val="000000"/>
          <w:spacing w:val="0"/>
          <w:w w:val="100"/>
          <w:position w:val="0"/>
          <w:shd w:val="clear" w:color="auto" w:fill="auto"/>
          <w:lang w:val="cs-CZ" w:eastAsia="cs-CZ" w:bidi="cs-CZ"/>
        </w:rPr>
        <w:t>Objednatel:</w:t>
      </w:r>
    </w:p>
    <w:p>
      <w:pPr>
        <w:pStyle w:val="Style33"/>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2 8. Oi. 2021</w:t>
      </w:r>
    </w:p>
    <w:p>
      <w:pPr>
        <w:pStyle w:val="Style10"/>
        <w:keepNext w:val="0"/>
        <w:keepLines w:val="0"/>
        <w:widowControl w:val="0"/>
        <w:shd w:val="clear" w:color="auto" w:fill="auto"/>
        <w:tabs>
          <w:tab w:leader="dot" w:pos="5398" w:val="left"/>
        </w:tabs>
        <w:bidi w:val="0"/>
        <w:spacing w:before="0" w:after="1660" w:line="240" w:lineRule="auto"/>
        <w:ind w:left="2380" w:right="0" w:firstLine="0"/>
        <w:jc w:val="left"/>
      </w:pPr>
      <w:r>
        <mc:AlternateContent>
          <mc:Choice Requires="wps">
            <w:drawing>
              <wp:anchor distT="0" distB="0" distL="114300" distR="114300" simplePos="0" relativeHeight="125829401" behindDoc="0" locked="0" layoutInCell="1" allowOverlap="1">
                <wp:simplePos x="0" y="0"/>
                <wp:positionH relativeFrom="page">
                  <wp:posOffset>4629150</wp:posOffset>
                </wp:positionH>
                <wp:positionV relativeFrom="paragraph">
                  <wp:posOffset>1193800</wp:posOffset>
                </wp:positionV>
                <wp:extent cx="1230630" cy="398145"/>
                <wp:wrapSquare wrapText="left"/>
                <wp:docPr id="29" name="Shape 29"/>
                <a:graphic xmlns:a="http://schemas.openxmlformats.org/drawingml/2006/main">
                  <a:graphicData uri="http://schemas.microsoft.com/office/word/2010/wordprocessingShape">
                    <wps:wsp>
                      <wps:cNvSpPr txBox="1"/>
                      <wps:spPr>
                        <a:xfrm>
                          <a:ext cx="1230630" cy="398145"/>
                        </a:xfrm>
                        <a:prstGeom prst="rect"/>
                        <a:noFill/>
                      </wps:spPr>
                      <wps:txbx>
                        <w:txbxContent>
                          <w:p>
                            <w:pPr>
                              <w:pStyle w:val="Style10"/>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Radovan l^Iecid</w:t>
                              <w:br/>
                              <w:t>ředitel</w:t>
                            </w:r>
                          </w:p>
                        </w:txbxContent>
                      </wps:txbx>
                      <wps:bodyPr lIns="0" tIns="0" rIns="0" bIns="0">
                        <a:noAutoFit/>
                      </wps:bodyPr>
                    </wps:wsp>
                  </a:graphicData>
                </a:graphic>
              </wp:anchor>
            </w:drawing>
          </mc:Choice>
          <mc:Fallback>
            <w:pict>
              <v:shape id="_x0000_s1055" type="#_x0000_t202" style="position:absolute;margin-left:364.5pt;margin-top:94.pt;width:96.900000000000006pt;height:31.350000000000001pt;z-index:-125829352;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Radovan l^Iecid</w:t>
                        <w:br/>
                        <w:t>ředitel</w:t>
                      </w:r>
                    </w:p>
                  </w:txbxContent>
                </v:textbox>
                <w10:wrap type="square" side="left" anchorx="page"/>
              </v:shape>
            </w:pict>
          </mc:Fallback>
        </mc:AlternateContent>
      </w:r>
      <w:r>
        <w:rPr>
          <w:color w:val="000000"/>
          <w:spacing w:val="0"/>
          <w:w w:val="100"/>
          <w:position w:val="0"/>
          <w:shd w:val="clear" w:color="auto" w:fill="auto"/>
          <w:lang w:val="cs-CZ" w:eastAsia="cs-CZ" w:bidi="cs-CZ"/>
        </w:rPr>
        <w:t>V Jihlavě dne:</w:t>
        <w:tab/>
      </w:r>
    </w:p>
    <w:p>
      <w:pPr>
        <w:pStyle w:val="Style10"/>
        <w:keepNext w:val="0"/>
        <w:keepLines w:val="0"/>
        <w:widowControl w:val="0"/>
        <w:shd w:val="clear" w:color="auto" w:fill="auto"/>
        <w:bidi w:val="0"/>
        <w:spacing w:before="0" w:after="360" w:line="257" w:lineRule="auto"/>
        <w:ind w:left="0" w:right="0" w:firstLine="0"/>
        <w:jc w:val="center"/>
        <w:sectPr>
          <w:footerReference w:type="default" r:id="rId7"/>
          <w:footnotePr>
            <w:pos w:val="pageBottom"/>
            <w:numFmt w:val="decimal"/>
            <w:numRestart w:val="continuous"/>
          </w:footnotePr>
          <w:pgSz w:w="11900" w:h="16840"/>
          <w:pgMar w:top="671" w:left="1076" w:right="933" w:bottom="1528" w:header="243" w:footer="3" w:gutter="0"/>
          <w:pgNumType w:start="1"/>
          <w:cols w:space="720"/>
          <w:noEndnote/>
          <w:rtlGutter w:val="0"/>
          <w:docGrid w:linePitch="360"/>
        </w:sectPr>
      </w:pPr>
      <w:r>
        <w:rPr>
          <w:color w:val="000000"/>
          <w:spacing w:val="0"/>
          <w:w w:val="100"/>
          <w:position w:val="0"/>
          <w:shd w:val="clear" w:color="auto" w:fill="auto"/>
          <w:lang w:val="cs-CZ" w:eastAsia="cs-CZ" w:bidi="cs-CZ"/>
        </w:rPr>
        <w:t>Ing. Antonín Pechal, CSc.</w:t>
        <w:br/>
        <w:t>jednatel PIS PECHAL, s.r.o.</w:t>
      </w:r>
    </w:p>
    <w:tbl>
      <w:tblPr>
        <w:tblOverlap w:val="never"/>
        <w:jc w:val="center"/>
        <w:tblLayout w:type="fixed"/>
      </w:tblPr>
      <w:tblGrid>
        <w:gridCol w:w="576"/>
        <w:gridCol w:w="5808"/>
        <w:gridCol w:w="1512"/>
        <w:gridCol w:w="1668"/>
      </w:tblGrid>
      <w:tr>
        <w:trPr>
          <w:trHeight w:val="486" w:hRule="exact"/>
        </w:trPr>
        <w:tc>
          <w:tcPr>
            <w:gridSpan w:val="4"/>
            <w:tcBorders>
              <w:top w:val="single" w:sz="4"/>
              <w:left w:val="single" w:sz="4"/>
              <w:right w:val="single" w:sz="4"/>
            </w:tcBorders>
            <w:shd w:val="clear" w:color="auto" w:fill="FFFFFF"/>
            <w:vAlign w:val="top"/>
          </w:tcPr>
          <w:p>
            <w:pPr>
              <w:widowControl w:val="0"/>
              <w:rPr>
                <w:sz w:val="10"/>
                <w:szCs w:val="10"/>
              </w:rPr>
            </w:pPr>
          </w:p>
        </w:tc>
      </w:tr>
      <w:tr>
        <w:trPr>
          <w:trHeight w:val="534" w:hRule="exact"/>
        </w:trPr>
        <w:tc>
          <w:tcPr>
            <w:gridSpan w:val="4"/>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372" w:hRule="exact"/>
        </w:trPr>
        <w:tc>
          <w:tcPr>
            <w:gridSpan w:val="4"/>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”111/34610 Jiříkov - most ev.č. 34610-2”</w:t>
            </w:r>
          </w:p>
        </w:tc>
      </w:tr>
      <w:tr>
        <w:trPr>
          <w:trHeight w:val="348" w:hRule="exact"/>
        </w:trPr>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20"/>
              <w:jc w:val="both"/>
              <w:rPr>
                <w:sz w:val="17"/>
                <w:szCs w:val="17"/>
              </w:rPr>
            </w:pPr>
            <w:r>
              <w:rPr>
                <w:b/>
                <w:bCs/>
                <w:color w:val="000000"/>
                <w:spacing w:val="0"/>
                <w:w w:val="100"/>
                <w:position w:val="0"/>
                <w:sz w:val="17"/>
                <w:szCs w:val="17"/>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Cena v Kč bez DPH</w:t>
            </w:r>
          </w:p>
        </w:tc>
      </w:tr>
      <w:tr>
        <w:trPr>
          <w:trHeight w:val="34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b/>
                <w:bCs/>
                <w:i/>
                <w:iCs/>
                <w:color w:val="000000"/>
                <w:spacing w:val="0"/>
                <w:w w:val="100"/>
                <w:position w:val="0"/>
                <w:sz w:val="15"/>
                <w:szCs w:val="15"/>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celkem</w:t>
            </w:r>
          </w:p>
        </w:tc>
      </w:tr>
      <w:tr>
        <w:trPr>
          <w:trHeight w:val="462" w:hRule="exact"/>
        </w:trPr>
        <w:tc>
          <w:tcPr>
            <w:gridSpan w:val="4"/>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 Výkon TDS - práce před zahájením a po dokončení stavby</w:t>
            </w:r>
          </w:p>
        </w:tc>
      </w:tr>
      <w:tr>
        <w:trPr>
          <w:trHeight w:val="73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20"/>
              <w:jc w:val="both"/>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před zahájením stavby</w:t>
            </w:r>
          </w:p>
          <w:p>
            <w:pPr>
              <w:pStyle w:val="Style6"/>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22 000,00 Kč</w:t>
            </w:r>
          </w:p>
        </w:tc>
      </w:tr>
      <w:tr>
        <w:trPr>
          <w:trHeight w:val="75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20"/>
              <w:jc w:val="both"/>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po dokončení stavby</w:t>
            </w:r>
          </w:p>
          <w:p>
            <w:pPr>
              <w:pStyle w:val="Style6"/>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w:t>
            </w:r>
            <w:r>
              <w:rPr>
                <w:color w:val="000000"/>
                <w:spacing w:val="0"/>
                <w:w w:val="100"/>
                <w:position w:val="0"/>
                <w:sz w:val="18"/>
                <w:szCs w:val="18"/>
                <w:shd w:val="clear" w:color="auto" w:fill="auto"/>
                <w:lang w:val="cs-CZ" w:eastAsia="cs-CZ" w:bidi="cs-CZ"/>
              </w:rPr>
              <w:t xml:space="preserve"> v č/. </w:t>
            </w:r>
            <w:r>
              <w:rPr>
                <w:i/>
                <w:iCs/>
                <w:color w:val="000000"/>
                <w:spacing w:val="0"/>
                <w:w w:val="100"/>
                <w:position w:val="0"/>
                <w:sz w:val="18"/>
                <w:szCs w:val="18"/>
                <w:shd w:val="clear" w:color="auto" w:fill="auto"/>
                <w:lang w:val="cs-CZ" w:eastAsia="cs-CZ" w:bidi="cs-CZ"/>
              </w:rPr>
              <w:t>3.3. Smlouvy.</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25 600,00 Kč</w:t>
            </w:r>
          </w:p>
        </w:tc>
      </w:tr>
      <w:tr>
        <w:trPr>
          <w:trHeight w:val="504" w:hRule="exact"/>
        </w:trPr>
        <w:tc>
          <w:tcPr>
            <w:gridSpan w:val="2"/>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A. Cena za výkon TDS před zahájením a po dokončení stavby celkem</w:t>
            </w:r>
          </w:p>
        </w:tc>
        <w:tc>
          <w:tcPr>
            <w:tcBorders>
              <w:top w:val="single" w:sz="4"/>
              <w:left w:val="single" w:sz="4"/>
            </w:tcBorders>
            <w:shd w:val="clear" w:color="auto" w:fill="DBE9B3"/>
            <w:vAlign w:val="center"/>
          </w:tcPr>
          <w:p>
            <w:pPr>
              <w:pStyle w:val="Style6"/>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DBE9B3"/>
            <w:vAlign w:val="center"/>
          </w:tcPr>
          <w:p>
            <w:pPr>
              <w:pStyle w:val="Style6"/>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47 600,00 Kč</w:t>
            </w:r>
          </w:p>
        </w:tc>
      </w:tr>
      <w:tr>
        <w:trPr>
          <w:trHeight w:val="756" w:hRule="exact"/>
        </w:trPr>
        <w:tc>
          <w:tcPr>
            <w:gridSpan w:val="2"/>
            <w:tcBorders>
              <w:top w:val="single" w:sz="4"/>
              <w:left w:val="single" w:sz="4"/>
            </w:tcBorders>
            <w:shd w:val="clear" w:color="auto" w:fill="DBE9B3"/>
            <w:vAlign w:val="bottom"/>
          </w:tcPr>
          <w:p>
            <w:pPr>
              <w:pStyle w:val="Style6"/>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B. Výkon TDS - práce spojené s prováděním stavby</w:t>
            </w:r>
          </w:p>
          <w:p>
            <w:pPr>
              <w:pStyle w:val="Style6"/>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76"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celkem za 10 hodin</w:t>
            </w:r>
          </w:p>
          <w:p>
            <w:pPr>
              <w:pStyle w:val="Style6"/>
              <w:keepNext w:val="0"/>
              <w:keepLines w:val="0"/>
              <w:widowControl w:val="0"/>
              <w:shd w:val="clear" w:color="auto" w:fill="auto"/>
              <w:bidi w:val="0"/>
              <w:spacing w:before="0" w:after="0" w:line="197"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•k</w:t>
            </w:r>
          </w:p>
        </w:tc>
      </w:tr>
      <w:tr>
        <w:trPr>
          <w:trHeight w:val="84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20"/>
              <w:jc w:val="both"/>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TDS v kanceláři</w:t>
            </w:r>
          </w:p>
          <w:p>
            <w:pPr>
              <w:pStyle w:val="Style6"/>
              <w:keepNext w:val="0"/>
              <w:keepLines w:val="0"/>
              <w:widowControl w:val="0"/>
              <w:numPr>
                <w:ilvl w:val="0"/>
                <w:numId w:val="17"/>
              </w:numPr>
              <w:shd w:val="clear" w:color="auto" w:fill="auto"/>
              <w:tabs>
                <w:tab w:pos="108" w:val="left"/>
              </w:tabs>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předpokládané </w:t>
            </w:r>
            <w:r>
              <w:rPr>
                <w:b/>
                <w:bCs/>
                <w:color w:val="000000"/>
                <w:spacing w:val="0"/>
                <w:w w:val="100"/>
                <w:position w:val="0"/>
                <w:sz w:val="17"/>
                <w:szCs w:val="17"/>
                <w:shd w:val="clear" w:color="auto" w:fill="auto"/>
                <w:lang w:val="cs-CZ" w:eastAsia="cs-CZ" w:bidi="cs-CZ"/>
              </w:rPr>
              <w:t>náklady bez nároku na cestové</w:t>
            </w:r>
          </w:p>
          <w:p>
            <w:pPr>
              <w:pStyle w:val="Style6"/>
              <w:keepNext w:val="0"/>
              <w:keepLines w:val="0"/>
              <w:widowControl w:val="0"/>
              <w:numPr>
                <w:ilvl w:val="0"/>
                <w:numId w:val="17"/>
              </w:numPr>
              <w:shd w:val="clear" w:color="auto" w:fill="auto"/>
              <w:tabs>
                <w:tab w:pos="108" w:val="left"/>
              </w:tabs>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10 hodin</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600,00 Kč</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6 000,00 Kč</w:t>
            </w:r>
          </w:p>
        </w:tc>
      </w:tr>
      <w:tr>
        <w:trPr>
          <w:trHeight w:val="552" w:hRule="exact"/>
        </w:trPr>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20"/>
              <w:jc w:val="both"/>
              <w:rPr>
                <w:sz w:val="17"/>
                <w:szCs w:val="17"/>
              </w:rPr>
            </w:pPr>
            <w:r>
              <w:rPr>
                <w:b/>
                <w:bCs/>
                <w:color w:val="000000"/>
                <w:spacing w:val="0"/>
                <w:w w:val="100"/>
                <w:position w:val="0"/>
                <w:sz w:val="17"/>
                <w:szCs w:val="17"/>
                <w:shd w:val="clear" w:color="auto" w:fill="auto"/>
                <w:lang w:val="cs-CZ" w:eastAsia="cs-CZ" w:bidi="cs-CZ"/>
              </w:rPr>
              <w:t>4.</w:t>
            </w:r>
          </w:p>
        </w:tc>
        <w:tc>
          <w:tcPr>
            <w:vMerge w:val="restart"/>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TDS na staveništi</w:t>
            </w:r>
          </w:p>
          <w:p>
            <w:pPr>
              <w:pStyle w:val="Style6"/>
              <w:keepNext w:val="0"/>
              <w:keepLines w:val="0"/>
              <w:widowControl w:val="0"/>
              <w:numPr>
                <w:ilvl w:val="0"/>
                <w:numId w:val="19"/>
              </w:numPr>
              <w:shd w:val="clear" w:color="auto" w:fill="auto"/>
              <w:tabs>
                <w:tab w:pos="111" w:val="left"/>
              </w:tabs>
              <w:bidi w:val="0"/>
              <w:spacing w:before="0" w:after="0" w:line="262"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7"/>
                <w:szCs w:val="17"/>
                <w:shd w:val="clear" w:color="auto" w:fill="auto"/>
                <w:lang w:val="cs-CZ" w:eastAsia="cs-CZ" w:bidi="cs-CZ"/>
              </w:rPr>
              <w:t>včetně cestovného</w:t>
            </w:r>
          </w:p>
          <w:p>
            <w:pPr>
              <w:pStyle w:val="Style6"/>
              <w:keepNext w:val="0"/>
              <w:keepLines w:val="0"/>
              <w:widowControl w:val="0"/>
              <w:numPr>
                <w:ilvl w:val="0"/>
                <w:numId w:val="19"/>
              </w:numPr>
              <w:shd w:val="clear" w:color="auto" w:fill="auto"/>
              <w:tabs>
                <w:tab w:pos="108" w:val="left"/>
              </w:tabs>
              <w:bidi w:val="0"/>
              <w:spacing w:before="0" w:after="0" w:line="269"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 xml:space="preserve">2 návštěvy/týden á 3 hodiny, celkem 16 týdnů </w:t>
            </w:r>
            <w:r>
              <w:rPr>
                <w:i/>
                <w:iCs/>
                <w:color w:val="000000"/>
                <w:spacing w:val="0"/>
                <w:w w:val="100"/>
                <w:position w:val="0"/>
                <w:sz w:val="18"/>
                <w:szCs w:val="18"/>
                <w:shd w:val="clear" w:color="auto" w:fill="auto"/>
                <w:lang w:val="cs-CZ" w:eastAsia="cs-CZ" w:bidi="cs-CZ"/>
              </w:rPr>
              <w:t xml:space="preserve">(vzorec pro výpočet hodin: 2 návštěvy x 3 hod. výkonu TDS x 16 týdnů = </w:t>
            </w:r>
            <w:r>
              <w:rPr>
                <w:b/>
                <w:bCs/>
                <w:i/>
                <w:iCs/>
                <w:color w:val="000000"/>
                <w:spacing w:val="0"/>
                <w:w w:val="100"/>
                <w:position w:val="0"/>
                <w:sz w:val="17"/>
                <w:szCs w:val="17"/>
                <w:shd w:val="clear" w:color="auto" w:fill="auto"/>
                <w:lang w:val="cs-CZ" w:eastAsia="cs-CZ" w:bidi="cs-CZ"/>
              </w:rPr>
              <w:t>96 hodin výkonu TDS celkem)</w:t>
            </w:r>
          </w:p>
        </w:tc>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900,00 Kč</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celkem za 96 hodin</w:t>
            </w:r>
          </w:p>
          <w:p>
            <w:pPr>
              <w:pStyle w:val="Style6"/>
              <w:keepNext w:val="0"/>
              <w:keepLines w:val="0"/>
              <w:widowControl w:val="0"/>
              <w:shd w:val="clear" w:color="auto" w:fill="auto"/>
              <w:bidi w:val="0"/>
              <w:spacing w:before="0" w:after="0" w:line="202"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w:t>
            </w:r>
          </w:p>
        </w:tc>
      </w:tr>
      <w:tr>
        <w:trPr>
          <w:trHeight w:val="876"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86 400,00 Kč</w:t>
            </w:r>
          </w:p>
        </w:tc>
      </w:tr>
      <w:tr>
        <w:trPr>
          <w:trHeight w:val="498" w:hRule="exact"/>
        </w:trPr>
        <w:tc>
          <w:tcPr>
            <w:gridSpan w:val="2"/>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B. Cena za výkon TDS při provádění stavby celkem</w:t>
            </w:r>
          </w:p>
        </w:tc>
        <w:tc>
          <w:tcPr>
            <w:tcBorders>
              <w:top w:val="single" w:sz="4"/>
              <w:left w:val="single" w:sz="4"/>
            </w:tcBorders>
            <w:shd w:val="clear" w:color="auto" w:fill="DBE9B3"/>
            <w:vAlign w:val="center"/>
          </w:tcPr>
          <w:p>
            <w:pPr>
              <w:pStyle w:val="Style6"/>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DBE9B3"/>
            <w:vAlign w:val="center"/>
          </w:tcPr>
          <w:p>
            <w:pPr>
              <w:pStyle w:val="Style6"/>
              <w:keepNext w:val="0"/>
              <w:keepLines w:val="0"/>
              <w:widowControl w:val="0"/>
              <w:shd w:val="clear" w:color="auto" w:fill="auto"/>
              <w:bidi w:val="0"/>
              <w:spacing w:before="0" w:after="0" w:line="240" w:lineRule="auto"/>
              <w:ind w:left="0" w:right="0" w:firstLine="560"/>
              <w:jc w:val="both"/>
              <w:rPr>
                <w:sz w:val="17"/>
                <w:szCs w:val="17"/>
              </w:rPr>
            </w:pPr>
            <w:r>
              <w:rPr>
                <w:b/>
                <w:bCs/>
                <w:color w:val="000000"/>
                <w:spacing w:val="0"/>
                <w:w w:val="100"/>
                <w:position w:val="0"/>
                <w:sz w:val="17"/>
                <w:szCs w:val="17"/>
                <w:shd w:val="clear" w:color="auto" w:fill="auto"/>
                <w:lang w:val="cs-CZ" w:eastAsia="cs-CZ" w:bidi="cs-CZ"/>
              </w:rPr>
              <w:t>92 400,00 Kč</w:t>
            </w:r>
          </w:p>
        </w:tc>
      </w:tr>
      <w:tr>
        <w:trPr>
          <w:trHeight w:val="504" w:hRule="exact"/>
        </w:trPr>
        <w:tc>
          <w:tcPr>
            <w:gridSpan w:val="2"/>
            <w:tcBorders>
              <w:top w:val="single" w:sz="4"/>
              <w:left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CENA CELKEM BEZ DPH (A + B)</w:t>
            </w:r>
          </w:p>
        </w:tc>
        <w:tc>
          <w:tcPr>
            <w:tcBorders>
              <w:top w:val="single" w:sz="4"/>
              <w:left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140 000,00 Kč</w:t>
            </w:r>
          </w:p>
        </w:tc>
      </w:tr>
      <w:tr>
        <w:trPr>
          <w:trHeight w:val="468" w:hRule="exact"/>
        </w:trPr>
        <w:tc>
          <w:tcPr>
            <w:gridSpan w:val="2"/>
            <w:tcBorders>
              <w:top w:val="single" w:sz="4"/>
              <w:left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DPH 21 %</w:t>
            </w:r>
          </w:p>
        </w:tc>
        <w:tc>
          <w:tcPr>
            <w:tcBorders>
              <w:top w:val="single" w:sz="4"/>
              <w:left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560"/>
              <w:jc w:val="both"/>
              <w:rPr>
                <w:sz w:val="17"/>
                <w:szCs w:val="17"/>
              </w:rPr>
            </w:pPr>
            <w:r>
              <w:rPr>
                <w:b/>
                <w:bCs/>
                <w:color w:val="000000"/>
                <w:spacing w:val="0"/>
                <w:w w:val="100"/>
                <w:position w:val="0"/>
                <w:sz w:val="17"/>
                <w:szCs w:val="17"/>
                <w:shd w:val="clear" w:color="auto" w:fill="auto"/>
                <w:lang w:val="cs-CZ" w:eastAsia="cs-CZ" w:bidi="cs-CZ"/>
              </w:rPr>
              <w:t>29 400,00 Kč</w:t>
            </w:r>
          </w:p>
        </w:tc>
      </w:tr>
      <w:tr>
        <w:trPr>
          <w:trHeight w:val="636" w:hRule="exact"/>
        </w:trPr>
        <w:tc>
          <w:tcPr>
            <w:gridSpan w:val="2"/>
            <w:tcBorders>
              <w:top w:val="single" w:sz="4"/>
              <w:left w:val="single" w:sz="4"/>
              <w:bottom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CENA CELKEM VČETNĚ DPH</w:t>
            </w:r>
          </w:p>
        </w:tc>
        <w:tc>
          <w:tcPr>
            <w:tcBorders>
              <w:top w:val="single" w:sz="4"/>
              <w:left w:val="single" w:sz="4"/>
              <w:bottom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bottom w:val="single" w:sz="4"/>
              <w:right w:val="single" w:sz="4"/>
            </w:tcBorders>
            <w:shd w:val="clear" w:color="auto" w:fill="C1D986"/>
            <w:vAlign w:val="center"/>
          </w:tcPr>
          <w:p>
            <w:pPr>
              <w:pStyle w:val="Style6"/>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169 400,00 Kč</w:t>
            </w:r>
          </w:p>
        </w:tc>
      </w:tr>
    </w:tbl>
    <w:p>
      <w:pPr>
        <w:pStyle w:val="Style8"/>
        <w:keepNext w:val="0"/>
        <w:keepLines w:val="0"/>
        <w:widowControl w:val="0"/>
        <w:shd w:val="clear" w:color="auto" w:fill="auto"/>
        <w:bidi w:val="0"/>
        <w:spacing w:before="0" w:after="0" w:line="240" w:lineRule="auto"/>
        <w:ind w:left="660" w:right="0" w:firstLine="0"/>
        <w:jc w:val="left"/>
        <w:rPr>
          <w:sz w:val="16"/>
          <w:szCs w:val="16"/>
        </w:rPr>
      </w:pPr>
      <w:r>
        <w:rPr>
          <w:i/>
          <w:iCs/>
          <w:color w:val="000000"/>
          <w:spacing w:val="0"/>
          <w:w w:val="100"/>
          <w:position w:val="0"/>
          <w:sz w:val="16"/>
          <w:szCs w:val="16"/>
          <w:shd w:val="clear" w:color="auto" w:fill="auto"/>
          <w:lang w:val="cs-CZ" w:eastAsia="cs-CZ" w:bidi="cs-CZ"/>
        </w:rPr>
        <w:t>Tabulka pro zpracování ceny plnění bude jako příloha nedílnou součástí Smlouvy o zajištění výkonu TDS na staveništi.</w:t>
      </w:r>
    </w:p>
    <w:p>
      <w:pPr>
        <w:widowControl w:val="0"/>
        <w:spacing w:after="319" w:line="1" w:lineRule="exact"/>
      </w:pPr>
    </w:p>
    <w:p>
      <w:pPr>
        <w:pStyle w:val="Style45"/>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Položka č. 1 - </w:t>
      </w:r>
      <w:r>
        <w:rPr>
          <w:color w:val="000000"/>
          <w:spacing w:val="0"/>
          <w:w w:val="100"/>
          <w:position w:val="0"/>
          <w:u w:val="single"/>
          <w:shd w:val="clear" w:color="auto" w:fill="auto"/>
          <w:lang w:val="cs-CZ" w:eastAsia="cs-CZ" w:bidi="cs-CZ"/>
        </w:rPr>
        <w:t>Cena za práci před zahájením stavby</w:t>
      </w:r>
      <w:r>
        <w:rPr>
          <w:color w:val="000000"/>
          <w:spacing w:val="0"/>
          <w:w w:val="100"/>
          <w:position w:val="0"/>
          <w:shd w:val="clear" w:color="auto" w:fill="auto"/>
          <w:lang w:val="cs-CZ" w:eastAsia="cs-CZ" w:bidi="cs-CZ"/>
        </w:rPr>
        <w:t xml:space="preserve"> bude uvedena ve Smlouvě o zajištěni výkonu TDS.</w:t>
      </w:r>
    </w:p>
    <w:p>
      <w:pPr>
        <w:pStyle w:val="Style45"/>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Položka č. 2 - </w:t>
      </w:r>
      <w:r>
        <w:rPr>
          <w:color w:val="000000"/>
          <w:spacing w:val="0"/>
          <w:w w:val="100"/>
          <w:position w:val="0"/>
          <w:u w:val="single"/>
          <w:shd w:val="clear" w:color="auto" w:fill="auto"/>
          <w:lang w:val="cs-CZ" w:eastAsia="cs-CZ" w:bidi="cs-CZ"/>
        </w:rPr>
        <w:t>Cena za práci po dokončení stavby</w:t>
      </w:r>
      <w:r>
        <w:rPr>
          <w:color w:val="000000"/>
          <w:spacing w:val="0"/>
          <w:w w:val="100"/>
          <w:position w:val="0"/>
          <w:shd w:val="clear" w:color="auto" w:fill="auto"/>
          <w:lang w:val="cs-CZ" w:eastAsia="cs-CZ" w:bidi="cs-CZ"/>
        </w:rPr>
        <w:t xml:space="preserve"> bude uvedena ve Smlouvě o zajištění výkonu TDS.</w:t>
      </w:r>
    </w:p>
    <w:p>
      <w:pPr>
        <w:pStyle w:val="Style45"/>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Položka č. 3 - </w:t>
      </w:r>
      <w:r>
        <w:rPr>
          <w:color w:val="000000"/>
          <w:spacing w:val="0"/>
          <w:w w:val="100"/>
          <w:position w:val="0"/>
          <w:u w:val="single"/>
          <w:shd w:val="clear" w:color="auto" w:fill="auto"/>
          <w:lang w:val="cs-CZ" w:eastAsia="cs-CZ" w:bidi="cs-CZ"/>
        </w:rPr>
        <w:t>Cena za práci</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kanceláři při provádění stavby v rozsahu l hodiny</w:t>
      </w:r>
      <w:r>
        <w:rPr>
          <w:color w:val="000000"/>
          <w:spacing w:val="0"/>
          <w:w w:val="100"/>
          <w:position w:val="0"/>
          <w:shd w:val="clear" w:color="auto" w:fill="auto"/>
          <w:lang w:val="cs-CZ" w:eastAsia="cs-CZ" w:bidi="cs-CZ"/>
        </w:rPr>
        <w:t xml:space="preserve"> bude uvedena ve Smlouvě o zajištění výkonu TDS a bude sloužit pro fakturaci výkonu TDS dle skutečnosti.</w:t>
      </w:r>
    </w:p>
    <w:p>
      <w:pPr>
        <w:pStyle w:val="Style45"/>
        <w:keepNext w:val="0"/>
        <w:keepLines w:val="0"/>
        <w:widowControl w:val="0"/>
        <w:shd w:val="clear" w:color="auto" w:fill="auto"/>
        <w:bidi w:val="0"/>
        <w:spacing w:before="0" w:after="140" w:line="276" w:lineRule="auto"/>
        <w:ind w:left="0" w:right="0" w:firstLine="0"/>
        <w:jc w:val="left"/>
      </w:pPr>
      <w:r>
        <w:rPr>
          <w:color w:val="000000"/>
          <w:spacing w:val="0"/>
          <w:w w:val="100"/>
          <w:position w:val="0"/>
          <w:shd w:val="clear" w:color="auto" w:fill="auto"/>
          <w:lang w:val="cs-CZ" w:eastAsia="cs-CZ" w:bidi="cs-CZ"/>
        </w:rPr>
        <w:t xml:space="preserve">Položka č. 4 - </w:t>
      </w:r>
      <w:r>
        <w:rPr>
          <w:color w:val="000000"/>
          <w:spacing w:val="0"/>
          <w:w w:val="100"/>
          <w:position w:val="0"/>
          <w:u w:val="single"/>
          <w:shd w:val="clear" w:color="auto" w:fill="auto"/>
          <w:lang w:val="cs-CZ" w:eastAsia="cs-CZ" w:bidi="cs-CZ"/>
        </w:rPr>
        <w:t>Cena za práci na staveništi při provádění stavby v rozsahu 1 hodiny</w:t>
      </w:r>
      <w:r>
        <w:rPr>
          <w:color w:val="000000"/>
          <w:spacing w:val="0"/>
          <w:w w:val="100"/>
          <w:position w:val="0"/>
          <w:shd w:val="clear" w:color="auto" w:fill="auto"/>
          <w:lang w:val="cs-CZ" w:eastAsia="cs-CZ" w:bidi="cs-CZ"/>
        </w:rPr>
        <w:t xml:space="preserve"> bude uvedena ve Smlouvě o zajištění výkonu TDS a bude sloužit pro fakturaci výkonu TDS dle doložené skutečnosti.</w:t>
      </w:r>
    </w:p>
    <w:p>
      <w:pPr>
        <w:pStyle w:val="Style45"/>
        <w:keepNext w:val="0"/>
        <w:keepLines w:val="0"/>
        <w:widowControl w:val="0"/>
        <w:shd w:val="clear" w:color="auto" w:fill="auto"/>
        <w:bidi w:val="0"/>
        <w:spacing w:before="0" w:after="460" w:line="276" w:lineRule="auto"/>
        <w:ind w:left="0" w:right="0" w:firstLine="0"/>
        <w:jc w:val="left"/>
      </w:pPr>
      <w:r>
        <w:rPr>
          <w:color w:val="000000"/>
          <w:spacing w:val="0"/>
          <w:w w:val="100"/>
          <w:position w:val="0"/>
          <w:shd w:val="clear" w:color="auto" w:fill="auto"/>
          <w:lang w:val="cs-CZ" w:eastAsia="cs-CZ" w:bidi="cs-CZ"/>
        </w:rPr>
        <w:t>* Cena za práci na staveništi při provádění stavby (pol. č. 3 ač. 4)</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celkovém předpokládaném rozsahu 10 hodin</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kanceláři a 78 hodin na staveništi je uvedena pouze pro rovnocenné hodnocení podaných nabídek. Ve Smlouvě o zajištění výkonu TDS uvedena nebude.</w:t>
      </w:r>
    </w:p>
    <w:p>
      <w:pPr>
        <w:pStyle w:val="Style45"/>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(vč. DPH)</w:t>
      </w:r>
      <w:r>
        <w:rPr>
          <w:color w:val="000000"/>
          <w:spacing w:val="0"/>
          <w:w w:val="100"/>
          <w:position w:val="0"/>
          <w:shd w:val="clear" w:color="auto" w:fill="auto"/>
          <w:lang w:val="cs-CZ" w:eastAsia="cs-CZ" w:bidi="cs-CZ"/>
        </w:rPr>
        <w:t xml:space="preserve"> bude použita k hodnocení podaných nabídek, ve Smlouvě o zajištění výkonu TDS uvedena nebude.</w:t>
      </w:r>
    </w:p>
    <w:p>
      <w:pPr>
        <w:pStyle w:val="Style45"/>
        <w:keepNext w:val="0"/>
        <w:keepLines w:val="0"/>
        <w:widowControl w:val="0"/>
        <w:shd w:val="clear" w:color="auto" w:fill="auto"/>
        <w:bidi w:val="0"/>
        <w:spacing w:before="0" w:after="460" w:line="240" w:lineRule="auto"/>
        <w:ind w:left="0" w:right="0" w:firstLine="0"/>
        <w:jc w:val="left"/>
      </w:pPr>
      <w:r>
        <w:rPr>
          <w:i w:val="0"/>
          <w:iCs w:val="0"/>
          <w:color w:val="000000"/>
          <w:spacing w:val="0"/>
          <w:w w:val="100"/>
          <w:position w:val="0"/>
          <w:shd w:val="clear" w:color="auto" w:fill="auto"/>
          <w:lang w:val="cs-CZ" w:eastAsia="cs-CZ" w:bidi="cs-CZ"/>
        </w:rPr>
        <w:t>V Brně dne 26.03.2021</w:t>
      </w:r>
    </w:p>
    <w:p>
      <w:pPr>
        <w:pStyle w:val="Style45"/>
        <w:keepNext w:val="0"/>
        <w:keepLines w:val="0"/>
        <w:widowControl w:val="0"/>
        <w:shd w:val="clear" w:color="auto" w:fill="auto"/>
        <w:bidi w:val="0"/>
        <w:spacing w:before="0" w:after="240" w:line="283" w:lineRule="auto"/>
        <w:ind w:left="0" w:right="0" w:firstLine="0"/>
        <w:jc w:val="center"/>
      </w:pPr>
      <w:r>
        <w:rPr>
          <w:color w:val="000000"/>
          <w:spacing w:val="0"/>
          <w:w w:val="100"/>
          <w:position w:val="0"/>
          <w:shd w:val="clear" w:color="auto" w:fill="auto"/>
          <w:lang w:val="cs-CZ" w:eastAsia="cs-CZ" w:bidi="cs-CZ"/>
        </w:rPr>
        <w:t>Ing. Antonín Pechal, CSc.</w:t>
        <w:br/>
        <w:t>jednatel PIS PECHAL, s.r.o.</w:t>
      </w:r>
    </w:p>
    <w:sectPr>
      <w:footerReference w:type="default" r:id="rId8"/>
      <w:footnotePr>
        <w:pos w:val="pageBottom"/>
        <w:numFmt w:val="decimal"/>
        <w:numRestart w:val="continuous"/>
      </w:footnotePr>
      <w:pgSz w:w="11900" w:h="16840"/>
      <w:pgMar w:top="671" w:left="1076" w:right="933" w:bottom="1528" w:header="243" w:footer="110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3219450</wp:posOffset>
              </wp:positionH>
              <wp:positionV relativeFrom="page">
                <wp:posOffset>9933940</wp:posOffset>
              </wp:positionV>
              <wp:extent cx="634365" cy="87630"/>
              <wp:wrapNone/>
              <wp:docPr id="31" name="Shape 31"/>
              <a:graphic xmlns:a="http://schemas.openxmlformats.org/drawingml/2006/main">
                <a:graphicData uri="http://schemas.microsoft.com/office/word/2010/wordprocessingShape">
                  <wps:wsp>
                    <wps:cNvSpPr txBox="1"/>
                    <wps:spPr>
                      <a:xfrm>
                        <a:ext cx="634365" cy="876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57" type="#_x0000_t202" style="position:absolute;margin-left:253.5pt;margin-top:782.20000000000005pt;width:49.950000000000003pt;height:6.9000000000000004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716280</wp:posOffset>
              </wp:positionH>
              <wp:positionV relativeFrom="page">
                <wp:posOffset>9844405</wp:posOffset>
              </wp:positionV>
              <wp:extent cx="6217920" cy="0"/>
              <wp:wrapNone/>
              <wp:docPr id="33" name="Shape 33"/>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6.399999999999999pt;margin-top:775.14999999999998pt;width:489.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6)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5">
    <w:name w:val="Základní text (5)_"/>
    <w:basedOn w:val="DefaultParagraphFont"/>
    <w:link w:val="Style4"/>
    <w:rPr>
      <w:rFonts w:ascii="Times New Roman" w:eastAsia="Times New Roman" w:hAnsi="Times New Roman" w:cs="Times New Roman"/>
      <w:b w:val="0"/>
      <w:bCs w:val="0"/>
      <w:i w:val="0"/>
      <w:iCs w:val="0"/>
      <w:smallCaps w:val="0"/>
      <w:strike w:val="0"/>
      <w:color w:val="514870"/>
      <w:sz w:val="30"/>
      <w:szCs w:val="30"/>
      <w:u w:val="none"/>
    </w:rPr>
  </w:style>
  <w:style w:type="character" w:customStyle="1" w:styleId="CharStyle7">
    <w:name w:val="Jiné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9">
    <w:name w:val="Titulek tabulky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1">
    <w:name w:val="Základní text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Základní text (3)_"/>
    <w:basedOn w:val="DefaultParagraphFont"/>
    <w:link w:val="Style14"/>
    <w:rPr>
      <w:rFonts w:ascii="Times New Roman" w:eastAsia="Times New Roman" w:hAnsi="Times New Roman" w:cs="Times New Roman"/>
      <w:b w:val="0"/>
      <w:bCs w:val="0"/>
      <w:i w:val="0"/>
      <w:iCs w:val="0"/>
      <w:smallCaps w:val="0"/>
      <w:strike w:val="0"/>
      <w:sz w:val="18"/>
      <w:szCs w:val="18"/>
      <w:u w:val="none"/>
    </w:rPr>
  </w:style>
  <w:style w:type="character" w:customStyle="1" w:styleId="CharStyle17">
    <w:name w:val="Záhlaví nebo zápatí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Nadpis #1_"/>
    <w:basedOn w:val="DefaultParagraphFont"/>
    <w:link w:val="Style20"/>
    <w:rPr>
      <w:rFonts w:ascii="Times New Roman" w:eastAsia="Times New Roman" w:hAnsi="Times New Roman" w:cs="Times New Roman"/>
      <w:b/>
      <w:bCs/>
      <w:i w:val="0"/>
      <w:iCs w:val="0"/>
      <w:smallCaps w:val="0"/>
      <w:strike w:val="0"/>
      <w:sz w:val="38"/>
      <w:szCs w:val="38"/>
      <w:u w:val="none"/>
    </w:rPr>
  </w:style>
  <w:style w:type="character" w:customStyle="1" w:styleId="CharStyle24">
    <w:name w:val="Nadpis #2_"/>
    <w:basedOn w:val="DefaultParagraphFont"/>
    <w:link w:val="Style23"/>
    <w:rPr>
      <w:rFonts w:ascii="Times New Roman" w:eastAsia="Times New Roman" w:hAnsi="Times New Roman" w:cs="Times New Roman"/>
      <w:b/>
      <w:bCs/>
      <w:i w:val="0"/>
      <w:iCs w:val="0"/>
      <w:smallCaps w:val="0"/>
      <w:strike w:val="0"/>
      <w:sz w:val="22"/>
      <w:szCs w:val="22"/>
      <w:u w:val="none"/>
    </w:rPr>
  </w:style>
  <w:style w:type="character" w:customStyle="1" w:styleId="CharStyle34">
    <w:name w:val="Základní text (4)_"/>
    <w:basedOn w:val="DefaultParagraphFont"/>
    <w:link w:val="Style33"/>
    <w:rPr>
      <w:rFonts w:ascii="Arial" w:eastAsia="Arial" w:hAnsi="Arial" w:cs="Arial"/>
      <w:b w:val="0"/>
      <w:bCs w:val="0"/>
      <w:i w:val="0"/>
      <w:iCs w:val="0"/>
      <w:smallCaps w:val="0"/>
      <w:strike w:val="0"/>
      <w:sz w:val="22"/>
      <w:szCs w:val="22"/>
      <w:u w:val="none"/>
    </w:rPr>
  </w:style>
  <w:style w:type="character" w:customStyle="1" w:styleId="CharStyle46">
    <w:name w:val="Základní text (2)_"/>
    <w:basedOn w:val="DefaultParagraphFont"/>
    <w:link w:val="Style45"/>
    <w:rPr>
      <w:rFonts w:ascii="Times New Roman" w:eastAsia="Times New Roman" w:hAnsi="Times New Roman" w:cs="Times New Roman"/>
      <w:b w:val="0"/>
      <w:bCs w:val="0"/>
      <w:i/>
      <w:iCs/>
      <w:smallCaps w:val="0"/>
      <w:strike w:val="0"/>
      <w:sz w:val="16"/>
      <w:szCs w:val="16"/>
      <w:u w:val="none"/>
    </w:rPr>
  </w:style>
  <w:style w:type="paragraph" w:customStyle="1" w:styleId="Style2">
    <w:name w:val="Základní text (6)"/>
    <w:basedOn w:val="Normal"/>
    <w:link w:val="CharStyle3"/>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4">
    <w:name w:val="Základní text (5)"/>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color w:val="514870"/>
      <w:sz w:val="30"/>
      <w:szCs w:val="30"/>
      <w:u w:val="none"/>
    </w:rPr>
  </w:style>
  <w:style w:type="paragraph" w:customStyle="1" w:styleId="Style6">
    <w:name w:val="Jiné"/>
    <w:basedOn w:val="Normal"/>
    <w:link w:val="CharStyle7"/>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8">
    <w:name w:val="Titulek tabulky"/>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0">
    <w:name w:val="Základní text"/>
    <w:basedOn w:val="Normal"/>
    <w:link w:val="CharStyle11"/>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Základní text (3)"/>
    <w:basedOn w:val="Normal"/>
    <w:link w:val="CharStyle15"/>
    <w:pPr>
      <w:widowControl w:val="0"/>
      <w:shd w:val="clear" w:color="auto" w:fill="FFFFFF"/>
      <w:spacing w:after="160" w:line="310" w:lineRule="auto"/>
      <w:ind w:left="6860" w:firstLine="40"/>
    </w:pPr>
    <w:rPr>
      <w:rFonts w:ascii="Times New Roman" w:eastAsia="Times New Roman" w:hAnsi="Times New Roman" w:cs="Times New Roman"/>
      <w:b w:val="0"/>
      <w:bCs w:val="0"/>
      <w:i w:val="0"/>
      <w:iCs w:val="0"/>
      <w:smallCaps w:val="0"/>
      <w:strike w:val="0"/>
      <w:sz w:val="18"/>
      <w:szCs w:val="18"/>
      <w:u w:val="none"/>
    </w:rPr>
  </w:style>
  <w:style w:type="paragraph" w:customStyle="1" w:styleId="Style16">
    <w:name w:val="Záhlaví nebo zápatí (2)"/>
    <w:basedOn w:val="Normal"/>
    <w:link w:val="CharStyle1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Nadpis #1"/>
    <w:basedOn w:val="Normal"/>
    <w:link w:val="CharStyle21"/>
    <w:pPr>
      <w:widowControl w:val="0"/>
      <w:shd w:val="clear" w:color="auto" w:fill="FFFFFF"/>
      <w:spacing w:after="38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23">
    <w:name w:val="Nadpis #2"/>
    <w:basedOn w:val="Normal"/>
    <w:link w:val="CharStyle24"/>
    <w:pPr>
      <w:widowControl w:val="0"/>
      <w:shd w:val="clear" w:color="auto" w:fill="FFFFFF"/>
      <w:spacing w:after="120" w:line="252"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33">
    <w:name w:val="Základní text (4)"/>
    <w:basedOn w:val="Normal"/>
    <w:link w:val="CharStyle34"/>
    <w:pPr>
      <w:widowControl w:val="0"/>
      <w:shd w:val="clear" w:color="auto" w:fill="FFFFFF"/>
      <w:ind w:left="4120"/>
    </w:pPr>
    <w:rPr>
      <w:rFonts w:ascii="Arial" w:eastAsia="Arial" w:hAnsi="Arial" w:cs="Arial"/>
      <w:b w:val="0"/>
      <w:bCs w:val="0"/>
      <w:i w:val="0"/>
      <w:iCs w:val="0"/>
      <w:smallCaps w:val="0"/>
      <w:strike w:val="0"/>
      <w:sz w:val="22"/>
      <w:szCs w:val="22"/>
      <w:u w:val="none"/>
    </w:rPr>
  </w:style>
  <w:style w:type="paragraph" w:customStyle="1" w:styleId="Style45">
    <w:name w:val="Základní text (2)"/>
    <w:basedOn w:val="Normal"/>
    <w:link w:val="CharStyle46"/>
    <w:pPr>
      <w:widowControl w:val="0"/>
      <w:shd w:val="clear" w:color="auto" w:fill="FFFFFF"/>
      <w:spacing w:after="190" w:line="274" w:lineRule="auto"/>
    </w:pPr>
    <w:rPr>
      <w:rFonts w:ascii="Times New Roman" w:eastAsia="Times New Roman" w:hAnsi="Times New Roman" w:cs="Times New Roman"/>
      <w:b w:val="0"/>
      <w:bCs w:val="0"/>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