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629E0" w14:textId="77777777" w:rsidR="007A5384" w:rsidRPr="00F73693" w:rsidRDefault="007A5384" w:rsidP="007A5384">
      <w:pPr>
        <w:pStyle w:val="Prosttext"/>
        <w:rPr>
          <w:rFonts w:ascii="Calibri" w:hAnsi="Calibri" w:cs="Calibri"/>
          <w:b/>
          <w:sz w:val="24"/>
          <w:szCs w:val="24"/>
        </w:rPr>
      </w:pPr>
      <w:bookmarkStart w:id="0" w:name="_GoBack"/>
      <w:bookmarkEnd w:id="0"/>
      <w:r w:rsidRPr="00F73693">
        <w:rPr>
          <w:rFonts w:ascii="Calibri" w:hAnsi="Calibri" w:cs="Calibri"/>
          <w:b/>
          <w:sz w:val="24"/>
          <w:szCs w:val="24"/>
        </w:rPr>
        <w:t>Příkazník:</w:t>
      </w:r>
    </w:p>
    <w:p w14:paraId="3EB15D2D" w14:textId="77777777" w:rsidR="00F73693" w:rsidRPr="00777A16" w:rsidRDefault="00F73693" w:rsidP="00F73693">
      <w:pPr>
        <w:pStyle w:val="Prosttext"/>
        <w:jc w:val="both"/>
        <w:rPr>
          <w:rFonts w:ascii="Calibri" w:hAnsi="Calibri" w:cs="Calibri"/>
          <w:b/>
          <w:sz w:val="24"/>
          <w:szCs w:val="24"/>
        </w:rPr>
      </w:pPr>
      <w:r w:rsidRPr="00777A16">
        <w:rPr>
          <w:rFonts w:ascii="Calibri" w:hAnsi="Calibri" w:cs="Calibri"/>
          <w:b/>
          <w:sz w:val="24"/>
          <w:szCs w:val="24"/>
        </w:rPr>
        <w:t>Advokátní kancelář</w:t>
      </w:r>
    </w:p>
    <w:p w14:paraId="35506948" w14:textId="77777777" w:rsidR="00F73693" w:rsidRPr="00777A16" w:rsidRDefault="00F73693" w:rsidP="00F73693">
      <w:pPr>
        <w:pStyle w:val="Prosttext"/>
        <w:jc w:val="both"/>
        <w:rPr>
          <w:rFonts w:ascii="Calibri" w:hAnsi="Calibri" w:cs="Calibri"/>
          <w:b/>
          <w:sz w:val="24"/>
          <w:szCs w:val="24"/>
        </w:rPr>
      </w:pPr>
      <w:r w:rsidRPr="00777A16">
        <w:rPr>
          <w:rFonts w:ascii="Calibri" w:hAnsi="Calibri" w:cs="Calibri"/>
          <w:b/>
          <w:sz w:val="24"/>
          <w:szCs w:val="24"/>
        </w:rPr>
        <w:t>Mgr. Aleš Gnida, advokát</w:t>
      </w:r>
    </w:p>
    <w:p w14:paraId="68E3B224" w14:textId="77777777" w:rsidR="00F73693" w:rsidRPr="00777A16" w:rsidRDefault="00F73693" w:rsidP="00F73693">
      <w:pPr>
        <w:pStyle w:val="Prosttext"/>
        <w:jc w:val="both"/>
        <w:rPr>
          <w:rFonts w:ascii="Calibri" w:hAnsi="Calibri" w:cs="Calibri"/>
          <w:b/>
          <w:sz w:val="24"/>
          <w:szCs w:val="24"/>
        </w:rPr>
      </w:pPr>
      <w:r w:rsidRPr="00777A16">
        <w:rPr>
          <w:rFonts w:ascii="Calibri" w:hAnsi="Calibri" w:cs="Calibri"/>
          <w:b/>
          <w:sz w:val="24"/>
          <w:szCs w:val="24"/>
        </w:rPr>
        <w:t>Smetanova 841, 755 01 VSETÍN</w:t>
      </w:r>
    </w:p>
    <w:p w14:paraId="0235F7C2" w14:textId="77777777" w:rsidR="00F73693" w:rsidRPr="00777A16" w:rsidRDefault="00F73693" w:rsidP="00F73693">
      <w:pPr>
        <w:pStyle w:val="Prosttext"/>
        <w:jc w:val="both"/>
        <w:rPr>
          <w:rFonts w:ascii="Calibri" w:hAnsi="Calibri" w:cs="Calibri"/>
          <w:b/>
          <w:sz w:val="24"/>
          <w:szCs w:val="24"/>
        </w:rPr>
      </w:pPr>
      <w:r w:rsidRPr="00777A16">
        <w:rPr>
          <w:rFonts w:ascii="Calibri" w:hAnsi="Calibri" w:cs="Calibri"/>
          <w:b/>
          <w:sz w:val="24"/>
          <w:szCs w:val="24"/>
        </w:rPr>
        <w:t>IČ: 05017301</w:t>
      </w:r>
    </w:p>
    <w:p w14:paraId="6B6E776F" w14:textId="77777777" w:rsidR="00F73693" w:rsidRDefault="00F73693" w:rsidP="00F73693">
      <w:pPr>
        <w:pStyle w:val="Prosttext"/>
        <w:jc w:val="both"/>
        <w:rPr>
          <w:rFonts w:ascii="Calibri" w:hAnsi="Calibri" w:cs="Calibri"/>
          <w:b/>
          <w:sz w:val="24"/>
          <w:szCs w:val="24"/>
        </w:rPr>
      </w:pPr>
      <w:r w:rsidRPr="00777A16">
        <w:rPr>
          <w:rFonts w:ascii="Calibri" w:hAnsi="Calibri" w:cs="Calibri"/>
          <w:b/>
          <w:sz w:val="24"/>
          <w:szCs w:val="24"/>
        </w:rPr>
        <w:t>Zapsán v seznamu advokátů vedeném ČAK pod ev. č. 16</w:t>
      </w:r>
      <w:r w:rsidR="00B46335">
        <w:rPr>
          <w:rFonts w:ascii="Calibri" w:hAnsi="Calibri" w:cs="Calibri"/>
          <w:b/>
          <w:sz w:val="24"/>
          <w:szCs w:val="24"/>
        </w:rPr>
        <w:t> </w:t>
      </w:r>
      <w:r w:rsidRPr="00777A16">
        <w:rPr>
          <w:rFonts w:ascii="Calibri" w:hAnsi="Calibri" w:cs="Calibri"/>
          <w:b/>
          <w:sz w:val="24"/>
          <w:szCs w:val="24"/>
        </w:rPr>
        <w:t>940</w:t>
      </w:r>
    </w:p>
    <w:p w14:paraId="07E8D2BE" w14:textId="77777777" w:rsidR="00B46335" w:rsidRPr="00777A16" w:rsidRDefault="00B46335" w:rsidP="00F73693">
      <w:pPr>
        <w:pStyle w:val="Prosttext"/>
        <w:jc w:val="both"/>
        <w:rPr>
          <w:rFonts w:ascii="Calibri" w:hAnsi="Calibri" w:cs="Calibri"/>
          <w:b/>
          <w:sz w:val="24"/>
          <w:szCs w:val="24"/>
        </w:rPr>
      </w:pPr>
      <w:r>
        <w:rPr>
          <w:rFonts w:ascii="Calibri" w:hAnsi="Calibri" w:cs="Calibri"/>
          <w:b/>
          <w:sz w:val="24"/>
          <w:szCs w:val="24"/>
        </w:rPr>
        <w:t>Bankovní spojení: Česká spořitelna a. s., pobočka Vsetín, č. ú.: 4310390399/0800</w:t>
      </w:r>
    </w:p>
    <w:p w14:paraId="09E97F58" w14:textId="77777777" w:rsidR="007A5384" w:rsidRPr="007A5384" w:rsidRDefault="00F73693" w:rsidP="007A5384">
      <w:pPr>
        <w:pStyle w:val="Prosttext"/>
        <w:jc w:val="both"/>
        <w:rPr>
          <w:rFonts w:ascii="Calibri" w:hAnsi="Calibri" w:cs="Calibri"/>
          <w:b/>
          <w:sz w:val="24"/>
          <w:szCs w:val="24"/>
        </w:rPr>
      </w:pPr>
      <w:r>
        <w:rPr>
          <w:rFonts w:ascii="Calibri" w:hAnsi="Calibri" w:cs="Calibri"/>
          <w:b/>
          <w:sz w:val="24"/>
          <w:szCs w:val="24"/>
        </w:rPr>
        <w:t>d</w:t>
      </w:r>
      <w:r w:rsidR="007A5384" w:rsidRPr="007A5384">
        <w:rPr>
          <w:rFonts w:ascii="Calibri" w:hAnsi="Calibri" w:cs="Calibri"/>
          <w:b/>
          <w:sz w:val="24"/>
          <w:szCs w:val="24"/>
        </w:rPr>
        <w:t>ále „příkazník“ na straně jedné</w:t>
      </w:r>
    </w:p>
    <w:p w14:paraId="5DC70EE9" w14:textId="77777777" w:rsidR="007A5384" w:rsidRPr="00393D5A" w:rsidRDefault="007A5384" w:rsidP="007A5384">
      <w:pPr>
        <w:pStyle w:val="Prosttext"/>
        <w:jc w:val="center"/>
        <w:rPr>
          <w:rFonts w:ascii="Calibri" w:hAnsi="Calibri" w:cs="Calibri"/>
          <w:sz w:val="24"/>
          <w:szCs w:val="24"/>
        </w:rPr>
      </w:pPr>
      <w:r w:rsidRPr="00393D5A">
        <w:rPr>
          <w:rFonts w:ascii="Calibri" w:hAnsi="Calibri" w:cs="Calibri"/>
          <w:sz w:val="24"/>
          <w:szCs w:val="24"/>
        </w:rPr>
        <w:t>a</w:t>
      </w:r>
    </w:p>
    <w:p w14:paraId="3893E679" w14:textId="77777777" w:rsidR="007A5384" w:rsidRPr="00F424DC" w:rsidRDefault="007A5384" w:rsidP="007A5384">
      <w:pPr>
        <w:pStyle w:val="Prosttext"/>
        <w:jc w:val="both"/>
        <w:rPr>
          <w:rFonts w:asciiTheme="minorHAnsi" w:hAnsiTheme="minorHAnsi" w:cs="Arial"/>
          <w:sz w:val="24"/>
          <w:szCs w:val="24"/>
        </w:rPr>
      </w:pPr>
    </w:p>
    <w:p w14:paraId="1CFD8407" w14:textId="77777777" w:rsidR="007A5384" w:rsidRPr="00F424DC" w:rsidRDefault="007A5384" w:rsidP="007A5384">
      <w:pPr>
        <w:pStyle w:val="Prosttext"/>
        <w:jc w:val="both"/>
        <w:rPr>
          <w:rFonts w:asciiTheme="minorHAnsi" w:hAnsiTheme="minorHAnsi" w:cs="Arial"/>
          <w:b/>
          <w:sz w:val="24"/>
          <w:szCs w:val="24"/>
        </w:rPr>
      </w:pPr>
      <w:r w:rsidRPr="00F424DC">
        <w:rPr>
          <w:rFonts w:asciiTheme="minorHAnsi" w:hAnsiTheme="minorHAnsi" w:cs="Arial"/>
          <w:b/>
          <w:sz w:val="24"/>
          <w:szCs w:val="24"/>
        </w:rPr>
        <w:t>Příkazce:</w:t>
      </w:r>
    </w:p>
    <w:p w14:paraId="40167BA9" w14:textId="77777777" w:rsidR="00B44EBB" w:rsidRPr="00F424DC" w:rsidRDefault="00B44EBB" w:rsidP="00B44EBB">
      <w:pPr>
        <w:rPr>
          <w:rFonts w:asciiTheme="minorHAnsi" w:hAnsiTheme="minorHAnsi" w:cs="Arial"/>
          <w:b/>
          <w:noProof/>
          <w:sz w:val="24"/>
          <w:szCs w:val="24"/>
        </w:rPr>
      </w:pPr>
      <w:r w:rsidRPr="00F424DC">
        <w:rPr>
          <w:rFonts w:asciiTheme="minorHAnsi" w:hAnsiTheme="minorHAnsi" w:cs="Arial"/>
          <w:b/>
          <w:sz w:val="24"/>
          <w:szCs w:val="24"/>
        </w:rPr>
        <w:t xml:space="preserve">Vsetínská sportovní, s.r.o. </w:t>
      </w:r>
    </w:p>
    <w:p w14:paraId="3992EBE5" w14:textId="77777777" w:rsidR="00B44EBB" w:rsidRPr="00F424DC" w:rsidRDefault="00B44EBB" w:rsidP="00B44EBB">
      <w:pPr>
        <w:rPr>
          <w:rFonts w:asciiTheme="minorHAnsi" w:hAnsiTheme="minorHAnsi" w:cs="Arial"/>
          <w:b/>
          <w:sz w:val="24"/>
          <w:szCs w:val="24"/>
        </w:rPr>
      </w:pPr>
      <w:r w:rsidRPr="00F424DC">
        <w:rPr>
          <w:rFonts w:asciiTheme="minorHAnsi" w:hAnsiTheme="minorHAnsi" w:cs="Arial"/>
          <w:b/>
          <w:sz w:val="24"/>
          <w:szCs w:val="24"/>
        </w:rPr>
        <w:t>zastoupená:</w:t>
      </w:r>
      <w:r w:rsidRPr="00F424DC">
        <w:rPr>
          <w:rFonts w:asciiTheme="minorHAnsi" w:hAnsiTheme="minorHAnsi" w:cs="Arial"/>
          <w:b/>
          <w:sz w:val="24"/>
          <w:szCs w:val="24"/>
        </w:rPr>
        <w:tab/>
        <w:t>Mgr. Pavla Stachová, jednatelka</w:t>
      </w:r>
    </w:p>
    <w:p w14:paraId="54708070" w14:textId="77777777" w:rsidR="00B44EBB" w:rsidRPr="00F424DC" w:rsidRDefault="00B44EBB" w:rsidP="00B44EBB">
      <w:pPr>
        <w:rPr>
          <w:rFonts w:asciiTheme="minorHAnsi" w:hAnsiTheme="minorHAnsi" w:cs="Arial"/>
          <w:b/>
          <w:sz w:val="24"/>
          <w:szCs w:val="24"/>
        </w:rPr>
      </w:pPr>
      <w:r w:rsidRPr="00F424DC">
        <w:rPr>
          <w:rFonts w:asciiTheme="minorHAnsi" w:hAnsiTheme="minorHAnsi" w:cs="Arial"/>
          <w:b/>
          <w:sz w:val="24"/>
          <w:szCs w:val="24"/>
        </w:rPr>
        <w:t>se sídlem:</w:t>
      </w:r>
      <w:r w:rsidRPr="00F424DC">
        <w:rPr>
          <w:rFonts w:asciiTheme="minorHAnsi" w:hAnsiTheme="minorHAnsi" w:cs="Arial"/>
          <w:b/>
          <w:sz w:val="24"/>
          <w:szCs w:val="24"/>
        </w:rPr>
        <w:tab/>
      </w:r>
      <w:r w:rsidRPr="00F424DC">
        <w:rPr>
          <w:rFonts w:asciiTheme="minorHAnsi" w:hAnsiTheme="minorHAnsi" w:cs="Arial"/>
          <w:b/>
          <w:noProof/>
          <w:sz w:val="24"/>
          <w:szCs w:val="24"/>
        </w:rPr>
        <w:t>Na Lapači 394, 755 01 Vsetín</w:t>
      </w:r>
    </w:p>
    <w:p w14:paraId="7AFC3721" w14:textId="77777777" w:rsidR="00B44EBB" w:rsidRPr="00F424DC" w:rsidRDefault="00B44EBB" w:rsidP="00B44EBB">
      <w:pPr>
        <w:rPr>
          <w:rFonts w:asciiTheme="minorHAnsi" w:hAnsiTheme="minorHAnsi" w:cs="Arial"/>
          <w:b/>
          <w:sz w:val="24"/>
          <w:szCs w:val="24"/>
        </w:rPr>
      </w:pPr>
      <w:r w:rsidRPr="00F424DC">
        <w:rPr>
          <w:rFonts w:asciiTheme="minorHAnsi" w:hAnsiTheme="minorHAnsi" w:cs="Arial"/>
          <w:b/>
          <w:sz w:val="24"/>
          <w:szCs w:val="24"/>
        </w:rPr>
        <w:t>IČ:</w:t>
      </w:r>
      <w:r w:rsidRPr="00F424DC">
        <w:rPr>
          <w:rFonts w:asciiTheme="minorHAnsi" w:hAnsiTheme="minorHAnsi" w:cs="Arial"/>
          <w:b/>
          <w:sz w:val="24"/>
          <w:szCs w:val="24"/>
        </w:rPr>
        <w:tab/>
      </w:r>
      <w:r w:rsidRPr="00F424DC">
        <w:rPr>
          <w:rFonts w:asciiTheme="minorHAnsi" w:hAnsiTheme="minorHAnsi" w:cs="Arial"/>
          <w:b/>
          <w:sz w:val="24"/>
          <w:szCs w:val="24"/>
        </w:rPr>
        <w:tab/>
      </w:r>
      <w:r w:rsidRPr="00F424DC">
        <w:rPr>
          <w:rFonts w:asciiTheme="minorHAnsi" w:hAnsiTheme="minorHAnsi" w:cs="Arial"/>
          <w:b/>
          <w:noProof/>
          <w:sz w:val="24"/>
          <w:szCs w:val="24"/>
        </w:rPr>
        <w:t>28593987</w:t>
      </w:r>
    </w:p>
    <w:p w14:paraId="38DBE327" w14:textId="77777777" w:rsidR="00B44EBB" w:rsidRPr="00F424DC" w:rsidRDefault="00B44EBB" w:rsidP="00B44EBB">
      <w:pPr>
        <w:rPr>
          <w:rFonts w:asciiTheme="minorHAnsi" w:hAnsiTheme="minorHAnsi" w:cs="Arial"/>
          <w:b/>
          <w:sz w:val="24"/>
          <w:szCs w:val="24"/>
        </w:rPr>
      </w:pPr>
      <w:r w:rsidRPr="00F424DC">
        <w:rPr>
          <w:rFonts w:asciiTheme="minorHAnsi" w:hAnsiTheme="minorHAnsi" w:cs="Arial"/>
          <w:b/>
          <w:sz w:val="24"/>
          <w:szCs w:val="24"/>
        </w:rPr>
        <w:t>DIČ:</w:t>
      </w:r>
      <w:r w:rsidRPr="00F424DC">
        <w:rPr>
          <w:rFonts w:asciiTheme="minorHAnsi" w:hAnsiTheme="minorHAnsi" w:cs="Arial"/>
          <w:b/>
          <w:sz w:val="24"/>
          <w:szCs w:val="24"/>
        </w:rPr>
        <w:tab/>
      </w:r>
      <w:r w:rsidRPr="00F424DC">
        <w:rPr>
          <w:rFonts w:asciiTheme="minorHAnsi" w:hAnsiTheme="minorHAnsi" w:cs="Arial"/>
          <w:b/>
          <w:sz w:val="24"/>
          <w:szCs w:val="24"/>
        </w:rPr>
        <w:tab/>
      </w:r>
      <w:r w:rsidRPr="00F424DC">
        <w:rPr>
          <w:rFonts w:asciiTheme="minorHAnsi" w:hAnsiTheme="minorHAnsi" w:cs="Arial"/>
          <w:b/>
          <w:noProof/>
          <w:sz w:val="24"/>
          <w:szCs w:val="24"/>
        </w:rPr>
        <w:t>CZ28593987</w:t>
      </w:r>
    </w:p>
    <w:p w14:paraId="66A613E0" w14:textId="4AF2CFA0" w:rsidR="00B44EBB" w:rsidRPr="00F424DC" w:rsidRDefault="00B44EBB" w:rsidP="00B44EBB">
      <w:pPr>
        <w:rPr>
          <w:rFonts w:asciiTheme="minorHAnsi" w:hAnsiTheme="minorHAnsi" w:cs="Arial"/>
          <w:b/>
          <w:sz w:val="24"/>
          <w:szCs w:val="24"/>
        </w:rPr>
      </w:pPr>
      <w:r w:rsidRPr="00F424DC">
        <w:rPr>
          <w:rFonts w:asciiTheme="minorHAnsi" w:hAnsiTheme="minorHAnsi" w:cs="Arial"/>
          <w:b/>
          <w:sz w:val="24"/>
          <w:szCs w:val="24"/>
        </w:rPr>
        <w:t>Bank.</w:t>
      </w:r>
      <w:r w:rsidR="00F424DC">
        <w:rPr>
          <w:rFonts w:asciiTheme="minorHAnsi" w:hAnsiTheme="minorHAnsi" w:cs="Arial"/>
          <w:b/>
          <w:sz w:val="24"/>
          <w:szCs w:val="24"/>
        </w:rPr>
        <w:t xml:space="preserve"> </w:t>
      </w:r>
      <w:r w:rsidRPr="00F424DC">
        <w:rPr>
          <w:rFonts w:asciiTheme="minorHAnsi" w:hAnsiTheme="minorHAnsi" w:cs="Arial"/>
          <w:b/>
          <w:sz w:val="24"/>
          <w:szCs w:val="24"/>
        </w:rPr>
        <w:t>spojení:</w:t>
      </w:r>
      <w:r w:rsidRPr="00F424DC">
        <w:rPr>
          <w:rFonts w:asciiTheme="minorHAnsi" w:hAnsiTheme="minorHAnsi" w:cs="Arial"/>
          <w:b/>
          <w:sz w:val="24"/>
          <w:szCs w:val="24"/>
        </w:rPr>
        <w:tab/>
      </w:r>
      <w:r w:rsidRPr="00F424DC">
        <w:rPr>
          <w:rFonts w:asciiTheme="minorHAnsi" w:hAnsiTheme="minorHAnsi" w:cs="Arial"/>
          <w:b/>
          <w:noProof/>
          <w:sz w:val="24"/>
          <w:szCs w:val="24"/>
        </w:rPr>
        <w:t>0300 č.ú. 230275624</w:t>
      </w:r>
    </w:p>
    <w:p w14:paraId="0C5567DF" w14:textId="77777777" w:rsidR="00B44EBB" w:rsidRPr="00F424DC" w:rsidRDefault="00B44EBB" w:rsidP="00B44EBB">
      <w:pPr>
        <w:jc w:val="both"/>
        <w:rPr>
          <w:rFonts w:asciiTheme="minorHAnsi" w:hAnsiTheme="minorHAnsi" w:cs="Arial"/>
          <w:b/>
          <w:sz w:val="24"/>
          <w:szCs w:val="24"/>
        </w:rPr>
      </w:pPr>
      <w:r w:rsidRPr="00F424DC">
        <w:rPr>
          <w:rFonts w:asciiTheme="minorHAnsi" w:hAnsiTheme="minorHAnsi" w:cs="Arial"/>
          <w:b/>
          <w:sz w:val="24"/>
          <w:szCs w:val="24"/>
        </w:rPr>
        <w:t>Zapsána v OR vedeném u KS Ostrava, oddíl C, vložka 33684</w:t>
      </w:r>
    </w:p>
    <w:p w14:paraId="22497147" w14:textId="77777777" w:rsidR="007A5384" w:rsidRPr="00F424DC" w:rsidRDefault="007A5384" w:rsidP="007A5384">
      <w:pPr>
        <w:pStyle w:val="Prosttext"/>
        <w:jc w:val="both"/>
        <w:rPr>
          <w:rFonts w:asciiTheme="minorHAnsi" w:hAnsiTheme="minorHAnsi" w:cs="Arial"/>
          <w:b/>
          <w:sz w:val="24"/>
          <w:szCs w:val="24"/>
        </w:rPr>
      </w:pPr>
      <w:r w:rsidRPr="00F424DC">
        <w:rPr>
          <w:rFonts w:asciiTheme="minorHAnsi" w:hAnsiTheme="minorHAnsi" w:cs="Arial"/>
          <w:b/>
          <w:sz w:val="24"/>
          <w:szCs w:val="24"/>
        </w:rPr>
        <w:t>dále „příkazce“ na straně druhé</w:t>
      </w:r>
    </w:p>
    <w:p w14:paraId="768B6C0F" w14:textId="77777777" w:rsidR="007A5384" w:rsidRPr="00393D5A" w:rsidRDefault="007A5384" w:rsidP="007A5384">
      <w:pPr>
        <w:pStyle w:val="Prosttext"/>
        <w:jc w:val="both"/>
        <w:rPr>
          <w:rFonts w:ascii="Calibri" w:hAnsi="Calibri" w:cs="Calibri"/>
          <w:sz w:val="24"/>
          <w:szCs w:val="24"/>
        </w:rPr>
      </w:pPr>
    </w:p>
    <w:p w14:paraId="5DBD6F49" w14:textId="77777777" w:rsidR="007A5384" w:rsidRPr="00393D5A" w:rsidRDefault="007A5384" w:rsidP="007A5384">
      <w:pPr>
        <w:jc w:val="both"/>
        <w:rPr>
          <w:rFonts w:ascii="Calibri" w:hAnsi="Calibri" w:cs="Calibri"/>
          <w:i/>
          <w:sz w:val="24"/>
          <w:szCs w:val="24"/>
        </w:rPr>
      </w:pPr>
      <w:r w:rsidRPr="00393D5A">
        <w:rPr>
          <w:rFonts w:ascii="Calibri" w:hAnsi="Calibri" w:cs="Calibri"/>
          <w:sz w:val="24"/>
          <w:szCs w:val="24"/>
        </w:rPr>
        <w:t>(společně dále též jen „</w:t>
      </w:r>
      <w:r w:rsidRPr="00393D5A">
        <w:rPr>
          <w:rFonts w:ascii="Calibri" w:hAnsi="Calibri" w:cs="Calibri"/>
          <w:i/>
          <w:sz w:val="24"/>
          <w:szCs w:val="24"/>
        </w:rPr>
        <w:t>smluvní strany</w:t>
      </w:r>
      <w:r w:rsidRPr="00393D5A">
        <w:rPr>
          <w:rFonts w:ascii="Calibri" w:hAnsi="Calibri" w:cs="Calibri"/>
          <w:sz w:val="24"/>
          <w:szCs w:val="24"/>
        </w:rPr>
        <w:t>“)</w:t>
      </w:r>
      <w:r w:rsidRPr="00393D5A">
        <w:rPr>
          <w:rFonts w:ascii="Calibri" w:hAnsi="Calibri" w:cs="Calibri"/>
          <w:i/>
          <w:sz w:val="24"/>
          <w:szCs w:val="24"/>
        </w:rPr>
        <w:t xml:space="preserve"> </w:t>
      </w:r>
    </w:p>
    <w:p w14:paraId="47633CD4" w14:textId="77777777" w:rsidR="007A5384" w:rsidRPr="00393D5A" w:rsidRDefault="007A5384" w:rsidP="007A5384">
      <w:pPr>
        <w:pStyle w:val="Prosttext"/>
        <w:jc w:val="both"/>
        <w:rPr>
          <w:rFonts w:ascii="Calibri" w:hAnsi="Calibri" w:cs="Calibri"/>
          <w:sz w:val="24"/>
          <w:szCs w:val="24"/>
        </w:rPr>
      </w:pPr>
    </w:p>
    <w:p w14:paraId="45216DC7" w14:textId="77777777" w:rsidR="007A5384" w:rsidRPr="00393D5A" w:rsidRDefault="007A5384" w:rsidP="007A5384">
      <w:pPr>
        <w:jc w:val="both"/>
        <w:rPr>
          <w:rFonts w:ascii="Calibri" w:hAnsi="Calibri" w:cs="Calibri"/>
          <w:sz w:val="24"/>
          <w:szCs w:val="24"/>
        </w:rPr>
      </w:pPr>
      <w:r w:rsidRPr="00393D5A">
        <w:rPr>
          <w:rFonts w:ascii="Calibri" w:hAnsi="Calibri" w:cs="Calibri"/>
          <w:sz w:val="24"/>
          <w:szCs w:val="24"/>
        </w:rPr>
        <w:t>spolu níže uvedeného dne, měsíce a roku na základě ust. § 2430 a násl. občanského zákoníku, uzavírají tuto</w:t>
      </w:r>
    </w:p>
    <w:p w14:paraId="2E7D4030" w14:textId="77777777" w:rsidR="007A5384" w:rsidRPr="008B3F5C" w:rsidRDefault="007A5384" w:rsidP="007A5384">
      <w:pPr>
        <w:jc w:val="center"/>
        <w:rPr>
          <w:rFonts w:ascii="Calibri" w:hAnsi="Calibri" w:cs="Calibri"/>
          <w:b/>
          <w:sz w:val="28"/>
          <w:szCs w:val="28"/>
        </w:rPr>
      </w:pPr>
      <w:r w:rsidRPr="008B3F5C">
        <w:rPr>
          <w:rFonts w:ascii="Calibri" w:hAnsi="Calibri" w:cs="Calibri"/>
          <w:b/>
          <w:sz w:val="28"/>
          <w:szCs w:val="28"/>
        </w:rPr>
        <w:t>PŘÍKAZNÍ SMLOUVU</w:t>
      </w:r>
    </w:p>
    <w:p w14:paraId="16144390" w14:textId="77777777" w:rsidR="007A5384" w:rsidRPr="008B3F5C" w:rsidRDefault="007A5384" w:rsidP="007A5384">
      <w:pPr>
        <w:jc w:val="center"/>
        <w:rPr>
          <w:rFonts w:ascii="Calibri" w:hAnsi="Calibri" w:cs="Calibri"/>
          <w:sz w:val="24"/>
          <w:szCs w:val="24"/>
        </w:rPr>
      </w:pPr>
      <w:r w:rsidRPr="008B3F5C">
        <w:rPr>
          <w:rFonts w:ascii="Calibri" w:hAnsi="Calibri" w:cs="Calibri"/>
          <w:sz w:val="24"/>
          <w:szCs w:val="24"/>
        </w:rPr>
        <w:t>(dále jen „</w:t>
      </w:r>
      <w:r w:rsidRPr="008B3F5C">
        <w:rPr>
          <w:rFonts w:ascii="Calibri" w:hAnsi="Calibri" w:cs="Calibri"/>
          <w:i/>
          <w:sz w:val="24"/>
          <w:szCs w:val="24"/>
        </w:rPr>
        <w:t>tato smlouva</w:t>
      </w:r>
      <w:r w:rsidRPr="008B3F5C">
        <w:rPr>
          <w:rFonts w:ascii="Calibri" w:hAnsi="Calibri" w:cs="Calibri"/>
          <w:sz w:val="24"/>
          <w:szCs w:val="24"/>
        </w:rPr>
        <w:t>“)</w:t>
      </w:r>
    </w:p>
    <w:p w14:paraId="2270A1CA" w14:textId="77777777" w:rsidR="007A5384" w:rsidRDefault="007A5384" w:rsidP="007A5384">
      <w:pPr>
        <w:pStyle w:val="Prosttext"/>
        <w:jc w:val="center"/>
        <w:rPr>
          <w:rFonts w:ascii="Calibri" w:hAnsi="Calibri" w:cs="Calibri"/>
          <w:b/>
          <w:sz w:val="24"/>
          <w:szCs w:val="24"/>
        </w:rPr>
      </w:pPr>
      <w:r w:rsidRPr="008B3F5C">
        <w:rPr>
          <w:rFonts w:ascii="Calibri" w:hAnsi="Calibri" w:cs="Calibri"/>
          <w:sz w:val="24"/>
          <w:szCs w:val="24"/>
        </w:rPr>
        <w:cr/>
      </w:r>
      <w:r w:rsidRPr="00B63F03">
        <w:rPr>
          <w:rFonts w:ascii="Calibri" w:hAnsi="Calibri" w:cs="Calibri"/>
          <w:b/>
          <w:sz w:val="24"/>
          <w:szCs w:val="24"/>
        </w:rPr>
        <w:t>I.</w:t>
      </w:r>
    </w:p>
    <w:p w14:paraId="55FB77E1" w14:textId="77777777" w:rsidR="007A5384" w:rsidRPr="00B63F03" w:rsidRDefault="007A5384" w:rsidP="007A5384">
      <w:pPr>
        <w:pStyle w:val="Prosttext"/>
        <w:jc w:val="center"/>
        <w:rPr>
          <w:rFonts w:ascii="Calibri" w:hAnsi="Calibri" w:cs="Calibri"/>
          <w:b/>
          <w:sz w:val="24"/>
          <w:szCs w:val="24"/>
        </w:rPr>
      </w:pPr>
    </w:p>
    <w:p w14:paraId="2B32E71A" w14:textId="77777777" w:rsidR="007A5384" w:rsidRDefault="007A5384" w:rsidP="007A5384">
      <w:pPr>
        <w:pStyle w:val="Prosttext"/>
        <w:numPr>
          <w:ilvl w:val="0"/>
          <w:numId w:val="1"/>
        </w:numPr>
        <w:ind w:left="426"/>
        <w:jc w:val="both"/>
        <w:rPr>
          <w:rFonts w:ascii="Calibri" w:hAnsi="Calibri" w:cs="Calibri"/>
          <w:sz w:val="24"/>
          <w:szCs w:val="24"/>
        </w:rPr>
      </w:pPr>
      <w:r w:rsidRPr="008B3F5C">
        <w:rPr>
          <w:rFonts w:ascii="Calibri" w:hAnsi="Calibri" w:cs="Calibri"/>
          <w:sz w:val="24"/>
          <w:szCs w:val="24"/>
        </w:rPr>
        <w:t>Příkazník prohlašuje, že je ve smyslu zákona</w:t>
      </w:r>
      <w:r>
        <w:rPr>
          <w:rFonts w:ascii="Calibri" w:hAnsi="Calibri" w:cs="Calibri"/>
          <w:sz w:val="24"/>
          <w:szCs w:val="24"/>
        </w:rPr>
        <w:t xml:space="preserve"> č. 85/1996</w:t>
      </w:r>
      <w:r w:rsidRPr="008B3F5C">
        <w:rPr>
          <w:rFonts w:ascii="Calibri" w:hAnsi="Calibri" w:cs="Calibri"/>
          <w:sz w:val="24"/>
          <w:szCs w:val="24"/>
        </w:rPr>
        <w:t xml:space="preserve"> </w:t>
      </w:r>
      <w:r>
        <w:rPr>
          <w:rFonts w:ascii="Calibri" w:hAnsi="Calibri" w:cs="Calibri"/>
          <w:sz w:val="24"/>
          <w:szCs w:val="24"/>
        </w:rPr>
        <w:t xml:space="preserve">Sb. </w:t>
      </w:r>
      <w:r w:rsidRPr="008B3F5C">
        <w:rPr>
          <w:rFonts w:ascii="Calibri" w:hAnsi="Calibri" w:cs="Calibri"/>
          <w:sz w:val="24"/>
          <w:szCs w:val="24"/>
        </w:rPr>
        <w:t>o advokacii</w:t>
      </w:r>
      <w:r>
        <w:rPr>
          <w:rFonts w:ascii="Calibri" w:hAnsi="Calibri" w:cs="Calibri"/>
          <w:sz w:val="24"/>
          <w:szCs w:val="24"/>
        </w:rPr>
        <w:t>,</w:t>
      </w:r>
      <w:r w:rsidRPr="008B3F5C">
        <w:rPr>
          <w:rFonts w:ascii="Calibri" w:hAnsi="Calibri" w:cs="Calibri"/>
          <w:sz w:val="24"/>
          <w:szCs w:val="24"/>
        </w:rPr>
        <w:t xml:space="preserve"> </w:t>
      </w:r>
      <w:r>
        <w:rPr>
          <w:rFonts w:ascii="Calibri" w:hAnsi="Calibri" w:cs="Calibri"/>
          <w:sz w:val="24"/>
          <w:szCs w:val="24"/>
        </w:rPr>
        <w:t xml:space="preserve">v platném znění, </w:t>
      </w:r>
      <w:r w:rsidRPr="008B3F5C">
        <w:rPr>
          <w:rFonts w:ascii="Calibri" w:hAnsi="Calibri" w:cs="Calibri"/>
          <w:sz w:val="24"/>
          <w:szCs w:val="24"/>
        </w:rPr>
        <w:t>zapsán v seznamu advokátů České advokátní komory s oprávněním poskytovat právní služby.</w:t>
      </w:r>
    </w:p>
    <w:p w14:paraId="5AD8ADA8" w14:textId="0F820A44" w:rsidR="007A5384" w:rsidRDefault="007A5384" w:rsidP="007A5384">
      <w:pPr>
        <w:pStyle w:val="Prosttext"/>
        <w:numPr>
          <w:ilvl w:val="0"/>
          <w:numId w:val="1"/>
        </w:numPr>
        <w:ind w:left="426"/>
        <w:jc w:val="both"/>
        <w:rPr>
          <w:rFonts w:ascii="Calibri" w:hAnsi="Calibri" w:cs="Calibri"/>
          <w:sz w:val="24"/>
          <w:szCs w:val="24"/>
        </w:rPr>
      </w:pPr>
      <w:r w:rsidRPr="00163AB9">
        <w:rPr>
          <w:rFonts w:ascii="Calibri" w:hAnsi="Calibri" w:cs="Calibri"/>
          <w:sz w:val="24"/>
          <w:szCs w:val="24"/>
        </w:rPr>
        <w:t xml:space="preserve">Příkazce je </w:t>
      </w:r>
      <w:r w:rsidR="00B44EBB">
        <w:rPr>
          <w:rFonts w:ascii="Calibri" w:hAnsi="Calibri" w:cs="Calibri"/>
          <w:sz w:val="24"/>
          <w:szCs w:val="24"/>
        </w:rPr>
        <w:t>obchodní korporací ve smyslu zákona č. 90/2013 Sb. o obchodních korporacích</w:t>
      </w:r>
      <w:r w:rsidR="00B46335">
        <w:rPr>
          <w:rFonts w:ascii="Calibri" w:hAnsi="Calibri" w:cs="Calibri"/>
          <w:sz w:val="24"/>
          <w:szCs w:val="24"/>
        </w:rPr>
        <w:t>.</w:t>
      </w:r>
    </w:p>
    <w:p w14:paraId="458ADE5F" w14:textId="322F6307" w:rsidR="007A5384" w:rsidRPr="00163AB9" w:rsidRDefault="007A5384" w:rsidP="007A5384">
      <w:pPr>
        <w:pStyle w:val="Prosttext"/>
        <w:numPr>
          <w:ilvl w:val="0"/>
          <w:numId w:val="1"/>
        </w:numPr>
        <w:ind w:left="426"/>
        <w:jc w:val="both"/>
        <w:rPr>
          <w:rFonts w:ascii="Calibri" w:hAnsi="Calibri" w:cs="Calibri"/>
          <w:sz w:val="24"/>
          <w:szCs w:val="24"/>
        </w:rPr>
      </w:pPr>
      <w:r w:rsidRPr="00163AB9">
        <w:rPr>
          <w:rFonts w:ascii="Calibri" w:hAnsi="Calibri" w:cs="Calibri"/>
          <w:sz w:val="24"/>
          <w:szCs w:val="24"/>
        </w:rPr>
        <w:t xml:space="preserve">Smluvní strany prohlašují, že vztahy upravené touto smlouvou se týkají </w:t>
      </w:r>
      <w:r w:rsidR="00B44EBB">
        <w:rPr>
          <w:rFonts w:ascii="Calibri" w:hAnsi="Calibri" w:cs="Calibri"/>
          <w:sz w:val="24"/>
          <w:szCs w:val="24"/>
        </w:rPr>
        <w:t>jejich</w:t>
      </w:r>
      <w:r w:rsidR="006B143A">
        <w:rPr>
          <w:rFonts w:ascii="Calibri" w:hAnsi="Calibri" w:cs="Calibri"/>
          <w:sz w:val="24"/>
          <w:szCs w:val="24"/>
        </w:rPr>
        <w:t xml:space="preserve"> </w:t>
      </w:r>
      <w:r w:rsidRPr="006B143A">
        <w:rPr>
          <w:rFonts w:ascii="Calibri" w:hAnsi="Calibri" w:cs="Calibri"/>
          <w:sz w:val="24"/>
          <w:szCs w:val="24"/>
        </w:rPr>
        <w:t>podnikatelské činnosti</w:t>
      </w:r>
      <w:r w:rsidRPr="00163AB9">
        <w:rPr>
          <w:rFonts w:ascii="Calibri" w:hAnsi="Calibri" w:cs="Calibri"/>
          <w:sz w:val="24"/>
          <w:szCs w:val="24"/>
        </w:rPr>
        <w:t>.</w:t>
      </w:r>
    </w:p>
    <w:p w14:paraId="7B81C244" w14:textId="77777777" w:rsidR="007A5384" w:rsidRDefault="007A5384" w:rsidP="007A5384">
      <w:pPr>
        <w:pStyle w:val="Prosttext"/>
        <w:jc w:val="center"/>
        <w:rPr>
          <w:rFonts w:ascii="Calibri" w:hAnsi="Calibri" w:cs="Calibri"/>
          <w:sz w:val="24"/>
          <w:szCs w:val="24"/>
        </w:rPr>
      </w:pPr>
    </w:p>
    <w:p w14:paraId="3C06B027" w14:textId="77777777" w:rsidR="007A5384" w:rsidRDefault="007A5384" w:rsidP="007A5384">
      <w:pPr>
        <w:pStyle w:val="Prosttext"/>
        <w:jc w:val="center"/>
        <w:rPr>
          <w:rFonts w:ascii="Calibri" w:hAnsi="Calibri" w:cs="Calibri"/>
          <w:b/>
          <w:sz w:val="24"/>
          <w:szCs w:val="24"/>
        </w:rPr>
      </w:pPr>
      <w:r w:rsidRPr="00B63F03">
        <w:rPr>
          <w:rFonts w:ascii="Calibri" w:hAnsi="Calibri" w:cs="Calibri"/>
          <w:b/>
          <w:sz w:val="24"/>
          <w:szCs w:val="24"/>
        </w:rPr>
        <w:t>II.</w:t>
      </w:r>
    </w:p>
    <w:p w14:paraId="67A08EF9" w14:textId="77777777" w:rsidR="007A5384" w:rsidRPr="00B63F03" w:rsidRDefault="007A5384" w:rsidP="007A5384">
      <w:pPr>
        <w:pStyle w:val="Prosttext"/>
        <w:jc w:val="center"/>
        <w:rPr>
          <w:rFonts w:ascii="Calibri" w:hAnsi="Calibri" w:cs="Calibri"/>
          <w:b/>
          <w:sz w:val="24"/>
          <w:szCs w:val="24"/>
        </w:rPr>
      </w:pPr>
    </w:p>
    <w:p w14:paraId="1599D940" w14:textId="77777777" w:rsidR="007A5384" w:rsidRPr="008B3F5C" w:rsidRDefault="007A5384" w:rsidP="007A5384">
      <w:pPr>
        <w:pStyle w:val="Prosttext"/>
        <w:numPr>
          <w:ilvl w:val="0"/>
          <w:numId w:val="2"/>
        </w:numPr>
        <w:ind w:left="426" w:hanging="349"/>
        <w:jc w:val="both"/>
        <w:rPr>
          <w:rFonts w:ascii="Calibri" w:hAnsi="Calibri" w:cs="Calibri"/>
          <w:sz w:val="24"/>
          <w:szCs w:val="24"/>
        </w:rPr>
      </w:pPr>
      <w:r w:rsidRPr="008B3F5C">
        <w:rPr>
          <w:rFonts w:ascii="Calibri" w:hAnsi="Calibri" w:cs="Calibri"/>
          <w:sz w:val="24"/>
          <w:szCs w:val="24"/>
        </w:rPr>
        <w:t>Smluvní strany se dohodly, že příkazník bude poskytovat příkazci na území České republiky podle právního řádu České republiky právní služby spočívající zejména v:</w:t>
      </w:r>
    </w:p>
    <w:p w14:paraId="4A302A37" w14:textId="77777777" w:rsidR="007A5384" w:rsidRDefault="007A5384" w:rsidP="007A5384">
      <w:pPr>
        <w:pStyle w:val="Prosttext"/>
        <w:numPr>
          <w:ilvl w:val="1"/>
          <w:numId w:val="2"/>
        </w:numPr>
        <w:ind w:left="851"/>
        <w:rPr>
          <w:rFonts w:ascii="Calibri" w:hAnsi="Calibri" w:cs="Calibri"/>
          <w:sz w:val="24"/>
          <w:szCs w:val="24"/>
        </w:rPr>
      </w:pPr>
      <w:r>
        <w:rPr>
          <w:rFonts w:ascii="Calibri" w:hAnsi="Calibri" w:cs="Calibri"/>
          <w:sz w:val="24"/>
          <w:szCs w:val="24"/>
        </w:rPr>
        <w:t>p</w:t>
      </w:r>
      <w:r w:rsidRPr="008B3F5C">
        <w:rPr>
          <w:rFonts w:ascii="Calibri" w:hAnsi="Calibri" w:cs="Calibri"/>
          <w:sz w:val="24"/>
          <w:szCs w:val="24"/>
        </w:rPr>
        <w:t>oskytování právních porad a rozborů</w:t>
      </w:r>
      <w:r>
        <w:rPr>
          <w:rFonts w:ascii="Calibri" w:hAnsi="Calibri" w:cs="Calibri"/>
          <w:sz w:val="24"/>
          <w:szCs w:val="24"/>
        </w:rPr>
        <w:t>,</w:t>
      </w:r>
    </w:p>
    <w:p w14:paraId="34D06223" w14:textId="77777777" w:rsidR="007A5384" w:rsidRDefault="007A5384" w:rsidP="007A5384">
      <w:pPr>
        <w:pStyle w:val="Prosttext"/>
        <w:numPr>
          <w:ilvl w:val="1"/>
          <w:numId w:val="2"/>
        </w:numPr>
        <w:ind w:left="851"/>
        <w:rPr>
          <w:rFonts w:ascii="Calibri" w:hAnsi="Calibri" w:cs="Calibri"/>
          <w:sz w:val="24"/>
          <w:szCs w:val="24"/>
        </w:rPr>
      </w:pPr>
      <w:r w:rsidRPr="00163AB9">
        <w:rPr>
          <w:rFonts w:ascii="Calibri" w:hAnsi="Calibri" w:cs="Calibri"/>
          <w:sz w:val="24"/>
          <w:szCs w:val="24"/>
        </w:rPr>
        <w:t>sepisu smluv a jiných listin o právních jednáních</w:t>
      </w:r>
      <w:r>
        <w:rPr>
          <w:rFonts w:ascii="Calibri" w:hAnsi="Calibri" w:cs="Calibri"/>
          <w:sz w:val="24"/>
          <w:szCs w:val="24"/>
        </w:rPr>
        <w:t>,</w:t>
      </w:r>
    </w:p>
    <w:p w14:paraId="3951B09B" w14:textId="77777777" w:rsidR="007A5384" w:rsidRPr="00163AB9" w:rsidRDefault="007A5384" w:rsidP="007A5384">
      <w:pPr>
        <w:pStyle w:val="Prosttext"/>
        <w:numPr>
          <w:ilvl w:val="1"/>
          <w:numId w:val="2"/>
        </w:numPr>
        <w:ind w:left="851"/>
        <w:rPr>
          <w:rFonts w:ascii="Calibri" w:hAnsi="Calibri" w:cs="Calibri"/>
          <w:sz w:val="24"/>
          <w:szCs w:val="24"/>
        </w:rPr>
      </w:pPr>
      <w:r w:rsidRPr="00163AB9">
        <w:rPr>
          <w:rFonts w:ascii="Calibri" w:hAnsi="Calibri" w:cs="Calibri"/>
          <w:sz w:val="24"/>
          <w:szCs w:val="24"/>
        </w:rPr>
        <w:t>zastupování v řízení před soudy, rozhodci a orgány veřejné správy na základě konkrétní plné moci, bude-li udělena příkazcem a přijata příkazníkem.</w:t>
      </w:r>
    </w:p>
    <w:p w14:paraId="0DF106A0" w14:textId="77777777" w:rsidR="007A5384" w:rsidRDefault="007A5384" w:rsidP="007A5384">
      <w:pPr>
        <w:pStyle w:val="Prosttext"/>
        <w:numPr>
          <w:ilvl w:val="0"/>
          <w:numId w:val="2"/>
        </w:numPr>
        <w:ind w:left="426"/>
        <w:jc w:val="both"/>
        <w:rPr>
          <w:rFonts w:ascii="Calibri" w:hAnsi="Calibri" w:cs="Calibri"/>
          <w:sz w:val="24"/>
          <w:szCs w:val="24"/>
        </w:rPr>
      </w:pPr>
      <w:r w:rsidRPr="008B3F5C">
        <w:rPr>
          <w:rFonts w:ascii="Calibri" w:hAnsi="Calibri" w:cs="Calibri"/>
          <w:sz w:val="24"/>
          <w:szCs w:val="24"/>
        </w:rPr>
        <w:lastRenderedPageBreak/>
        <w:t>Příkazce touto činností příkazníka pověřuje a zavazuje se mu za to uhradit smluvenou odměnu.</w:t>
      </w:r>
    </w:p>
    <w:p w14:paraId="7297D335" w14:textId="77777777" w:rsidR="007A5384" w:rsidRDefault="007A5384" w:rsidP="007A5384">
      <w:pPr>
        <w:pStyle w:val="Prosttext"/>
        <w:numPr>
          <w:ilvl w:val="0"/>
          <w:numId w:val="2"/>
        </w:numPr>
        <w:ind w:left="426"/>
        <w:jc w:val="both"/>
        <w:rPr>
          <w:rFonts w:ascii="Calibri" w:hAnsi="Calibri" w:cs="Calibri"/>
          <w:sz w:val="24"/>
          <w:szCs w:val="24"/>
        </w:rPr>
      </w:pPr>
      <w:r w:rsidRPr="001178FF">
        <w:rPr>
          <w:rFonts w:ascii="Calibri" w:hAnsi="Calibri" w:cs="Calibri"/>
          <w:sz w:val="24"/>
          <w:szCs w:val="24"/>
        </w:rPr>
        <w:t>Smluvní strany výslovně ujednávají, že zadá</w:t>
      </w:r>
      <w:r>
        <w:rPr>
          <w:rFonts w:ascii="Calibri" w:hAnsi="Calibri" w:cs="Calibri"/>
          <w:sz w:val="24"/>
          <w:szCs w:val="24"/>
        </w:rPr>
        <w:t>vá</w:t>
      </w:r>
      <w:r w:rsidRPr="001178FF">
        <w:rPr>
          <w:rFonts w:ascii="Calibri" w:hAnsi="Calibri" w:cs="Calibri"/>
          <w:sz w:val="24"/>
          <w:szCs w:val="24"/>
        </w:rPr>
        <w:t xml:space="preserve">ní úkolů </w:t>
      </w:r>
      <w:r>
        <w:rPr>
          <w:rFonts w:ascii="Calibri" w:hAnsi="Calibri" w:cs="Calibri"/>
          <w:sz w:val="24"/>
          <w:szCs w:val="24"/>
        </w:rPr>
        <w:t>příkazníkem jejich zpracovávání a poskytování odpovědí a výstupů</w:t>
      </w:r>
      <w:r w:rsidRPr="001178FF">
        <w:rPr>
          <w:rFonts w:ascii="Calibri" w:hAnsi="Calibri" w:cs="Calibri"/>
          <w:sz w:val="24"/>
          <w:szCs w:val="24"/>
        </w:rPr>
        <w:t xml:space="preserve"> činnosti </w:t>
      </w:r>
      <w:r>
        <w:rPr>
          <w:rFonts w:ascii="Calibri" w:hAnsi="Calibri" w:cs="Calibri"/>
          <w:sz w:val="24"/>
          <w:szCs w:val="24"/>
        </w:rPr>
        <w:t xml:space="preserve">příkazcem </w:t>
      </w:r>
      <w:r w:rsidRPr="001178FF">
        <w:rPr>
          <w:rFonts w:ascii="Calibri" w:hAnsi="Calibri" w:cs="Calibri"/>
          <w:sz w:val="24"/>
          <w:szCs w:val="24"/>
        </w:rPr>
        <w:t>mohou být uskutečňovány ústně, písemně i běžnou e-mailovou komunikací, bez zvláštního zabezpečení či nutnosti elektronických podpisů.</w:t>
      </w:r>
      <w:r>
        <w:rPr>
          <w:rFonts w:ascii="Calibri" w:hAnsi="Calibri" w:cs="Calibri"/>
          <w:sz w:val="24"/>
          <w:szCs w:val="24"/>
        </w:rPr>
        <w:t xml:space="preserve"> Tím není dotčena povinnost příkazníka zpracovat požadovaný výstup ve formě a podobě, který pro ten který úkon vyžaduje právní předpis, či výslovně vyžádané příkazcem.</w:t>
      </w:r>
    </w:p>
    <w:p w14:paraId="458E831A" w14:textId="77777777" w:rsidR="007A5384" w:rsidRPr="001178FF" w:rsidRDefault="007A5384" w:rsidP="007A5384">
      <w:pPr>
        <w:pStyle w:val="Prosttext"/>
        <w:numPr>
          <w:ilvl w:val="0"/>
          <w:numId w:val="2"/>
        </w:numPr>
        <w:ind w:left="426"/>
        <w:jc w:val="both"/>
        <w:rPr>
          <w:rFonts w:ascii="Calibri" w:hAnsi="Calibri" w:cs="Calibri"/>
          <w:sz w:val="24"/>
          <w:szCs w:val="24"/>
        </w:rPr>
      </w:pPr>
      <w:r w:rsidRPr="001178FF">
        <w:rPr>
          <w:rFonts w:ascii="Calibri" w:hAnsi="Calibri" w:cs="Calibri"/>
          <w:sz w:val="24"/>
          <w:szCs w:val="24"/>
        </w:rPr>
        <w:t>Ve věcech touto smlouvou výslovně neupravených platí zejména ustanovení § 2430 a následující občanského zákoníku upravující příkazní smlouvu a zákon o advokacii.</w:t>
      </w:r>
    </w:p>
    <w:p w14:paraId="07485730" w14:textId="77777777" w:rsidR="007A5384" w:rsidRPr="008B3F5C" w:rsidRDefault="007A5384" w:rsidP="007A5384">
      <w:pPr>
        <w:pStyle w:val="Prosttext"/>
        <w:jc w:val="both"/>
        <w:rPr>
          <w:rFonts w:ascii="Calibri" w:hAnsi="Calibri" w:cs="Calibri"/>
          <w:sz w:val="24"/>
          <w:szCs w:val="24"/>
        </w:rPr>
      </w:pPr>
    </w:p>
    <w:p w14:paraId="7D457EA3" w14:textId="77777777" w:rsidR="007A5384" w:rsidRPr="00B63F03" w:rsidRDefault="007A5384" w:rsidP="007A5384">
      <w:pPr>
        <w:pStyle w:val="Prosttext"/>
        <w:jc w:val="center"/>
        <w:rPr>
          <w:rFonts w:ascii="Calibri" w:hAnsi="Calibri" w:cs="Calibri"/>
          <w:b/>
          <w:sz w:val="24"/>
          <w:szCs w:val="24"/>
        </w:rPr>
      </w:pPr>
      <w:r w:rsidRPr="00B63F03">
        <w:rPr>
          <w:rFonts w:ascii="Calibri" w:hAnsi="Calibri" w:cs="Calibri"/>
          <w:b/>
          <w:sz w:val="24"/>
          <w:szCs w:val="24"/>
        </w:rPr>
        <w:t>III.</w:t>
      </w:r>
    </w:p>
    <w:p w14:paraId="6E1827E0" w14:textId="77777777" w:rsidR="007A5384" w:rsidRPr="008B3F5C" w:rsidRDefault="007A5384" w:rsidP="007A5384">
      <w:pPr>
        <w:pStyle w:val="Prosttext"/>
        <w:jc w:val="center"/>
        <w:rPr>
          <w:rFonts w:ascii="Calibri" w:hAnsi="Calibri" w:cs="Calibri"/>
          <w:sz w:val="24"/>
          <w:szCs w:val="24"/>
        </w:rPr>
      </w:pPr>
    </w:p>
    <w:p w14:paraId="2FBEB589" w14:textId="77777777" w:rsidR="007A5384" w:rsidRDefault="007A5384" w:rsidP="007A5384">
      <w:pPr>
        <w:pStyle w:val="Prosttext"/>
        <w:numPr>
          <w:ilvl w:val="0"/>
          <w:numId w:val="3"/>
        </w:numPr>
        <w:ind w:left="426"/>
        <w:jc w:val="both"/>
        <w:rPr>
          <w:rFonts w:ascii="Calibri" w:hAnsi="Calibri" w:cs="Calibri"/>
          <w:sz w:val="24"/>
          <w:szCs w:val="24"/>
        </w:rPr>
      </w:pPr>
      <w:r>
        <w:rPr>
          <w:rFonts w:ascii="Calibri" w:hAnsi="Calibri" w:cs="Calibri"/>
          <w:sz w:val="24"/>
          <w:szCs w:val="24"/>
        </w:rPr>
        <w:t>Smluvní strany jsou si vědomy, že pro ř</w:t>
      </w:r>
      <w:r w:rsidRPr="008B3F5C">
        <w:rPr>
          <w:rFonts w:ascii="Calibri" w:hAnsi="Calibri" w:cs="Calibri"/>
          <w:sz w:val="24"/>
          <w:szCs w:val="24"/>
        </w:rPr>
        <w:t xml:space="preserve">ádné provádění smluvené činnosti příkazníkem </w:t>
      </w:r>
      <w:r>
        <w:rPr>
          <w:rFonts w:ascii="Calibri" w:hAnsi="Calibri" w:cs="Calibri"/>
          <w:sz w:val="24"/>
          <w:szCs w:val="24"/>
        </w:rPr>
        <w:t xml:space="preserve">je nezbytná </w:t>
      </w:r>
      <w:r w:rsidRPr="008B3F5C">
        <w:rPr>
          <w:rFonts w:ascii="Calibri" w:hAnsi="Calibri" w:cs="Calibri"/>
          <w:sz w:val="24"/>
          <w:szCs w:val="24"/>
        </w:rPr>
        <w:t>součinnost obou smluvních stran. Zejména vyžaduje včasnou a řádnou přípravu</w:t>
      </w:r>
      <w:r>
        <w:rPr>
          <w:rFonts w:ascii="Calibri" w:hAnsi="Calibri" w:cs="Calibri"/>
          <w:sz w:val="24"/>
          <w:szCs w:val="24"/>
        </w:rPr>
        <w:t xml:space="preserve"> a předávání relevantních </w:t>
      </w:r>
      <w:r w:rsidRPr="008B3F5C">
        <w:rPr>
          <w:rFonts w:ascii="Calibri" w:hAnsi="Calibri" w:cs="Calibri"/>
          <w:sz w:val="24"/>
          <w:szCs w:val="24"/>
        </w:rPr>
        <w:t>podkladů příkazcem pro příkazníka. Smluvní strany jsou k takové součinnosti povinny.</w:t>
      </w:r>
      <w:r>
        <w:rPr>
          <w:rFonts w:ascii="Calibri" w:hAnsi="Calibri" w:cs="Calibri"/>
          <w:sz w:val="24"/>
          <w:szCs w:val="24"/>
        </w:rPr>
        <w:t xml:space="preserve"> Příkazník není oprávněn přezkoumávat správnost a pravdivost podkladů a informací předaných příkazcem, nebude-li k tomu výslovně povolán.</w:t>
      </w:r>
    </w:p>
    <w:p w14:paraId="424717AB" w14:textId="77777777" w:rsidR="007A5384" w:rsidRDefault="007A5384" w:rsidP="007A5384">
      <w:pPr>
        <w:pStyle w:val="Prosttext"/>
        <w:numPr>
          <w:ilvl w:val="0"/>
          <w:numId w:val="3"/>
        </w:numPr>
        <w:ind w:left="426"/>
        <w:jc w:val="both"/>
        <w:rPr>
          <w:rFonts w:ascii="Calibri" w:hAnsi="Calibri" w:cs="Calibri"/>
          <w:sz w:val="24"/>
          <w:szCs w:val="24"/>
        </w:rPr>
      </w:pPr>
      <w:r w:rsidRPr="00361703">
        <w:rPr>
          <w:rFonts w:ascii="Calibri" w:hAnsi="Calibri" w:cs="Calibri"/>
          <w:bCs/>
          <w:sz w:val="24"/>
          <w:szCs w:val="24"/>
        </w:rPr>
        <w:t xml:space="preserve">Veškeré činnosti a příprava podkladů musí být zavázanou stranou předány natolik včas, aby povinná smluvní strana měla možnost je v přiměřeném čase zpracovat či provést nejpozději v den rozhodný pro konec lhůty či splnění povinnosti. </w:t>
      </w:r>
    </w:p>
    <w:p w14:paraId="3C63DF3A" w14:textId="7DF40586" w:rsidR="007A5384" w:rsidRPr="00361703" w:rsidRDefault="007A5384" w:rsidP="007A5384">
      <w:pPr>
        <w:pStyle w:val="Prosttext"/>
        <w:numPr>
          <w:ilvl w:val="0"/>
          <w:numId w:val="3"/>
        </w:numPr>
        <w:ind w:left="426"/>
        <w:jc w:val="both"/>
        <w:rPr>
          <w:rFonts w:ascii="Calibri" w:hAnsi="Calibri" w:cs="Calibri"/>
          <w:sz w:val="24"/>
          <w:szCs w:val="24"/>
        </w:rPr>
      </w:pPr>
      <w:r w:rsidRPr="00361703">
        <w:rPr>
          <w:rFonts w:ascii="Calibri" w:hAnsi="Calibri" w:cs="Calibri"/>
          <w:bCs/>
          <w:sz w:val="24"/>
          <w:szCs w:val="24"/>
        </w:rPr>
        <w:t xml:space="preserve">Předpokládaný časový objem činnosti příkazníkem je do </w:t>
      </w:r>
      <w:r w:rsidR="00D44C48">
        <w:rPr>
          <w:rFonts w:ascii="Calibri" w:hAnsi="Calibri" w:cs="Calibri"/>
          <w:bCs/>
          <w:sz w:val="24"/>
          <w:szCs w:val="24"/>
        </w:rPr>
        <w:t>1</w:t>
      </w:r>
      <w:r w:rsidR="00F424DC">
        <w:rPr>
          <w:rFonts w:ascii="Calibri" w:hAnsi="Calibri" w:cs="Calibri"/>
          <w:bCs/>
          <w:sz w:val="24"/>
          <w:szCs w:val="24"/>
        </w:rPr>
        <w:t>2</w:t>
      </w:r>
      <w:r w:rsidR="00D44C48">
        <w:rPr>
          <w:rFonts w:ascii="Calibri" w:hAnsi="Calibri" w:cs="Calibri"/>
          <w:bCs/>
          <w:sz w:val="24"/>
          <w:szCs w:val="24"/>
        </w:rPr>
        <w:t xml:space="preserve"> </w:t>
      </w:r>
      <w:r w:rsidRPr="00361703">
        <w:rPr>
          <w:rFonts w:ascii="Calibri" w:hAnsi="Calibri" w:cs="Calibri"/>
          <w:bCs/>
          <w:sz w:val="24"/>
          <w:szCs w:val="24"/>
        </w:rPr>
        <w:t>hodin měsíčně.  Přepokládaná tarifní hodnota jedné právní věci nepřekročí 4 (čtyři) mil. Kč. V případě překročení těchto předpokládaných limitů se smluvní strany dohodnou zvláštní dohodou na převzetí právní věci příkazníkem a na odměně.</w:t>
      </w:r>
    </w:p>
    <w:p w14:paraId="5E778152" w14:textId="77777777" w:rsidR="007A5384" w:rsidRDefault="007A5384" w:rsidP="007A5384">
      <w:pPr>
        <w:pStyle w:val="Prosttext"/>
        <w:jc w:val="center"/>
        <w:rPr>
          <w:rFonts w:ascii="Calibri" w:hAnsi="Calibri" w:cs="Calibri"/>
          <w:sz w:val="24"/>
          <w:szCs w:val="24"/>
        </w:rPr>
      </w:pPr>
    </w:p>
    <w:p w14:paraId="29A90B0B" w14:textId="77777777" w:rsidR="007A5384" w:rsidRPr="009E15FD" w:rsidRDefault="007A5384" w:rsidP="007A5384">
      <w:pPr>
        <w:pStyle w:val="Prosttext"/>
        <w:jc w:val="center"/>
        <w:rPr>
          <w:rFonts w:ascii="Calibri" w:hAnsi="Calibri" w:cs="Calibri"/>
          <w:b/>
          <w:sz w:val="24"/>
          <w:szCs w:val="24"/>
        </w:rPr>
      </w:pPr>
      <w:r w:rsidRPr="009E15FD">
        <w:rPr>
          <w:rFonts w:ascii="Calibri" w:hAnsi="Calibri" w:cs="Calibri"/>
          <w:b/>
          <w:sz w:val="24"/>
          <w:szCs w:val="24"/>
        </w:rPr>
        <w:t>IV.</w:t>
      </w:r>
    </w:p>
    <w:p w14:paraId="5519802F" w14:textId="77777777" w:rsidR="007A5384" w:rsidRPr="008B3F5C" w:rsidRDefault="007A5384" w:rsidP="007A5384">
      <w:pPr>
        <w:pStyle w:val="Prosttext"/>
        <w:jc w:val="center"/>
        <w:rPr>
          <w:rFonts w:ascii="Calibri" w:hAnsi="Calibri" w:cs="Calibri"/>
          <w:sz w:val="24"/>
          <w:szCs w:val="24"/>
        </w:rPr>
      </w:pPr>
    </w:p>
    <w:p w14:paraId="4E576716" w14:textId="77777777" w:rsidR="007A5384" w:rsidRDefault="007A5384" w:rsidP="007A5384">
      <w:pPr>
        <w:pStyle w:val="Prosttext"/>
        <w:numPr>
          <w:ilvl w:val="0"/>
          <w:numId w:val="4"/>
        </w:numPr>
        <w:ind w:left="426"/>
        <w:jc w:val="both"/>
        <w:rPr>
          <w:rFonts w:ascii="Calibri" w:hAnsi="Calibri" w:cs="Calibri"/>
          <w:sz w:val="24"/>
          <w:szCs w:val="24"/>
        </w:rPr>
      </w:pPr>
      <w:r w:rsidRPr="008B3F5C">
        <w:rPr>
          <w:rFonts w:ascii="Calibri" w:hAnsi="Calibri" w:cs="Calibri"/>
          <w:sz w:val="24"/>
          <w:szCs w:val="24"/>
        </w:rPr>
        <w:t xml:space="preserve">Příkazník má při řádném výkonu povinností vyplývajících </w:t>
      </w:r>
      <w:r>
        <w:rPr>
          <w:rFonts w:ascii="Calibri" w:hAnsi="Calibri" w:cs="Calibri"/>
          <w:sz w:val="24"/>
          <w:szCs w:val="24"/>
        </w:rPr>
        <w:t>z této smlouvy nárok na odměnu.</w:t>
      </w:r>
    </w:p>
    <w:p w14:paraId="0A1A92EF" w14:textId="1CFDB597" w:rsidR="007A5384" w:rsidRDefault="007A5384" w:rsidP="007A5384">
      <w:pPr>
        <w:pStyle w:val="Prosttext"/>
        <w:numPr>
          <w:ilvl w:val="0"/>
          <w:numId w:val="4"/>
        </w:numPr>
        <w:ind w:left="426"/>
        <w:jc w:val="both"/>
        <w:rPr>
          <w:rFonts w:ascii="Calibri" w:hAnsi="Calibri" w:cs="Calibri"/>
          <w:sz w:val="24"/>
          <w:szCs w:val="24"/>
        </w:rPr>
      </w:pPr>
      <w:r w:rsidRPr="008B3F5C">
        <w:rPr>
          <w:rFonts w:ascii="Calibri" w:hAnsi="Calibri" w:cs="Calibri"/>
          <w:sz w:val="24"/>
          <w:szCs w:val="24"/>
        </w:rPr>
        <w:t xml:space="preserve">Odměna se sjednává v paušální časové sazbě ve výši </w:t>
      </w:r>
      <w:r w:rsidR="00F424DC">
        <w:rPr>
          <w:rFonts w:ascii="Calibri" w:hAnsi="Calibri" w:cs="Calibri"/>
          <w:sz w:val="24"/>
          <w:szCs w:val="24"/>
        </w:rPr>
        <w:t>8</w:t>
      </w:r>
      <w:r w:rsidR="00D44C48">
        <w:rPr>
          <w:rFonts w:ascii="Calibri" w:hAnsi="Calibri" w:cs="Calibri"/>
          <w:sz w:val="24"/>
          <w:szCs w:val="24"/>
        </w:rPr>
        <w:t xml:space="preserve"> 000</w:t>
      </w:r>
      <w:r w:rsidR="00C1724B">
        <w:rPr>
          <w:rFonts w:ascii="Calibri" w:hAnsi="Calibri" w:cs="Calibri"/>
          <w:sz w:val="24"/>
          <w:szCs w:val="24"/>
        </w:rPr>
        <w:t>,</w:t>
      </w:r>
      <w:r>
        <w:rPr>
          <w:rFonts w:ascii="Calibri" w:hAnsi="Calibri" w:cs="Calibri"/>
          <w:sz w:val="24"/>
          <w:szCs w:val="24"/>
        </w:rPr>
        <w:t>- Kč měsíčně</w:t>
      </w:r>
      <w:r w:rsidRPr="008B3F5C">
        <w:rPr>
          <w:rFonts w:ascii="Calibri" w:hAnsi="Calibri" w:cs="Calibri"/>
          <w:sz w:val="24"/>
          <w:szCs w:val="24"/>
        </w:rPr>
        <w:t xml:space="preserve">. Příkazník </w:t>
      </w:r>
      <w:r>
        <w:rPr>
          <w:rFonts w:ascii="Calibri" w:hAnsi="Calibri" w:cs="Calibri"/>
          <w:sz w:val="24"/>
          <w:szCs w:val="24"/>
        </w:rPr>
        <w:t>není</w:t>
      </w:r>
      <w:r w:rsidRPr="008B3F5C">
        <w:rPr>
          <w:rFonts w:ascii="Calibri" w:hAnsi="Calibri" w:cs="Calibri"/>
          <w:sz w:val="24"/>
          <w:szCs w:val="24"/>
        </w:rPr>
        <w:t xml:space="preserve"> v době uzavření této smlouvy plátcem daně z přidané hodnoty.</w:t>
      </w:r>
    </w:p>
    <w:p w14:paraId="3883896E" w14:textId="77777777" w:rsidR="007A5384" w:rsidRDefault="007A5384" w:rsidP="007A5384">
      <w:pPr>
        <w:pStyle w:val="Prosttext"/>
        <w:numPr>
          <w:ilvl w:val="0"/>
          <w:numId w:val="4"/>
        </w:numPr>
        <w:ind w:left="426"/>
        <w:jc w:val="both"/>
        <w:rPr>
          <w:rFonts w:ascii="Calibri" w:hAnsi="Calibri" w:cs="Calibri"/>
          <w:sz w:val="24"/>
          <w:szCs w:val="24"/>
        </w:rPr>
      </w:pPr>
      <w:r w:rsidRPr="00361703">
        <w:rPr>
          <w:rFonts w:ascii="Calibri" w:hAnsi="Calibri" w:cs="Calibri"/>
          <w:sz w:val="24"/>
          <w:szCs w:val="24"/>
        </w:rPr>
        <w:t>Vedle shora sjednané paušální odměny se sjednává pro případy zastupování v soudním, rozhodčím, správním či jiném řízení odměna ve výši náhrady nákladů řízení za právní zastoupení a výdajů s tím spojených přiznaná příkazci rozhodcem, rozhodčím soudem, soudem nebo jiným oprávněným orgánem nebo subjektem ve věcech, v nichž zmocněnec zmocnitele dle této plné moci zastupoval a v rozsahu zastupování, pokud takovou částku povinná osoba zaplatí nebo bude vymožena v rámci výkonu rozhodnutí, exekuce, insolvenčního řízení apod., když v té souvislosti bude provedeno závěrečné vyúčtování. Na tuto část odměny má přík</w:t>
      </w:r>
      <w:r>
        <w:rPr>
          <w:rFonts w:ascii="Calibri" w:hAnsi="Calibri" w:cs="Calibri"/>
          <w:sz w:val="24"/>
          <w:szCs w:val="24"/>
        </w:rPr>
        <w:t>a</w:t>
      </w:r>
      <w:r w:rsidRPr="00361703">
        <w:rPr>
          <w:rFonts w:ascii="Calibri" w:hAnsi="Calibri" w:cs="Calibri"/>
          <w:sz w:val="24"/>
          <w:szCs w:val="24"/>
        </w:rPr>
        <w:t>zník nárok i po ukončení smluvního vztahu, pokud by poté podmínky pro vyúčtování nastaly.</w:t>
      </w:r>
    </w:p>
    <w:p w14:paraId="293C1A0D" w14:textId="77777777" w:rsidR="007A5384" w:rsidRDefault="007A5384" w:rsidP="007A5384">
      <w:pPr>
        <w:pStyle w:val="Prosttext"/>
        <w:numPr>
          <w:ilvl w:val="0"/>
          <w:numId w:val="4"/>
        </w:numPr>
        <w:ind w:left="426"/>
        <w:jc w:val="both"/>
        <w:rPr>
          <w:rFonts w:ascii="Calibri" w:hAnsi="Calibri" w:cs="Calibri"/>
          <w:sz w:val="24"/>
          <w:szCs w:val="24"/>
        </w:rPr>
      </w:pPr>
      <w:r w:rsidRPr="00361703">
        <w:rPr>
          <w:rFonts w:ascii="Calibri" w:hAnsi="Calibri" w:cs="Calibri"/>
          <w:sz w:val="24"/>
          <w:szCs w:val="24"/>
        </w:rPr>
        <w:t>Sjednaná paušální odměna nezahrnuje hotové výdaje a náklady příkazníka, které vynaloží při plnění svého závazku, jako jsou cestovní výdaje, administrativní výdaje, poplatky apod. a které jsou přiměřené účelu a povaze činnosti příkazníka. Výše náhrady cestovních výdajů se potom řídí platnými právní předpisy o cestovních náhradách.</w:t>
      </w:r>
    </w:p>
    <w:p w14:paraId="01C03D71" w14:textId="77777777" w:rsidR="007A5384" w:rsidRDefault="007A5384" w:rsidP="007A5384">
      <w:pPr>
        <w:pStyle w:val="Prosttext"/>
        <w:numPr>
          <w:ilvl w:val="0"/>
          <w:numId w:val="4"/>
        </w:numPr>
        <w:ind w:left="426"/>
        <w:jc w:val="both"/>
        <w:rPr>
          <w:rFonts w:ascii="Calibri" w:hAnsi="Calibri" w:cs="Calibri"/>
          <w:sz w:val="24"/>
          <w:szCs w:val="24"/>
        </w:rPr>
      </w:pPr>
      <w:r>
        <w:rPr>
          <w:rFonts w:ascii="Calibri" w:hAnsi="Calibri" w:cs="Calibri"/>
          <w:sz w:val="24"/>
          <w:szCs w:val="24"/>
        </w:rPr>
        <w:t xml:space="preserve">Odměnu </w:t>
      </w:r>
      <w:r w:rsidRPr="00361703">
        <w:rPr>
          <w:rFonts w:ascii="Calibri" w:hAnsi="Calibri" w:cs="Calibri"/>
          <w:sz w:val="24"/>
          <w:szCs w:val="24"/>
        </w:rPr>
        <w:t xml:space="preserve">za poskytnuté služby </w:t>
      </w:r>
      <w:r>
        <w:rPr>
          <w:rFonts w:ascii="Calibri" w:hAnsi="Calibri" w:cs="Calibri"/>
          <w:sz w:val="24"/>
          <w:szCs w:val="24"/>
        </w:rPr>
        <w:t xml:space="preserve">a náhradu hotových výdajů a nákladů </w:t>
      </w:r>
      <w:r w:rsidRPr="00361703">
        <w:rPr>
          <w:rFonts w:ascii="Calibri" w:hAnsi="Calibri" w:cs="Calibri"/>
          <w:sz w:val="24"/>
          <w:szCs w:val="24"/>
        </w:rPr>
        <w:t>může příkazník příkazci účtovat za uplynulý kalendářní měsíc</w:t>
      </w:r>
      <w:r>
        <w:rPr>
          <w:rFonts w:ascii="Calibri" w:hAnsi="Calibri" w:cs="Calibri"/>
          <w:sz w:val="24"/>
          <w:szCs w:val="24"/>
        </w:rPr>
        <w:t>,</w:t>
      </w:r>
      <w:r w:rsidRPr="00361703">
        <w:rPr>
          <w:rFonts w:ascii="Calibri" w:hAnsi="Calibri" w:cs="Calibri"/>
          <w:sz w:val="24"/>
          <w:szCs w:val="24"/>
        </w:rPr>
        <w:t xml:space="preserve"> a to na základě faktury, která bude mít náležitosti daňového dokladu. Faktura bude splatná do 14 dnů, když v pochybnostech </w:t>
      </w:r>
      <w:r w:rsidRPr="00361703">
        <w:rPr>
          <w:rFonts w:ascii="Calibri" w:hAnsi="Calibri" w:cs="Calibri"/>
          <w:sz w:val="24"/>
          <w:szCs w:val="24"/>
        </w:rPr>
        <w:lastRenderedPageBreak/>
        <w:t xml:space="preserve">platí, že byla doručena </w:t>
      </w:r>
      <w:r>
        <w:rPr>
          <w:rFonts w:ascii="Calibri" w:hAnsi="Calibri" w:cs="Calibri"/>
          <w:sz w:val="24"/>
          <w:szCs w:val="24"/>
        </w:rPr>
        <w:t xml:space="preserve">třetí </w:t>
      </w:r>
      <w:r w:rsidRPr="00361703">
        <w:rPr>
          <w:rFonts w:ascii="Calibri" w:hAnsi="Calibri" w:cs="Calibri"/>
          <w:sz w:val="24"/>
          <w:szCs w:val="24"/>
        </w:rPr>
        <w:t>den po odeslání na adresu sídla příkazce</w:t>
      </w:r>
      <w:r>
        <w:rPr>
          <w:rFonts w:ascii="Calibri" w:hAnsi="Calibri" w:cs="Calibri"/>
          <w:sz w:val="24"/>
          <w:szCs w:val="24"/>
        </w:rPr>
        <w:t xml:space="preserve"> uvedenou ve veřejném rejstříku</w:t>
      </w:r>
      <w:r w:rsidRPr="00361703">
        <w:rPr>
          <w:rFonts w:ascii="Calibri" w:hAnsi="Calibri" w:cs="Calibri"/>
          <w:sz w:val="24"/>
          <w:szCs w:val="24"/>
        </w:rPr>
        <w:t>.</w:t>
      </w:r>
    </w:p>
    <w:p w14:paraId="4701CDED" w14:textId="77777777" w:rsidR="007A5384" w:rsidRPr="00361703" w:rsidRDefault="007A5384" w:rsidP="007A5384">
      <w:pPr>
        <w:pStyle w:val="Prosttext"/>
        <w:numPr>
          <w:ilvl w:val="0"/>
          <w:numId w:val="4"/>
        </w:numPr>
        <w:ind w:left="426"/>
        <w:jc w:val="both"/>
        <w:rPr>
          <w:rFonts w:ascii="Calibri" w:hAnsi="Calibri" w:cs="Calibri"/>
          <w:sz w:val="24"/>
          <w:szCs w:val="24"/>
        </w:rPr>
      </w:pPr>
      <w:r>
        <w:rPr>
          <w:rFonts w:ascii="Calibri" w:hAnsi="Calibri" w:cs="Calibri"/>
          <w:sz w:val="24"/>
          <w:szCs w:val="24"/>
        </w:rPr>
        <w:t>Odměna sjednaná dle předchozích odstavců tohoto článku se nevztahuje na právní službu spočívající v</w:t>
      </w:r>
      <w:r w:rsidR="00D44C48">
        <w:rPr>
          <w:rFonts w:ascii="Calibri" w:hAnsi="Calibri" w:cs="Calibri"/>
          <w:sz w:val="24"/>
          <w:szCs w:val="24"/>
        </w:rPr>
        <w:t xml:space="preserve"> případné </w:t>
      </w:r>
      <w:r>
        <w:rPr>
          <w:rFonts w:ascii="Calibri" w:hAnsi="Calibri" w:cs="Calibri"/>
          <w:sz w:val="24"/>
          <w:szCs w:val="24"/>
        </w:rPr>
        <w:t>administraci veřejné zakázky, kterou příkazník pro příkazce jako zadavatele zorganizuje a provede. Odměna za tuto službu se sjednává ve zvláštní dohodě.</w:t>
      </w:r>
    </w:p>
    <w:p w14:paraId="2B45C795" w14:textId="77777777" w:rsidR="007A5384" w:rsidRDefault="007A5384" w:rsidP="007A5384">
      <w:pPr>
        <w:pStyle w:val="Prosttext"/>
        <w:jc w:val="center"/>
        <w:rPr>
          <w:rFonts w:ascii="Calibri" w:hAnsi="Calibri" w:cs="Calibri"/>
          <w:sz w:val="24"/>
          <w:szCs w:val="24"/>
        </w:rPr>
      </w:pPr>
    </w:p>
    <w:p w14:paraId="2F065860" w14:textId="77777777" w:rsidR="007A5384" w:rsidRPr="009E15FD" w:rsidRDefault="007A5384" w:rsidP="007A5384">
      <w:pPr>
        <w:pStyle w:val="Prosttext"/>
        <w:jc w:val="center"/>
        <w:rPr>
          <w:rFonts w:ascii="Calibri" w:hAnsi="Calibri" w:cs="Calibri"/>
          <w:b/>
          <w:sz w:val="24"/>
          <w:szCs w:val="24"/>
        </w:rPr>
      </w:pPr>
      <w:r w:rsidRPr="009E15FD">
        <w:rPr>
          <w:rFonts w:ascii="Calibri" w:hAnsi="Calibri" w:cs="Calibri"/>
          <w:b/>
          <w:sz w:val="24"/>
          <w:szCs w:val="24"/>
        </w:rPr>
        <w:t>V.</w:t>
      </w:r>
    </w:p>
    <w:p w14:paraId="21792C06" w14:textId="77777777" w:rsidR="007A5384" w:rsidRPr="003B500C" w:rsidRDefault="007A5384" w:rsidP="007A5384">
      <w:pPr>
        <w:pStyle w:val="Prosttext"/>
        <w:jc w:val="center"/>
        <w:rPr>
          <w:rFonts w:ascii="Calibri" w:hAnsi="Calibri" w:cs="Calibri"/>
          <w:sz w:val="24"/>
          <w:szCs w:val="24"/>
        </w:rPr>
      </w:pPr>
    </w:p>
    <w:p w14:paraId="409AB128" w14:textId="66236C44" w:rsidR="007A5384" w:rsidRDefault="007A5384" w:rsidP="007A5384">
      <w:pPr>
        <w:pStyle w:val="Prosttext"/>
        <w:numPr>
          <w:ilvl w:val="0"/>
          <w:numId w:val="5"/>
        </w:numPr>
        <w:jc w:val="both"/>
        <w:rPr>
          <w:rFonts w:ascii="Calibri" w:hAnsi="Calibri" w:cs="Calibri"/>
          <w:sz w:val="24"/>
          <w:szCs w:val="24"/>
        </w:rPr>
      </w:pPr>
      <w:r w:rsidRPr="003B500C">
        <w:rPr>
          <w:rFonts w:ascii="Calibri" w:hAnsi="Calibri" w:cs="Calibri"/>
          <w:sz w:val="24"/>
          <w:szCs w:val="24"/>
        </w:rPr>
        <w:t>Tato smlouva se uzavírá na dobu neurčitou s účinností od 01.</w:t>
      </w:r>
      <w:r>
        <w:rPr>
          <w:rFonts w:ascii="Calibri" w:hAnsi="Calibri" w:cs="Calibri"/>
          <w:sz w:val="24"/>
          <w:szCs w:val="24"/>
        </w:rPr>
        <w:t xml:space="preserve"> </w:t>
      </w:r>
      <w:r w:rsidRPr="003B500C">
        <w:rPr>
          <w:rFonts w:ascii="Calibri" w:hAnsi="Calibri" w:cs="Calibri"/>
          <w:sz w:val="24"/>
          <w:szCs w:val="24"/>
        </w:rPr>
        <w:t>0</w:t>
      </w:r>
      <w:r w:rsidR="00C803C2">
        <w:rPr>
          <w:rFonts w:ascii="Calibri" w:hAnsi="Calibri" w:cs="Calibri"/>
          <w:sz w:val="24"/>
          <w:szCs w:val="24"/>
        </w:rPr>
        <w:t>9</w:t>
      </w:r>
      <w:r w:rsidRPr="003B500C">
        <w:rPr>
          <w:rFonts w:ascii="Calibri" w:hAnsi="Calibri" w:cs="Calibri"/>
          <w:sz w:val="24"/>
          <w:szCs w:val="24"/>
        </w:rPr>
        <w:t>.</w:t>
      </w:r>
      <w:r>
        <w:rPr>
          <w:rFonts w:ascii="Calibri" w:hAnsi="Calibri" w:cs="Calibri"/>
          <w:sz w:val="24"/>
          <w:szCs w:val="24"/>
        </w:rPr>
        <w:t xml:space="preserve"> </w:t>
      </w:r>
      <w:r w:rsidRPr="003B500C">
        <w:rPr>
          <w:rFonts w:ascii="Calibri" w:hAnsi="Calibri" w:cs="Calibri"/>
          <w:sz w:val="24"/>
          <w:szCs w:val="24"/>
        </w:rPr>
        <w:t>201</w:t>
      </w:r>
      <w:r>
        <w:rPr>
          <w:rFonts w:ascii="Calibri" w:hAnsi="Calibri" w:cs="Calibri"/>
          <w:sz w:val="24"/>
          <w:szCs w:val="24"/>
        </w:rPr>
        <w:t>6</w:t>
      </w:r>
      <w:r w:rsidRPr="003B500C">
        <w:rPr>
          <w:rFonts w:ascii="Calibri" w:hAnsi="Calibri" w:cs="Calibri"/>
          <w:sz w:val="24"/>
          <w:szCs w:val="24"/>
        </w:rPr>
        <w:t xml:space="preserve">. </w:t>
      </w:r>
    </w:p>
    <w:p w14:paraId="098B103F" w14:textId="77777777" w:rsidR="007A5384" w:rsidRDefault="007A5384" w:rsidP="007A5384">
      <w:pPr>
        <w:pStyle w:val="Prosttext"/>
        <w:numPr>
          <w:ilvl w:val="0"/>
          <w:numId w:val="5"/>
        </w:numPr>
        <w:jc w:val="both"/>
        <w:rPr>
          <w:rFonts w:ascii="Calibri" w:hAnsi="Calibri" w:cs="Calibri"/>
          <w:sz w:val="24"/>
          <w:szCs w:val="24"/>
        </w:rPr>
      </w:pPr>
      <w:r w:rsidRPr="001913CF">
        <w:rPr>
          <w:rFonts w:ascii="Calibri" w:hAnsi="Calibri" w:cs="Calibri"/>
          <w:sz w:val="24"/>
          <w:szCs w:val="24"/>
        </w:rPr>
        <w:t xml:space="preserve">Příkazce může tuto smlouvu kdykoliv vypovědět </w:t>
      </w:r>
      <w:r>
        <w:rPr>
          <w:rFonts w:ascii="Calibri" w:hAnsi="Calibri" w:cs="Calibri"/>
          <w:sz w:val="24"/>
          <w:szCs w:val="24"/>
        </w:rPr>
        <w:t>i bez uvedení důvodů. Výpovědní doba činí jeden měsíc a počíná běžet první den měsíce následujícího po dni doručení příkazníku.</w:t>
      </w:r>
    </w:p>
    <w:p w14:paraId="36FAE3A8" w14:textId="77777777" w:rsidR="007A5384" w:rsidRDefault="007A5384" w:rsidP="007A5384">
      <w:pPr>
        <w:pStyle w:val="Prosttext"/>
        <w:numPr>
          <w:ilvl w:val="0"/>
          <w:numId w:val="5"/>
        </w:numPr>
        <w:jc w:val="both"/>
        <w:rPr>
          <w:rFonts w:ascii="Calibri" w:hAnsi="Calibri" w:cs="Calibri"/>
          <w:sz w:val="24"/>
          <w:szCs w:val="24"/>
        </w:rPr>
      </w:pPr>
      <w:r w:rsidRPr="001913CF">
        <w:rPr>
          <w:rFonts w:ascii="Calibri" w:hAnsi="Calibri" w:cs="Calibri"/>
          <w:sz w:val="24"/>
          <w:szCs w:val="24"/>
        </w:rPr>
        <w:t>Příkazník může tuto smlouvu kdykoliv vypovědět s účinností výpovědi k poslednímu dni měsíce, následujícího po měsíci, v němž bude výpověď příkazci</w:t>
      </w:r>
      <w:r>
        <w:rPr>
          <w:rFonts w:ascii="Calibri" w:hAnsi="Calibri" w:cs="Calibri"/>
          <w:sz w:val="24"/>
          <w:szCs w:val="24"/>
        </w:rPr>
        <w:t xml:space="preserve"> doručena.</w:t>
      </w:r>
    </w:p>
    <w:p w14:paraId="51FC624C" w14:textId="77777777" w:rsidR="007A5384" w:rsidRDefault="007A5384" w:rsidP="007A5384">
      <w:pPr>
        <w:pStyle w:val="Prosttext"/>
        <w:numPr>
          <w:ilvl w:val="0"/>
          <w:numId w:val="5"/>
        </w:numPr>
        <w:jc w:val="both"/>
        <w:rPr>
          <w:rFonts w:ascii="Calibri" w:hAnsi="Calibri" w:cs="Calibri"/>
          <w:sz w:val="24"/>
          <w:szCs w:val="24"/>
        </w:rPr>
      </w:pPr>
      <w:r w:rsidRPr="001913CF">
        <w:rPr>
          <w:rFonts w:ascii="Calibri" w:hAnsi="Calibri" w:cs="Calibri"/>
          <w:sz w:val="24"/>
          <w:szCs w:val="24"/>
        </w:rPr>
        <w:t>Dojde-li k ukončení této smlouvy (výpovědí, dohodou, odstoupením apod.) zaniká tím zmocnění příkazníka zastupovat příkazce v jednotlivých věcech, kde byla udělena plná moc k zastupování. Při zániku zmocnění příkazníka nebo při zániku příkazce je příkazník povinen po dobu 15 dnů ode dne, kdy zmocnění zaniklo, činit veškeré neodkladné úkony tak, aby příkazce neutrpěl na svých právech nebo oprávněných zájmech újmu. To neplatí, pokud příkazce příkazníku sdělí, že na splnění této povinnosti netrvá.</w:t>
      </w:r>
    </w:p>
    <w:p w14:paraId="5A53D546" w14:textId="77777777" w:rsidR="007A5384" w:rsidRDefault="007A5384" w:rsidP="007A5384">
      <w:pPr>
        <w:pStyle w:val="Prosttext"/>
        <w:numPr>
          <w:ilvl w:val="0"/>
          <w:numId w:val="5"/>
        </w:numPr>
        <w:jc w:val="both"/>
        <w:rPr>
          <w:rFonts w:ascii="Calibri" w:hAnsi="Calibri" w:cs="Calibri"/>
          <w:sz w:val="24"/>
          <w:szCs w:val="24"/>
        </w:rPr>
      </w:pPr>
      <w:r>
        <w:rPr>
          <w:rFonts w:ascii="Calibri" w:hAnsi="Calibri" w:cs="Calibri"/>
          <w:sz w:val="24"/>
          <w:szCs w:val="24"/>
        </w:rPr>
        <w:t>Ke dni skončení této smlouvy provede příkazník vyúčtování poskytnutých a neuhrazených právních služeb a souvisejících náhrad a vynaložených nákladů, které příkazce uhradí na základě vystavené faktury dle pravidel sjednaných v čl. IV. této smlouvy.</w:t>
      </w:r>
    </w:p>
    <w:p w14:paraId="5D29CC33" w14:textId="77777777" w:rsidR="007A5384" w:rsidRDefault="007A5384" w:rsidP="007A5384">
      <w:pPr>
        <w:pStyle w:val="Prosttext"/>
        <w:ind w:left="349"/>
        <w:jc w:val="both"/>
        <w:rPr>
          <w:rFonts w:ascii="Calibri" w:hAnsi="Calibri" w:cs="Calibri"/>
          <w:sz w:val="24"/>
          <w:szCs w:val="24"/>
        </w:rPr>
      </w:pPr>
    </w:p>
    <w:p w14:paraId="278B9E57" w14:textId="77777777" w:rsidR="007A5384" w:rsidRPr="00B63F03" w:rsidRDefault="007A5384" w:rsidP="007A5384">
      <w:pPr>
        <w:pStyle w:val="Prosttext"/>
        <w:ind w:left="349"/>
        <w:jc w:val="center"/>
        <w:rPr>
          <w:rFonts w:ascii="Calibri" w:hAnsi="Calibri" w:cs="Calibri"/>
          <w:b/>
          <w:sz w:val="24"/>
          <w:szCs w:val="24"/>
        </w:rPr>
      </w:pPr>
      <w:r w:rsidRPr="00B63F03">
        <w:rPr>
          <w:rFonts w:ascii="Calibri" w:hAnsi="Calibri" w:cs="Calibri"/>
          <w:b/>
          <w:sz w:val="24"/>
          <w:szCs w:val="24"/>
        </w:rPr>
        <w:t>VI.</w:t>
      </w:r>
    </w:p>
    <w:p w14:paraId="324632F8" w14:textId="77777777" w:rsidR="007A5384" w:rsidRDefault="007A5384" w:rsidP="007A5384">
      <w:pPr>
        <w:pStyle w:val="Prosttext"/>
        <w:ind w:left="349"/>
        <w:jc w:val="both"/>
        <w:rPr>
          <w:rFonts w:ascii="Calibri" w:hAnsi="Calibri" w:cs="Calibri"/>
          <w:sz w:val="24"/>
          <w:szCs w:val="24"/>
        </w:rPr>
      </w:pPr>
    </w:p>
    <w:p w14:paraId="4A1E12E2" w14:textId="77777777" w:rsidR="007A5384" w:rsidRDefault="007A5384" w:rsidP="007A5384">
      <w:pPr>
        <w:pStyle w:val="Prosttext"/>
        <w:numPr>
          <w:ilvl w:val="0"/>
          <w:numId w:val="6"/>
        </w:numPr>
        <w:ind w:left="284"/>
        <w:jc w:val="both"/>
        <w:rPr>
          <w:rFonts w:ascii="Calibri" w:hAnsi="Calibri" w:cs="Calibri"/>
          <w:sz w:val="24"/>
          <w:szCs w:val="24"/>
        </w:rPr>
      </w:pPr>
      <w:r>
        <w:rPr>
          <w:rFonts w:ascii="Calibri" w:hAnsi="Calibri" w:cs="Calibri"/>
          <w:sz w:val="24"/>
          <w:szCs w:val="24"/>
        </w:rPr>
        <w:t>Tato s</w:t>
      </w:r>
      <w:r w:rsidRPr="00B63F03">
        <w:rPr>
          <w:rFonts w:ascii="Calibri" w:hAnsi="Calibri" w:cs="Calibri"/>
          <w:sz w:val="24"/>
          <w:szCs w:val="24"/>
        </w:rPr>
        <w:t>mlouva se vyhotovuje ve dvou stejn</w:t>
      </w:r>
      <w:r>
        <w:rPr>
          <w:rFonts w:ascii="Calibri" w:hAnsi="Calibri" w:cs="Calibri"/>
          <w:sz w:val="24"/>
          <w:szCs w:val="24"/>
        </w:rPr>
        <w:t>o</w:t>
      </w:r>
      <w:r w:rsidRPr="00B63F03">
        <w:rPr>
          <w:rFonts w:ascii="Calibri" w:hAnsi="Calibri" w:cs="Calibri"/>
          <w:sz w:val="24"/>
          <w:szCs w:val="24"/>
        </w:rPr>
        <w:t>pisech s platností originálu, z nichž jeden obdrží příkazce a jeden příkazník.</w:t>
      </w:r>
    </w:p>
    <w:p w14:paraId="7EC74A2E" w14:textId="77777777" w:rsidR="007A5384" w:rsidRDefault="007A5384" w:rsidP="007A5384">
      <w:pPr>
        <w:pStyle w:val="Prosttext"/>
        <w:numPr>
          <w:ilvl w:val="0"/>
          <w:numId w:val="6"/>
        </w:numPr>
        <w:ind w:left="284"/>
        <w:jc w:val="both"/>
        <w:rPr>
          <w:rFonts w:ascii="Calibri" w:hAnsi="Calibri" w:cs="Calibri"/>
          <w:sz w:val="24"/>
          <w:szCs w:val="24"/>
        </w:rPr>
      </w:pPr>
      <w:r>
        <w:rPr>
          <w:rFonts w:ascii="Calibri" w:hAnsi="Calibri" w:cs="Calibri"/>
          <w:sz w:val="24"/>
          <w:szCs w:val="24"/>
        </w:rPr>
        <w:t>Tuto smlouvu lze měnit pouze písemnými vzestupně číslovanými dodatky.</w:t>
      </w:r>
    </w:p>
    <w:p w14:paraId="3E75BDFF" w14:textId="5B5B0429" w:rsidR="00F73693" w:rsidRPr="00B63F03" w:rsidRDefault="00A12C7F" w:rsidP="007A5384">
      <w:pPr>
        <w:pStyle w:val="Prosttext"/>
        <w:numPr>
          <w:ilvl w:val="0"/>
          <w:numId w:val="6"/>
        </w:numPr>
        <w:ind w:left="284"/>
        <w:jc w:val="both"/>
        <w:rPr>
          <w:rFonts w:ascii="Calibri" w:hAnsi="Calibri" w:cs="Calibri"/>
          <w:sz w:val="24"/>
          <w:szCs w:val="24"/>
        </w:rPr>
      </w:pPr>
      <w:r>
        <w:rPr>
          <w:rFonts w:ascii="Calibri" w:hAnsi="Calibri" w:cs="Calibri"/>
          <w:sz w:val="24"/>
          <w:szCs w:val="24"/>
        </w:rPr>
        <w:t>Smluvní stran</w:t>
      </w:r>
      <w:r w:rsidR="004C1CDE">
        <w:rPr>
          <w:rFonts w:ascii="Calibri" w:hAnsi="Calibri" w:cs="Calibri"/>
          <w:sz w:val="24"/>
          <w:szCs w:val="24"/>
        </w:rPr>
        <w:t>y</w:t>
      </w:r>
      <w:r>
        <w:rPr>
          <w:rFonts w:ascii="Calibri" w:hAnsi="Calibri" w:cs="Calibri"/>
          <w:sz w:val="24"/>
          <w:szCs w:val="24"/>
        </w:rPr>
        <w:t xml:space="preserve"> berou na vědomí, že tato smlouva podléhá podle zákona č. 340/2015 Sb. o registru smluv </w:t>
      </w:r>
      <w:r w:rsidR="000046AC">
        <w:rPr>
          <w:rFonts w:ascii="Calibri" w:hAnsi="Calibri" w:cs="Calibri"/>
          <w:sz w:val="24"/>
          <w:szCs w:val="24"/>
        </w:rPr>
        <w:t xml:space="preserve">povinnému </w:t>
      </w:r>
      <w:r>
        <w:rPr>
          <w:rFonts w:ascii="Calibri" w:hAnsi="Calibri" w:cs="Calibri"/>
          <w:sz w:val="24"/>
          <w:szCs w:val="24"/>
        </w:rPr>
        <w:t>zveřejnění v Centrálním registru smluv (dále jen CRS“). Smluvní strany se dohodly, že zveřejnění v CRS provede příkazce a o zveřejnění podá příkazníkovi zprávu nejpozději do tří pracovních dnů od tohoto zveřejnění. Příkazce, jako fyzická osoba a jako subjekt údajů ve smyslu zákona č. 101/2000 Sb. o ochraně osobních údajů, uděluje podpisem této smlouvy příkazníkovi výslovný souhlas se zveřejněním všech svých osobních údajů uvedených v této smlouvě v</w:t>
      </w:r>
      <w:r w:rsidR="000046AC">
        <w:rPr>
          <w:rFonts w:ascii="Calibri" w:hAnsi="Calibri" w:cs="Calibri"/>
          <w:sz w:val="24"/>
          <w:szCs w:val="24"/>
        </w:rPr>
        <w:t> </w:t>
      </w:r>
      <w:r w:rsidR="004C1CDE">
        <w:rPr>
          <w:rFonts w:ascii="Calibri" w:hAnsi="Calibri" w:cs="Calibri"/>
          <w:sz w:val="24"/>
          <w:szCs w:val="24"/>
        </w:rPr>
        <w:t>CRS</w:t>
      </w:r>
      <w:r w:rsidR="000046AC">
        <w:rPr>
          <w:rFonts w:ascii="Calibri" w:hAnsi="Calibri" w:cs="Calibri"/>
          <w:sz w:val="24"/>
          <w:szCs w:val="24"/>
        </w:rPr>
        <w:t xml:space="preserve"> za účelem plnění této zákonné povinnosti</w:t>
      </w:r>
      <w:r w:rsidR="004C1CDE">
        <w:rPr>
          <w:rFonts w:ascii="Calibri" w:hAnsi="Calibri" w:cs="Calibri"/>
          <w:sz w:val="24"/>
          <w:szCs w:val="24"/>
        </w:rPr>
        <w:t xml:space="preserve">. </w:t>
      </w:r>
    </w:p>
    <w:p w14:paraId="4606C012" w14:textId="77777777" w:rsidR="007A5384" w:rsidRPr="003B500C" w:rsidRDefault="007A5384" w:rsidP="007A5384">
      <w:pPr>
        <w:pStyle w:val="Prosttext"/>
        <w:jc w:val="both"/>
        <w:rPr>
          <w:rFonts w:ascii="Calibri" w:hAnsi="Calibri" w:cs="Calibri"/>
          <w:sz w:val="24"/>
          <w:szCs w:val="24"/>
        </w:rPr>
      </w:pPr>
    </w:p>
    <w:p w14:paraId="0C03439D" w14:textId="2A61D084" w:rsidR="007A5384" w:rsidRDefault="007A5384" w:rsidP="007A5384">
      <w:pPr>
        <w:pStyle w:val="Prosttext"/>
        <w:rPr>
          <w:rFonts w:ascii="Calibri" w:hAnsi="Calibri" w:cs="Calibri"/>
          <w:sz w:val="24"/>
          <w:szCs w:val="24"/>
        </w:rPr>
      </w:pPr>
      <w:r>
        <w:rPr>
          <w:rFonts w:ascii="Calibri" w:hAnsi="Calibri" w:cs="Calibri"/>
          <w:sz w:val="24"/>
          <w:szCs w:val="24"/>
        </w:rPr>
        <w:t xml:space="preserve">Ve </w:t>
      </w:r>
      <w:r w:rsidR="005165A5">
        <w:rPr>
          <w:rFonts w:ascii="Calibri" w:hAnsi="Calibri" w:cs="Calibri"/>
          <w:sz w:val="24"/>
          <w:szCs w:val="24"/>
        </w:rPr>
        <w:t>Vsetíně</w:t>
      </w:r>
      <w:r w:rsidRPr="003B500C">
        <w:rPr>
          <w:rFonts w:ascii="Calibri" w:hAnsi="Calibri" w:cs="Calibri"/>
          <w:sz w:val="24"/>
          <w:szCs w:val="24"/>
        </w:rPr>
        <w:t xml:space="preserve"> dne</w:t>
      </w:r>
      <w:r w:rsidR="00473BB5">
        <w:rPr>
          <w:rFonts w:ascii="Calibri" w:hAnsi="Calibri" w:cs="Calibri"/>
          <w:sz w:val="24"/>
          <w:szCs w:val="24"/>
        </w:rPr>
        <w:t xml:space="preserve"> 18. 8. 2016</w:t>
      </w:r>
      <w:r w:rsidRPr="003B500C">
        <w:rPr>
          <w:rFonts w:ascii="Calibri" w:hAnsi="Calibri" w:cs="Calibri"/>
          <w:sz w:val="24"/>
          <w:szCs w:val="24"/>
        </w:rPr>
        <w:t xml:space="preserve"> </w:t>
      </w:r>
    </w:p>
    <w:p w14:paraId="7445A60A" w14:textId="77777777" w:rsidR="007A5384" w:rsidRDefault="007A5384" w:rsidP="007A5384">
      <w:pPr>
        <w:pStyle w:val="Prosttext"/>
        <w:rPr>
          <w:rFonts w:ascii="Calibri" w:hAnsi="Calibri" w:cs="Calibri"/>
          <w:sz w:val="24"/>
          <w:szCs w:val="24"/>
        </w:rPr>
      </w:pPr>
    </w:p>
    <w:p w14:paraId="2EFFBCD4" w14:textId="77777777" w:rsidR="007A5384" w:rsidRDefault="007A5384" w:rsidP="007A5384">
      <w:pPr>
        <w:pStyle w:val="Prosttext"/>
        <w:rPr>
          <w:rFonts w:ascii="Calibri" w:hAnsi="Calibri" w:cs="Calibri"/>
          <w:sz w:val="24"/>
          <w:szCs w:val="24"/>
        </w:rPr>
      </w:pPr>
    </w:p>
    <w:p w14:paraId="23FBD9C6" w14:textId="77777777" w:rsidR="007A5384" w:rsidRPr="003B500C" w:rsidRDefault="007A5384" w:rsidP="007A5384">
      <w:pPr>
        <w:pStyle w:val="Prosttext"/>
        <w:rPr>
          <w:rFonts w:ascii="Calibri" w:hAnsi="Calibri" w:cs="Calibri"/>
          <w:sz w:val="24"/>
          <w:szCs w:val="24"/>
        </w:rPr>
      </w:pPr>
    </w:p>
    <w:p w14:paraId="0FDE42B8" w14:textId="77777777" w:rsidR="007A5384" w:rsidRPr="003B500C" w:rsidRDefault="007A5384" w:rsidP="007A5384">
      <w:pPr>
        <w:pStyle w:val="Prosttext"/>
        <w:rPr>
          <w:rFonts w:ascii="Calibri" w:hAnsi="Calibri" w:cs="Calibri"/>
          <w:sz w:val="24"/>
          <w:szCs w:val="24"/>
        </w:rPr>
      </w:pPr>
    </w:p>
    <w:p w14:paraId="5CB252C0" w14:textId="26C90D5B" w:rsidR="007A5384" w:rsidRPr="003B500C" w:rsidRDefault="007A5384" w:rsidP="007A5384">
      <w:pPr>
        <w:pStyle w:val="Prosttext"/>
        <w:rPr>
          <w:rFonts w:ascii="Calibri" w:hAnsi="Calibri" w:cs="Calibri"/>
          <w:sz w:val="24"/>
          <w:szCs w:val="24"/>
        </w:rPr>
      </w:pPr>
      <w:r w:rsidRPr="003B500C">
        <w:rPr>
          <w:rFonts w:ascii="Calibri" w:hAnsi="Calibri" w:cs="Calibri"/>
          <w:sz w:val="24"/>
          <w:szCs w:val="24"/>
        </w:rPr>
        <w:t xml:space="preserve">--------------------------- </w:t>
      </w:r>
      <w:r w:rsidRPr="003B500C">
        <w:rPr>
          <w:rFonts w:ascii="Calibri" w:hAnsi="Calibri" w:cs="Calibri"/>
          <w:sz w:val="24"/>
          <w:szCs w:val="24"/>
        </w:rPr>
        <w:tab/>
      </w:r>
      <w:r w:rsidRPr="003B500C">
        <w:rPr>
          <w:rFonts w:ascii="Calibri" w:hAnsi="Calibri" w:cs="Calibri"/>
          <w:sz w:val="24"/>
          <w:szCs w:val="24"/>
        </w:rPr>
        <w:tab/>
      </w:r>
      <w:r w:rsidRPr="003B500C">
        <w:rPr>
          <w:rFonts w:ascii="Calibri" w:hAnsi="Calibri" w:cs="Calibri"/>
          <w:sz w:val="24"/>
          <w:szCs w:val="24"/>
        </w:rPr>
        <w:tab/>
      </w:r>
      <w:r w:rsidRPr="003B500C">
        <w:rPr>
          <w:rFonts w:ascii="Calibri" w:hAnsi="Calibri" w:cs="Calibri"/>
          <w:sz w:val="24"/>
          <w:szCs w:val="24"/>
        </w:rPr>
        <w:tab/>
      </w:r>
      <w:r w:rsidRPr="003B500C">
        <w:rPr>
          <w:rFonts w:ascii="Calibri" w:hAnsi="Calibri" w:cs="Calibri"/>
          <w:sz w:val="24"/>
          <w:szCs w:val="24"/>
        </w:rPr>
        <w:tab/>
        <w:t xml:space="preserve">          </w:t>
      </w:r>
      <w:r w:rsidR="005165A5">
        <w:rPr>
          <w:rFonts w:ascii="Calibri" w:hAnsi="Calibri" w:cs="Calibri"/>
          <w:sz w:val="24"/>
          <w:szCs w:val="24"/>
        </w:rPr>
        <w:tab/>
      </w:r>
      <w:r w:rsidRPr="003B500C">
        <w:rPr>
          <w:rFonts w:ascii="Calibri" w:hAnsi="Calibri" w:cs="Calibri"/>
          <w:sz w:val="24"/>
          <w:szCs w:val="24"/>
        </w:rPr>
        <w:t>------------------------------</w:t>
      </w:r>
    </w:p>
    <w:p w14:paraId="16E2E2A6" w14:textId="2FCB1864" w:rsidR="005165A5" w:rsidRDefault="007A5384" w:rsidP="007A5384">
      <w:pPr>
        <w:pStyle w:val="Prosttext"/>
        <w:rPr>
          <w:rFonts w:ascii="Calibri" w:hAnsi="Calibri" w:cs="Calibri"/>
          <w:sz w:val="24"/>
          <w:szCs w:val="24"/>
        </w:rPr>
      </w:pPr>
      <w:r w:rsidRPr="003B500C">
        <w:rPr>
          <w:rFonts w:ascii="Calibri" w:hAnsi="Calibri" w:cs="Calibri"/>
          <w:sz w:val="24"/>
          <w:szCs w:val="24"/>
        </w:rPr>
        <w:t xml:space="preserve">příkazník                                                                               </w:t>
      </w:r>
      <w:r w:rsidR="005165A5">
        <w:rPr>
          <w:rFonts w:ascii="Calibri" w:hAnsi="Calibri" w:cs="Calibri"/>
          <w:sz w:val="24"/>
          <w:szCs w:val="24"/>
        </w:rPr>
        <w:tab/>
        <w:t xml:space="preserve">za </w:t>
      </w:r>
      <w:r w:rsidRPr="003B500C">
        <w:rPr>
          <w:rFonts w:ascii="Calibri" w:hAnsi="Calibri" w:cs="Calibri"/>
          <w:sz w:val="24"/>
          <w:szCs w:val="24"/>
        </w:rPr>
        <w:t>příkazce</w:t>
      </w:r>
    </w:p>
    <w:p w14:paraId="401D7BA6" w14:textId="2939BB09" w:rsidR="007A5384" w:rsidRPr="003B500C" w:rsidRDefault="005165A5" w:rsidP="007A5384">
      <w:pPr>
        <w:pStyle w:val="Prosttext"/>
        <w:rPr>
          <w:rFonts w:ascii="Calibri" w:hAnsi="Calibri" w:cs="Calibri"/>
          <w:sz w:val="24"/>
          <w:szCs w:val="24"/>
        </w:rPr>
      </w:pPr>
      <w:r>
        <w:rPr>
          <w:rFonts w:ascii="Calibri" w:hAnsi="Calibri" w:cs="Calibri"/>
          <w:sz w:val="24"/>
          <w:szCs w:val="24"/>
        </w:rPr>
        <w:t>Mgr. Aleš Gnida, advokát</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Mgr. Pavla Stachová, jednatelka</w:t>
      </w:r>
    </w:p>
    <w:p w14:paraId="461D585C" w14:textId="77777777" w:rsidR="007A5384" w:rsidRPr="003B500C" w:rsidRDefault="007A5384" w:rsidP="007A5384">
      <w:pPr>
        <w:pStyle w:val="Prosttext"/>
        <w:rPr>
          <w:rFonts w:ascii="Calibri" w:hAnsi="Calibri" w:cs="Calibri"/>
          <w:sz w:val="24"/>
          <w:szCs w:val="24"/>
        </w:rPr>
      </w:pPr>
    </w:p>
    <w:p w14:paraId="6ED39F14" w14:textId="77777777" w:rsidR="00626676" w:rsidRDefault="00626676"/>
    <w:sectPr w:rsidR="00626676">
      <w:headerReference w:type="even" r:id="rId7"/>
      <w:footerReference w:type="default" r:id="rId8"/>
      <w:headerReference w:type="first" r:id="rId9"/>
      <w:footerReference w:type="first" r:id="rId10"/>
      <w:pgSz w:w="11906" w:h="16838"/>
      <w:pgMar w:top="1134" w:right="1417" w:bottom="1134"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4FF83" w14:textId="77777777" w:rsidR="005038E2" w:rsidRDefault="005038E2">
      <w:r>
        <w:separator/>
      </w:r>
    </w:p>
  </w:endnote>
  <w:endnote w:type="continuationSeparator" w:id="0">
    <w:p w14:paraId="28AA04F7" w14:textId="77777777" w:rsidR="005038E2" w:rsidRDefault="0050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2C695" w14:textId="77777777" w:rsidR="00163AB9" w:rsidRDefault="00822E86" w:rsidP="00163AB9">
    <w:pPr>
      <w:pStyle w:val="Zpat"/>
    </w:pPr>
  </w:p>
  <w:p w14:paraId="15591022" w14:textId="77777777" w:rsidR="00436F3E" w:rsidRDefault="00822E8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9C20D" w14:textId="77777777" w:rsidR="00C1724B" w:rsidRDefault="00C1724B" w:rsidP="00C62426">
    <w:pPr>
      <w:rPr>
        <w:rFonts w:asciiTheme="minorHAnsi" w:hAnsiTheme="minorHAnsi"/>
        <w:color w:val="002060"/>
        <w:sz w:val="18"/>
        <w:szCs w:val="18"/>
      </w:rPr>
    </w:pPr>
    <w:r>
      <w:rPr>
        <w:rFonts w:asciiTheme="minorHAnsi" w:hAnsiTheme="minorHAnsi"/>
        <w:noProof/>
        <w:color w:val="002060"/>
        <w:sz w:val="18"/>
        <w:szCs w:val="18"/>
      </w:rPr>
      <mc:AlternateContent>
        <mc:Choice Requires="wps">
          <w:drawing>
            <wp:anchor distT="0" distB="0" distL="114300" distR="114300" simplePos="0" relativeHeight="251661312" behindDoc="0" locked="0" layoutInCell="1" allowOverlap="1" wp14:anchorId="59FF692B" wp14:editId="36727329">
              <wp:simplePos x="0" y="0"/>
              <wp:positionH relativeFrom="margin">
                <wp:align>left</wp:align>
              </wp:positionH>
              <wp:positionV relativeFrom="paragraph">
                <wp:posOffset>81915</wp:posOffset>
              </wp:positionV>
              <wp:extent cx="5305425" cy="0"/>
              <wp:effectExtent l="0" t="0" r="28575" b="19050"/>
              <wp:wrapNone/>
              <wp:docPr id="1" name="Přímá spojnice 1"/>
              <wp:cNvGraphicFramePr/>
              <a:graphic xmlns:a="http://schemas.openxmlformats.org/drawingml/2006/main">
                <a:graphicData uri="http://schemas.microsoft.com/office/word/2010/wordprocessingShape">
                  <wps:wsp>
                    <wps:cNvCnPr/>
                    <wps:spPr>
                      <a:xfrm>
                        <a:off x="0" y="0"/>
                        <a:ext cx="5305425" cy="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74844BC5" id="Přímá spojnice 1"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45pt" to="417.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" strokecolor="#1f4d78 [1604]" strokeweight=".5pt">
              <v:stroke joinstyle="miter"/>
              <w10:wrap anchorx="margin"/>
            </v:line>
          </w:pict>
        </mc:Fallback>
      </mc:AlternateContent>
    </w:r>
  </w:p>
  <w:p w14:paraId="7DA6632E" w14:textId="77777777" w:rsidR="00C62426" w:rsidRPr="00744BBD" w:rsidRDefault="00C62426" w:rsidP="00C62426">
    <w:pPr>
      <w:rPr>
        <w:rFonts w:asciiTheme="minorHAnsi" w:hAnsiTheme="minorHAnsi"/>
        <w:color w:val="002060"/>
        <w:sz w:val="18"/>
        <w:szCs w:val="18"/>
      </w:rPr>
    </w:pPr>
    <w:r w:rsidRPr="00744BBD">
      <w:rPr>
        <w:rFonts w:asciiTheme="minorHAnsi" w:hAnsiTheme="minorHAnsi"/>
        <w:color w:val="002060"/>
        <w:sz w:val="18"/>
        <w:szCs w:val="18"/>
      </w:rPr>
      <w:t>Smetanova 841, 755 01 Vse</w:t>
    </w:r>
    <w:r>
      <w:rPr>
        <w:rFonts w:asciiTheme="minorHAnsi" w:hAnsiTheme="minorHAnsi"/>
        <w:color w:val="002060"/>
        <w:sz w:val="18"/>
        <w:szCs w:val="18"/>
      </w:rPr>
      <w:t>tín</w:t>
    </w:r>
    <w:r>
      <w:rPr>
        <w:rFonts w:asciiTheme="minorHAnsi" w:hAnsiTheme="minorHAnsi"/>
        <w:color w:val="002060"/>
        <w:sz w:val="18"/>
        <w:szCs w:val="18"/>
      </w:rPr>
      <w:tab/>
    </w:r>
    <w:r>
      <w:rPr>
        <w:rFonts w:asciiTheme="minorHAnsi" w:hAnsiTheme="minorHAnsi"/>
        <w:color w:val="002060"/>
        <w:sz w:val="18"/>
        <w:szCs w:val="18"/>
      </w:rPr>
      <w:tab/>
    </w:r>
    <w:r>
      <w:rPr>
        <w:rFonts w:asciiTheme="minorHAnsi" w:hAnsiTheme="minorHAnsi"/>
        <w:color w:val="002060"/>
        <w:sz w:val="18"/>
        <w:szCs w:val="18"/>
      </w:rPr>
      <w:tab/>
    </w:r>
    <w:r>
      <w:rPr>
        <w:rFonts w:asciiTheme="minorHAnsi" w:hAnsiTheme="minorHAnsi"/>
        <w:color w:val="002060"/>
        <w:sz w:val="18"/>
        <w:szCs w:val="18"/>
      </w:rPr>
      <w:tab/>
    </w:r>
    <w:r>
      <w:rPr>
        <w:rFonts w:asciiTheme="minorHAnsi" w:hAnsiTheme="minorHAnsi"/>
        <w:color w:val="002060"/>
        <w:sz w:val="18"/>
        <w:szCs w:val="18"/>
      </w:rPr>
      <w:tab/>
    </w:r>
    <w:r>
      <w:rPr>
        <w:rFonts w:asciiTheme="minorHAnsi" w:hAnsiTheme="minorHAnsi"/>
        <w:color w:val="002060"/>
        <w:sz w:val="18"/>
        <w:szCs w:val="18"/>
      </w:rPr>
      <w:tab/>
      <w:t>tel: +420 724 665 405</w:t>
    </w:r>
    <w:r>
      <w:rPr>
        <w:rFonts w:asciiTheme="minorHAnsi" w:hAnsiTheme="minorHAnsi"/>
        <w:color w:val="002060"/>
        <w:sz w:val="18"/>
        <w:szCs w:val="18"/>
      </w:rPr>
      <w:tab/>
    </w:r>
  </w:p>
  <w:p w14:paraId="7337E294" w14:textId="77777777" w:rsidR="00C62426" w:rsidRPr="00744BBD" w:rsidRDefault="00C62426" w:rsidP="00C62426">
    <w:pPr>
      <w:rPr>
        <w:rFonts w:asciiTheme="minorHAnsi" w:hAnsiTheme="minorHAnsi"/>
        <w:color w:val="002060"/>
        <w:sz w:val="18"/>
        <w:szCs w:val="18"/>
      </w:rPr>
    </w:pPr>
    <w:r w:rsidRPr="00744BBD">
      <w:rPr>
        <w:rFonts w:asciiTheme="minorHAnsi" w:hAnsiTheme="minorHAnsi"/>
        <w:color w:val="002060"/>
        <w:sz w:val="18"/>
        <w:szCs w:val="18"/>
      </w:rPr>
      <w:t>IČ: 05017301</w:t>
    </w:r>
    <w:r w:rsidRPr="00744BBD">
      <w:rPr>
        <w:rFonts w:asciiTheme="minorHAnsi" w:hAnsiTheme="minorHAnsi"/>
        <w:color w:val="002060"/>
        <w:sz w:val="18"/>
        <w:szCs w:val="18"/>
      </w:rPr>
      <w:tab/>
    </w:r>
    <w:r w:rsidRPr="00744BBD">
      <w:rPr>
        <w:rFonts w:asciiTheme="minorHAnsi" w:hAnsiTheme="minorHAnsi"/>
        <w:color w:val="002060"/>
        <w:sz w:val="18"/>
        <w:szCs w:val="18"/>
      </w:rPr>
      <w:tab/>
    </w:r>
    <w:r w:rsidRPr="00744BBD">
      <w:rPr>
        <w:rFonts w:asciiTheme="minorHAnsi" w:hAnsiTheme="minorHAnsi"/>
        <w:color w:val="002060"/>
        <w:sz w:val="18"/>
        <w:szCs w:val="18"/>
      </w:rPr>
      <w:tab/>
    </w:r>
    <w:r w:rsidRPr="00744BBD">
      <w:rPr>
        <w:rFonts w:asciiTheme="minorHAnsi" w:hAnsiTheme="minorHAnsi"/>
        <w:color w:val="002060"/>
        <w:sz w:val="18"/>
        <w:szCs w:val="18"/>
      </w:rPr>
      <w:tab/>
    </w:r>
    <w:r w:rsidRPr="00744BBD">
      <w:rPr>
        <w:rFonts w:asciiTheme="minorHAnsi" w:hAnsiTheme="minorHAnsi"/>
        <w:color w:val="002060"/>
        <w:sz w:val="18"/>
        <w:szCs w:val="18"/>
      </w:rPr>
      <w:tab/>
    </w:r>
    <w:r w:rsidRPr="00744BBD">
      <w:rPr>
        <w:rFonts w:asciiTheme="minorHAnsi" w:hAnsiTheme="minorHAnsi"/>
        <w:color w:val="002060"/>
        <w:sz w:val="18"/>
        <w:szCs w:val="18"/>
      </w:rPr>
      <w:tab/>
    </w:r>
    <w:r w:rsidRPr="00744BBD">
      <w:rPr>
        <w:rFonts w:asciiTheme="minorHAnsi" w:hAnsiTheme="minorHAnsi"/>
        <w:color w:val="002060"/>
        <w:sz w:val="18"/>
        <w:szCs w:val="18"/>
      </w:rPr>
      <w:tab/>
    </w:r>
    <w:r>
      <w:rPr>
        <w:rFonts w:asciiTheme="minorHAnsi" w:hAnsiTheme="minorHAnsi"/>
        <w:color w:val="002060"/>
        <w:sz w:val="18"/>
        <w:szCs w:val="18"/>
      </w:rPr>
      <w:tab/>
    </w:r>
    <w:r w:rsidRPr="00744BBD">
      <w:rPr>
        <w:rFonts w:asciiTheme="minorHAnsi" w:hAnsiTheme="minorHAnsi"/>
        <w:color w:val="002060"/>
        <w:sz w:val="18"/>
        <w:szCs w:val="18"/>
      </w:rPr>
      <w:t>e-mail: ales.gnida@</w:t>
    </w:r>
    <w:r>
      <w:rPr>
        <w:rFonts w:asciiTheme="minorHAnsi" w:hAnsiTheme="minorHAnsi"/>
        <w:color w:val="002060"/>
        <w:sz w:val="18"/>
        <w:szCs w:val="18"/>
      </w:rPr>
      <w:t>agad</w:t>
    </w:r>
    <w:r w:rsidRPr="00744BBD">
      <w:rPr>
        <w:rFonts w:asciiTheme="minorHAnsi" w:hAnsiTheme="minorHAnsi"/>
        <w:color w:val="002060"/>
        <w:sz w:val="18"/>
        <w:szCs w:val="18"/>
      </w:rPr>
      <w:t>.cz</w:t>
    </w:r>
  </w:p>
  <w:p w14:paraId="41FC462B" w14:textId="77777777" w:rsidR="00C62426" w:rsidRPr="00744BBD" w:rsidRDefault="00C62426" w:rsidP="00C62426">
    <w:pPr>
      <w:rPr>
        <w:rFonts w:asciiTheme="minorHAnsi" w:hAnsiTheme="minorHAnsi"/>
        <w:color w:val="002060"/>
        <w:sz w:val="18"/>
        <w:szCs w:val="18"/>
      </w:rPr>
    </w:pPr>
    <w:r w:rsidRPr="00744BBD">
      <w:rPr>
        <w:rFonts w:asciiTheme="minorHAnsi" w:hAnsiTheme="minorHAnsi"/>
        <w:color w:val="002060"/>
        <w:sz w:val="18"/>
        <w:szCs w:val="18"/>
      </w:rPr>
      <w:t>ev. č. ČAK: 16940</w:t>
    </w:r>
  </w:p>
  <w:p w14:paraId="061CC9F3" w14:textId="77777777" w:rsidR="00C62426" w:rsidRDefault="00C62426" w:rsidP="00C62426">
    <w:pPr>
      <w:pStyle w:val="Zpat"/>
      <w:tabs>
        <w:tab w:val="clear" w:pos="4536"/>
        <w:tab w:val="clear" w:pos="9072"/>
        <w:tab w:val="left" w:pos="100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D7C66" w14:textId="77777777" w:rsidR="005038E2" w:rsidRDefault="005038E2">
      <w:r>
        <w:separator/>
      </w:r>
    </w:p>
  </w:footnote>
  <w:footnote w:type="continuationSeparator" w:id="0">
    <w:p w14:paraId="181D0DBE" w14:textId="77777777" w:rsidR="005038E2" w:rsidRDefault="00503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16097" w14:textId="77777777" w:rsidR="00847794" w:rsidRDefault="005822BF">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CD37A2A" w14:textId="77777777" w:rsidR="00847794" w:rsidRDefault="00822E8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3FDF" w14:textId="77777777" w:rsidR="00163AB9" w:rsidRPr="00086716" w:rsidRDefault="005822BF" w:rsidP="00163AB9">
    <w:pPr>
      <w:pStyle w:val="Zhlav"/>
      <w:rPr>
        <w:rFonts w:ascii="Corbel" w:hAnsi="Corbel"/>
        <w:color w:val="D9D9D9" w:themeColor="background1" w:themeShade="D9"/>
        <w:sz w:val="28"/>
        <w:szCs w:val="28"/>
      </w:rPr>
    </w:pPr>
    <w:r w:rsidRPr="00AC4AC7">
      <w:rPr>
        <w:rFonts w:ascii="Corbel" w:hAnsi="Corbel"/>
        <w:noProof/>
        <w:color w:val="222A35" w:themeColor="text2" w:themeShade="80"/>
        <w:sz w:val="24"/>
        <w:szCs w:val="24"/>
      </w:rPr>
      <mc:AlternateContent>
        <mc:Choice Requires="wps">
          <w:drawing>
            <wp:anchor distT="0" distB="0" distL="114300" distR="114300" simplePos="0" relativeHeight="251660288" behindDoc="0" locked="0" layoutInCell="1" allowOverlap="1" wp14:anchorId="1F77F784" wp14:editId="585F4736">
              <wp:simplePos x="0" y="0"/>
              <wp:positionH relativeFrom="column">
                <wp:posOffset>1957705</wp:posOffset>
              </wp:positionH>
              <wp:positionV relativeFrom="paragraph">
                <wp:posOffset>7620</wp:posOffset>
              </wp:positionV>
              <wp:extent cx="0" cy="400050"/>
              <wp:effectExtent l="0" t="0" r="19050" b="19050"/>
              <wp:wrapNone/>
              <wp:docPr id="16" name="Přímá spojnice 16"/>
              <wp:cNvGraphicFramePr/>
              <a:graphic xmlns:a="http://schemas.openxmlformats.org/drawingml/2006/main">
                <a:graphicData uri="http://schemas.microsoft.com/office/word/2010/wordprocessingShape">
                  <wps:wsp>
                    <wps:cNvCnPr/>
                    <wps:spPr>
                      <a:xfrm>
                        <a:off x="0" y="0"/>
                        <a:ext cx="0" cy="400050"/>
                      </a:xfrm>
                      <a:prstGeom prst="line">
                        <a:avLst/>
                      </a:prstGeom>
                      <a:ln>
                        <a:solidFill>
                          <a:srgbClr val="002060"/>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71295DBD" id="Přímá spojnice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15pt,.6pt" to="154.1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" strokecolor="#002060" strokeweight="1.5pt">
              <v:stroke joinstyle="miter"/>
            </v:line>
          </w:pict>
        </mc:Fallback>
      </mc:AlternateContent>
    </w:r>
    <w:r w:rsidRPr="00AC4AC7">
      <w:rPr>
        <w:noProof/>
        <w:color w:val="222A35" w:themeColor="text2" w:themeShade="80"/>
        <w:sz w:val="28"/>
        <w:szCs w:val="28"/>
      </w:rPr>
      <mc:AlternateContent>
        <mc:Choice Requires="wps">
          <w:drawing>
            <wp:anchor distT="0" distB="0" distL="114300" distR="114300" simplePos="0" relativeHeight="251659264" behindDoc="0" locked="0" layoutInCell="1" allowOverlap="1" wp14:anchorId="5A3BCEAA" wp14:editId="437426C0">
              <wp:simplePos x="0" y="0"/>
              <wp:positionH relativeFrom="leftMargin">
                <wp:posOffset>666750</wp:posOffset>
              </wp:positionH>
              <wp:positionV relativeFrom="paragraph">
                <wp:posOffset>7620</wp:posOffset>
              </wp:positionV>
              <wp:extent cx="174625" cy="171450"/>
              <wp:effectExtent l="0" t="0" r="15875" b="19050"/>
              <wp:wrapNone/>
              <wp:docPr id="2" name="Obdélník 2"/>
              <wp:cNvGraphicFramePr/>
              <a:graphic xmlns:a="http://schemas.openxmlformats.org/drawingml/2006/main">
                <a:graphicData uri="http://schemas.microsoft.com/office/word/2010/wordprocessingShape">
                  <wps:wsp>
                    <wps:cNvSpPr/>
                    <wps:spPr>
                      <a:xfrm>
                        <a:off x="0" y="0"/>
                        <a:ext cx="174625" cy="171450"/>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4E5B8749" id="Obdélník 2" o:spid="_x0000_s1026" style="position:absolute;margin-left:52.5pt;margin-top:.6pt;width:13.75pt;height:13.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" fillcolor="#c00000" strokecolor="#c00000" strokeweight="1pt">
              <w10:wrap anchorx="margin"/>
            </v:rect>
          </w:pict>
        </mc:Fallback>
      </mc:AlternateContent>
    </w:r>
    <w:r w:rsidRPr="00AC4AC7">
      <w:rPr>
        <w:rFonts w:ascii="Corbel" w:hAnsi="Corbel"/>
        <w:color w:val="222A35" w:themeColor="text2" w:themeShade="80"/>
        <w:sz w:val="28"/>
        <w:szCs w:val="28"/>
      </w:rPr>
      <w:t>ADVOKÁTNÍ KANCELÁŘ</w:t>
    </w:r>
  </w:p>
  <w:p w14:paraId="03130769" w14:textId="77777777" w:rsidR="00163AB9" w:rsidRDefault="005822BF" w:rsidP="00163AB9">
    <w:pPr>
      <w:pStyle w:val="Zhlav"/>
      <w:tabs>
        <w:tab w:val="clear" w:pos="4536"/>
        <w:tab w:val="center" w:pos="3544"/>
      </w:tabs>
    </w:pPr>
    <w:r>
      <w:rPr>
        <w:rFonts w:ascii="Corbel" w:hAnsi="Corbel"/>
        <w:color w:val="D9D9D9" w:themeColor="background1" w:themeShade="D9"/>
        <w:sz w:val="24"/>
        <w:szCs w:val="24"/>
      </w:rPr>
      <w:tab/>
      <w:t xml:space="preserve">                          </w:t>
    </w:r>
    <w:r w:rsidRPr="00AC4AC7">
      <w:rPr>
        <w:rFonts w:ascii="Corbel" w:hAnsi="Corbel"/>
        <w:color w:val="222A35" w:themeColor="text2" w:themeShade="80"/>
        <w:sz w:val="28"/>
        <w:szCs w:val="26"/>
      </w:rPr>
      <w:t>Mgr. Aleš Gnida</w:t>
    </w:r>
  </w:p>
  <w:p w14:paraId="0C0FFFDE" w14:textId="77777777" w:rsidR="00436F3E" w:rsidRDefault="00822E8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4823AF"/>
    <w:multiLevelType w:val="hybridMultilevel"/>
    <w:tmpl w:val="4B92AA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54D624B"/>
    <w:multiLevelType w:val="hybridMultilevel"/>
    <w:tmpl w:val="707A7DC0"/>
    <w:lvl w:ilvl="0" w:tplc="4E103786">
      <w:start w:val="1"/>
      <w:numFmt w:val="decimal"/>
      <w:lvlText w:val="%1)"/>
      <w:lvlJc w:val="left"/>
      <w:pPr>
        <w:ind w:left="709" w:hanging="360"/>
      </w:pPr>
      <w:rPr>
        <w:rFonts w:hint="default"/>
      </w:rPr>
    </w:lvl>
    <w:lvl w:ilvl="1" w:tplc="04050019" w:tentative="1">
      <w:start w:val="1"/>
      <w:numFmt w:val="lowerLetter"/>
      <w:lvlText w:val="%2."/>
      <w:lvlJc w:val="left"/>
      <w:pPr>
        <w:ind w:left="1429" w:hanging="360"/>
      </w:pPr>
    </w:lvl>
    <w:lvl w:ilvl="2" w:tplc="0405001B" w:tentative="1">
      <w:start w:val="1"/>
      <w:numFmt w:val="lowerRoman"/>
      <w:lvlText w:val="%3."/>
      <w:lvlJc w:val="right"/>
      <w:pPr>
        <w:ind w:left="2149" w:hanging="180"/>
      </w:pPr>
    </w:lvl>
    <w:lvl w:ilvl="3" w:tplc="0405000F" w:tentative="1">
      <w:start w:val="1"/>
      <w:numFmt w:val="decimal"/>
      <w:lvlText w:val="%4."/>
      <w:lvlJc w:val="left"/>
      <w:pPr>
        <w:ind w:left="2869" w:hanging="360"/>
      </w:pPr>
    </w:lvl>
    <w:lvl w:ilvl="4" w:tplc="04050019" w:tentative="1">
      <w:start w:val="1"/>
      <w:numFmt w:val="lowerLetter"/>
      <w:lvlText w:val="%5."/>
      <w:lvlJc w:val="left"/>
      <w:pPr>
        <w:ind w:left="3589" w:hanging="360"/>
      </w:pPr>
    </w:lvl>
    <w:lvl w:ilvl="5" w:tplc="0405001B" w:tentative="1">
      <w:start w:val="1"/>
      <w:numFmt w:val="lowerRoman"/>
      <w:lvlText w:val="%6."/>
      <w:lvlJc w:val="right"/>
      <w:pPr>
        <w:ind w:left="4309" w:hanging="180"/>
      </w:pPr>
    </w:lvl>
    <w:lvl w:ilvl="6" w:tplc="0405000F" w:tentative="1">
      <w:start w:val="1"/>
      <w:numFmt w:val="decimal"/>
      <w:lvlText w:val="%7."/>
      <w:lvlJc w:val="left"/>
      <w:pPr>
        <w:ind w:left="5029" w:hanging="360"/>
      </w:pPr>
    </w:lvl>
    <w:lvl w:ilvl="7" w:tplc="04050019" w:tentative="1">
      <w:start w:val="1"/>
      <w:numFmt w:val="lowerLetter"/>
      <w:lvlText w:val="%8."/>
      <w:lvlJc w:val="left"/>
      <w:pPr>
        <w:ind w:left="5749" w:hanging="360"/>
      </w:pPr>
    </w:lvl>
    <w:lvl w:ilvl="8" w:tplc="0405001B" w:tentative="1">
      <w:start w:val="1"/>
      <w:numFmt w:val="lowerRoman"/>
      <w:lvlText w:val="%9."/>
      <w:lvlJc w:val="right"/>
      <w:pPr>
        <w:ind w:left="6469" w:hanging="180"/>
      </w:pPr>
    </w:lvl>
  </w:abstractNum>
  <w:abstractNum w:abstractNumId="2" w15:restartNumberingAfterBreak="0">
    <w:nsid w:val="504B0AC5"/>
    <w:multiLevelType w:val="hybridMultilevel"/>
    <w:tmpl w:val="3EEC791C"/>
    <w:lvl w:ilvl="0" w:tplc="EB407754">
      <w:start w:val="1"/>
      <w:numFmt w:val="decimal"/>
      <w:lvlText w:val="%1)"/>
      <w:lvlJc w:val="left"/>
      <w:pPr>
        <w:ind w:left="349" w:hanging="360"/>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3" w15:restartNumberingAfterBreak="0">
    <w:nsid w:val="54422356"/>
    <w:multiLevelType w:val="hybridMultilevel"/>
    <w:tmpl w:val="2042F322"/>
    <w:lvl w:ilvl="0" w:tplc="04050011">
      <w:start w:val="1"/>
      <w:numFmt w:val="decimal"/>
      <w:lvlText w:val="%1)"/>
      <w:lvlJc w:val="left"/>
      <w:pPr>
        <w:ind w:left="720" w:hanging="360"/>
      </w:pPr>
      <w:rPr>
        <w:rFonts w:hint="default"/>
      </w:rPr>
    </w:lvl>
    <w:lvl w:ilvl="1" w:tplc="AB320CAC">
      <w:start w:val="1"/>
      <w:numFmt w:val="bullet"/>
      <w:lvlText w:val="-"/>
      <w:lvlJc w:val="left"/>
      <w:pPr>
        <w:ind w:left="1440" w:hanging="360"/>
      </w:pPr>
      <w:rPr>
        <w:rFonts w:ascii="Calibri" w:eastAsia="Times New Roman"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A4B180F"/>
    <w:multiLevelType w:val="hybridMultilevel"/>
    <w:tmpl w:val="78A6134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61D7951"/>
    <w:multiLevelType w:val="hybridMultilevel"/>
    <w:tmpl w:val="F370A9A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384"/>
    <w:rsid w:val="000046AC"/>
    <w:rsid w:val="002B317D"/>
    <w:rsid w:val="00412B22"/>
    <w:rsid w:val="00473BB5"/>
    <w:rsid w:val="004C1CDE"/>
    <w:rsid w:val="005038E2"/>
    <w:rsid w:val="005165A5"/>
    <w:rsid w:val="005822BF"/>
    <w:rsid w:val="005D6318"/>
    <w:rsid w:val="00626676"/>
    <w:rsid w:val="006B143A"/>
    <w:rsid w:val="007A5384"/>
    <w:rsid w:val="00820E49"/>
    <w:rsid w:val="00822E86"/>
    <w:rsid w:val="00A12C7F"/>
    <w:rsid w:val="00B44EBB"/>
    <w:rsid w:val="00B46335"/>
    <w:rsid w:val="00C1724B"/>
    <w:rsid w:val="00C62426"/>
    <w:rsid w:val="00C803C2"/>
    <w:rsid w:val="00D44C48"/>
    <w:rsid w:val="00D5246B"/>
    <w:rsid w:val="00EE6109"/>
    <w:rsid w:val="00F21AC7"/>
    <w:rsid w:val="00F424DC"/>
    <w:rsid w:val="00F736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A6DB96"/>
  <w15:chartTrackingRefBased/>
  <w15:docId w15:val="{8AE571EE-4199-42CD-BA47-5C3C2694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5384"/>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semiHidden/>
    <w:rsid w:val="007A5384"/>
    <w:rPr>
      <w:rFonts w:ascii="Courier New" w:hAnsi="Courier New"/>
    </w:rPr>
  </w:style>
  <w:style w:type="character" w:customStyle="1" w:styleId="ProsttextChar">
    <w:name w:val="Prostý text Char"/>
    <w:basedOn w:val="Standardnpsmoodstavce"/>
    <w:link w:val="Prosttext"/>
    <w:semiHidden/>
    <w:rsid w:val="007A5384"/>
    <w:rPr>
      <w:rFonts w:ascii="Courier New" w:eastAsia="Times New Roman" w:hAnsi="Courier New" w:cs="Times New Roman"/>
      <w:sz w:val="20"/>
      <w:szCs w:val="20"/>
      <w:lang w:eastAsia="cs-CZ"/>
    </w:rPr>
  </w:style>
  <w:style w:type="paragraph" w:styleId="Zhlav">
    <w:name w:val="header"/>
    <w:basedOn w:val="Normln"/>
    <w:link w:val="ZhlavChar"/>
    <w:uiPriority w:val="99"/>
    <w:rsid w:val="007A5384"/>
    <w:pPr>
      <w:tabs>
        <w:tab w:val="center" w:pos="4536"/>
        <w:tab w:val="right" w:pos="9072"/>
      </w:tabs>
    </w:pPr>
  </w:style>
  <w:style w:type="character" w:customStyle="1" w:styleId="ZhlavChar">
    <w:name w:val="Záhlaví Char"/>
    <w:basedOn w:val="Standardnpsmoodstavce"/>
    <w:link w:val="Zhlav"/>
    <w:uiPriority w:val="99"/>
    <w:rsid w:val="007A5384"/>
    <w:rPr>
      <w:rFonts w:ascii="Times New Roman" w:eastAsia="Times New Roman" w:hAnsi="Times New Roman" w:cs="Times New Roman"/>
      <w:sz w:val="20"/>
      <w:szCs w:val="20"/>
      <w:lang w:eastAsia="cs-CZ"/>
    </w:rPr>
  </w:style>
  <w:style w:type="character" w:styleId="slostrnky">
    <w:name w:val="page number"/>
    <w:basedOn w:val="Standardnpsmoodstavce"/>
    <w:semiHidden/>
    <w:rsid w:val="007A5384"/>
  </w:style>
  <w:style w:type="paragraph" w:styleId="Zpat">
    <w:name w:val="footer"/>
    <w:basedOn w:val="Normln"/>
    <w:link w:val="ZpatChar"/>
    <w:uiPriority w:val="99"/>
    <w:unhideWhenUsed/>
    <w:rsid w:val="007A5384"/>
    <w:pPr>
      <w:tabs>
        <w:tab w:val="center" w:pos="4536"/>
        <w:tab w:val="right" w:pos="9072"/>
      </w:tabs>
    </w:pPr>
  </w:style>
  <w:style w:type="character" w:customStyle="1" w:styleId="ZpatChar">
    <w:name w:val="Zápatí Char"/>
    <w:basedOn w:val="Standardnpsmoodstavce"/>
    <w:link w:val="Zpat"/>
    <w:uiPriority w:val="99"/>
    <w:rsid w:val="007A5384"/>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2B317D"/>
    <w:rPr>
      <w:sz w:val="16"/>
      <w:szCs w:val="16"/>
    </w:rPr>
  </w:style>
  <w:style w:type="paragraph" w:styleId="Textkomente">
    <w:name w:val="annotation text"/>
    <w:basedOn w:val="Normln"/>
    <w:link w:val="TextkomenteChar"/>
    <w:uiPriority w:val="99"/>
    <w:semiHidden/>
    <w:unhideWhenUsed/>
    <w:rsid w:val="002B317D"/>
  </w:style>
  <w:style w:type="character" w:customStyle="1" w:styleId="TextkomenteChar">
    <w:name w:val="Text komentáře Char"/>
    <w:basedOn w:val="Standardnpsmoodstavce"/>
    <w:link w:val="Textkomente"/>
    <w:uiPriority w:val="99"/>
    <w:semiHidden/>
    <w:rsid w:val="002B3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B317D"/>
    <w:rPr>
      <w:b/>
      <w:bCs/>
    </w:rPr>
  </w:style>
  <w:style w:type="character" w:customStyle="1" w:styleId="PedmtkomenteChar">
    <w:name w:val="Předmět komentáře Char"/>
    <w:basedOn w:val="TextkomenteChar"/>
    <w:link w:val="Pedmtkomente"/>
    <w:uiPriority w:val="99"/>
    <w:semiHidden/>
    <w:rsid w:val="002B3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2B317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B317D"/>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6236</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Gnida</dc:creator>
  <cp:keywords/>
  <dc:description/>
  <cp:lastModifiedBy>Pavla Stachova</cp:lastModifiedBy>
  <cp:revision>2</cp:revision>
  <cp:lastPrinted>2016-08-18T10:16:00Z</cp:lastPrinted>
  <dcterms:created xsi:type="dcterms:W3CDTF">2016-08-29T11:10:00Z</dcterms:created>
  <dcterms:modified xsi:type="dcterms:W3CDTF">2016-08-29T11:10:00Z</dcterms:modified>
</cp:coreProperties>
</file>