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Title"/>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27ADE927" w:rsidR="00BB0A91" w:rsidRPr="00AD0DA8" w:rsidRDefault="007A7AB1">
                            <w:pPr>
                              <w:pStyle w:val="Nzev"/>
                            </w:pPr>
                            <w:r w:rsidRPr="00146B08">
                              <w:rPr>
                                <w:rStyle w:val="Siln"/>
                                <w:rFonts w:cs="Arial"/>
                                <w:b w:val="0"/>
                                <w:color w:val="000000"/>
                                <w:lang w:val="cs-CZ"/>
                              </w:rPr>
                              <w:t>RED BULL</w:t>
                            </w:r>
                            <w:r w:rsidR="00E86548" w:rsidRPr="00146B08">
                              <w:rPr>
                                <w:rStyle w:val="Siln"/>
                                <w:rFonts w:cs="Arial"/>
                                <w:b w:val="0"/>
                                <w:color w:val="000000"/>
                                <w:lang w:val="cs-CZ"/>
                              </w:rPr>
                              <w:t xml:space="preserve"> Česká republika,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" filled="f" stroked="f">
                <v:textbox inset="0,0,0,0">
                  <w:txbxContent>
                    <w:p w14:paraId="6CCCB034" w14:textId="77777777" w:rsidR="00BB0A91" w:rsidRPr="00AD0DA8" w:rsidRDefault="00F7527C">
                      <w:pPr>
                        <w:pStyle w:val="Title"/>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Title"/>
                        <w:rPr>
                          <w:rFonts w:cs="Arial"/>
                          <w:color w:val="000000"/>
                        </w:rPr>
                      </w:pPr>
                    </w:p>
                    <w:p w14:paraId="5F1EFF3A" w14:textId="77777777" w:rsidR="00BB0A91" w:rsidRPr="00AD0DA8" w:rsidRDefault="00F7527C">
                      <w:pPr>
                        <w:pStyle w:val="Title"/>
                        <w:rPr>
                          <w:rFonts w:cs="Arial"/>
                        </w:rPr>
                      </w:pPr>
                      <w:r w:rsidRPr="00AD0DA8">
                        <w:rPr>
                          <w:rFonts w:cs="Arial"/>
                          <w:color w:val="000000"/>
                        </w:rPr>
                        <w:t>a</w:t>
                      </w:r>
                    </w:p>
                    <w:p w14:paraId="43324284" w14:textId="77777777" w:rsidR="00BB0A91" w:rsidRPr="00AD0DA8" w:rsidRDefault="00BB0A91">
                      <w:pPr>
                        <w:pStyle w:val="Title"/>
                        <w:rPr>
                          <w:rFonts w:cs="Arial"/>
                          <w:color w:val="000000"/>
                        </w:rPr>
                      </w:pPr>
                    </w:p>
                    <w:p w14:paraId="7A2E91C0" w14:textId="27ADE927" w:rsidR="00BB0A91" w:rsidRPr="00AD0DA8" w:rsidRDefault="007A7AB1">
                      <w:pPr>
                        <w:pStyle w:val="Title"/>
                      </w:pPr>
                      <w:r w:rsidRPr="00146B08">
                        <w:rPr>
                          <w:rStyle w:val="Strong"/>
                          <w:rFonts w:cs="Arial"/>
                          <w:b w:val="0"/>
                          <w:color w:val="000000"/>
                          <w:lang w:val="cs-CZ"/>
                        </w:rPr>
                        <w:t>RED BULL</w:t>
                      </w:r>
                      <w:r w:rsidR="00E86548" w:rsidRPr="00146B08">
                        <w:rPr>
                          <w:rStyle w:val="Strong"/>
                          <w:rFonts w:cs="Arial"/>
                          <w:b w:val="0"/>
                          <w:color w:val="000000"/>
                          <w:lang w:val="cs-CZ"/>
                        </w:rPr>
                        <w:t xml:space="preserve"> Česká republika, s.r.o.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7777777" w:rsidR="00BB0A91" w:rsidRPr="00AD0DA8" w:rsidRDefault="00F7527C">
                            <w:pPr>
                              <w:pStyle w:val="Obsahrmce"/>
                            </w:pPr>
                            <w:r w:rsidRPr="00AD0DA8">
                              <w:rPr>
                                <w:color w:val="000000"/>
                              </w:rPr>
                              <w:t>číslo smlouvy Objednatele: 21/S/</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7777777" w:rsidR="00BB0A91" w:rsidRPr="00AD0DA8" w:rsidRDefault="00F7527C">
                      <w:pPr>
                        <w:pStyle w:val="Obsahrmce"/>
                      </w:pPr>
                      <w:r w:rsidRPr="00AD0DA8">
                        <w:rPr>
                          <w:color w:val="000000"/>
                        </w:rPr>
                        <w:t>číslo smlouvy Objednatele: 21/S/</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646C8535" w14:textId="6F3E5366"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 xml:space="preserve">Česká centrála cestovního ruchu – </w:t>
      </w:r>
      <w:proofErr w:type="spellStart"/>
      <w:r w:rsidRPr="00AD0DA8">
        <w:rPr>
          <w:rFonts w:cs="Arial"/>
        </w:rPr>
        <w:t>CzechTourism</w:t>
      </w:r>
      <w:proofErr w:type="spellEnd"/>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568C34CD" w:rsidR="00BB0A91" w:rsidRPr="00AD0DA8" w:rsidRDefault="00DF07CE">
            <w:pPr>
              <w:pStyle w:val="TableTextCzechTourism"/>
              <w:jc w:val="both"/>
              <w:rPr>
                <w:rFonts w:ascii="Georgia" w:hAnsi="Georgia"/>
              </w:rPr>
            </w:pPr>
            <w:r>
              <w:rPr>
                <w:rFonts w:ascii="Georgia" w:hAnsi="Georgia"/>
              </w:rPr>
              <w:t>XXX</w:t>
            </w:r>
            <w:r w:rsidR="00F7527C" w:rsidRPr="00AD0DA8">
              <w:rPr>
                <w:rFonts w:ascii="Georgia" w:hAnsi="Georgia"/>
              </w:rPr>
              <w:t xml:space="preserve">, ředitel ČCCR – </w:t>
            </w:r>
            <w:proofErr w:type="spellStart"/>
            <w:r w:rsidR="00F7527C" w:rsidRPr="00AD0DA8">
              <w:rPr>
                <w:rFonts w:ascii="Georgia" w:hAnsi="Georgia"/>
              </w:rPr>
              <w:t>CzechTourism</w:t>
            </w:r>
            <w:proofErr w:type="spellEnd"/>
          </w:p>
        </w:tc>
      </w:tr>
    </w:tbl>
    <w:p w14:paraId="2E2DEAD7" w14:textId="14E32DCA" w:rsidR="00BB0A91" w:rsidRPr="00146B08" w:rsidRDefault="00146B08" w:rsidP="00146B08">
      <w:pPr>
        <w:tabs>
          <w:tab w:val="clear" w:pos="1134"/>
          <w:tab w:val="clear" w:pos="1361"/>
          <w:tab w:val="clear" w:pos="1588"/>
          <w:tab w:val="clear" w:pos="1814"/>
          <w:tab w:val="clear" w:pos="2041"/>
          <w:tab w:val="clear" w:pos="2268"/>
          <w:tab w:val="center" w:pos="4223"/>
        </w:tabs>
        <w:jc w:val="both"/>
        <w:rPr>
          <w:sz w:val="20"/>
        </w:rPr>
      </w:pPr>
      <w:r w:rsidRPr="00146B08">
        <w:rPr>
          <w:sz w:val="20"/>
        </w:rPr>
        <w:t>číslo účtu:</w:t>
      </w:r>
      <w:r w:rsidRPr="00146B08">
        <w:rPr>
          <w:sz w:val="20"/>
        </w:rPr>
        <w:tab/>
      </w:r>
      <w:r>
        <w:rPr>
          <w:sz w:val="20"/>
        </w:rPr>
        <w:t xml:space="preserve">                                                                     </w:t>
      </w:r>
      <w:r w:rsidRPr="00146B08">
        <w:rPr>
          <w:sz w:val="20"/>
        </w:rPr>
        <w:t>87637011/0710</w:t>
      </w:r>
    </w:p>
    <w:p w14:paraId="3E51D5E0" w14:textId="77777777" w:rsidR="00146B08" w:rsidRPr="00AD0DA8" w:rsidRDefault="00146B08">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55D63A89" w:rsidR="00BB0A91" w:rsidRPr="00146B08" w:rsidRDefault="007A7AB1">
      <w:pPr>
        <w:jc w:val="both"/>
        <w:rPr>
          <w:rStyle w:val="Siln"/>
          <w:szCs w:val="22"/>
        </w:rPr>
      </w:pPr>
      <w:r w:rsidRPr="00146B08">
        <w:rPr>
          <w:rStyle w:val="Siln"/>
          <w:szCs w:val="22"/>
        </w:rPr>
        <w:t>RED BULL</w:t>
      </w:r>
      <w:r w:rsidR="00E86548" w:rsidRPr="00146B08">
        <w:rPr>
          <w:rStyle w:val="Siln"/>
          <w:szCs w:val="22"/>
        </w:rPr>
        <w:t xml:space="preserve"> Česká republika, s.r.o.</w:t>
      </w:r>
    </w:p>
    <w:p w14:paraId="2873676B" w14:textId="77777777" w:rsidR="00BB0A91" w:rsidRPr="00146B0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146B08" w14:paraId="4D836913" w14:textId="77777777" w:rsidTr="00AD0DA8">
        <w:tc>
          <w:tcPr>
            <w:tcW w:w="4223" w:type="dxa"/>
            <w:tcBorders>
              <w:bottom w:val="single" w:sz="2" w:space="0" w:color="00000A"/>
            </w:tcBorders>
            <w:shd w:val="clear" w:color="auto" w:fill="auto"/>
          </w:tcPr>
          <w:p w14:paraId="6E533FD9" w14:textId="77777777" w:rsidR="00BB0A91" w:rsidRPr="00146B08" w:rsidRDefault="00F7527C">
            <w:pPr>
              <w:pStyle w:val="TableTextCzechTourism"/>
              <w:jc w:val="both"/>
              <w:rPr>
                <w:rFonts w:ascii="Georgia" w:hAnsi="Georgia"/>
              </w:rPr>
            </w:pPr>
            <w:r w:rsidRPr="00146B08">
              <w:rPr>
                <w:rFonts w:ascii="Georgia" w:hAnsi="Georgia"/>
              </w:rPr>
              <w:t>se sídlem:</w:t>
            </w:r>
          </w:p>
        </w:tc>
        <w:tc>
          <w:tcPr>
            <w:tcW w:w="4224" w:type="dxa"/>
            <w:tcBorders>
              <w:bottom w:val="single" w:sz="2" w:space="0" w:color="00000A"/>
            </w:tcBorders>
            <w:shd w:val="clear" w:color="auto" w:fill="auto"/>
          </w:tcPr>
          <w:p w14:paraId="0AC548B8" w14:textId="606EE0FD" w:rsidR="00BB0A91" w:rsidRPr="00146B08" w:rsidRDefault="00E86548">
            <w:pPr>
              <w:spacing w:line="276" w:lineRule="auto"/>
              <w:jc w:val="both"/>
              <w:rPr>
                <w:sz w:val="20"/>
              </w:rPr>
            </w:pPr>
            <w:r w:rsidRPr="00146B08">
              <w:rPr>
                <w:sz w:val="20"/>
              </w:rPr>
              <w:t xml:space="preserve">Nad </w:t>
            </w:r>
            <w:proofErr w:type="spellStart"/>
            <w:r w:rsidRPr="00146B08">
              <w:rPr>
                <w:sz w:val="20"/>
              </w:rPr>
              <w:t>Paťankou</w:t>
            </w:r>
            <w:proofErr w:type="spellEnd"/>
            <w:r w:rsidRPr="00146B08">
              <w:rPr>
                <w:sz w:val="20"/>
              </w:rPr>
              <w:t xml:space="preserve"> 10, 160 00 Praha 6</w:t>
            </w:r>
          </w:p>
        </w:tc>
      </w:tr>
      <w:tr w:rsidR="00BB0A91" w:rsidRPr="00146B08"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146B08" w:rsidRDefault="00F7527C">
            <w:pPr>
              <w:pStyle w:val="TableTextCzechTourism"/>
              <w:jc w:val="both"/>
              <w:rPr>
                <w:rFonts w:ascii="Georgia" w:hAnsi="Georgia"/>
              </w:rPr>
            </w:pPr>
            <w:r w:rsidRPr="00146B08">
              <w:rPr>
                <w:rFonts w:ascii="Georgia" w:hAnsi="Georgia"/>
              </w:rPr>
              <w:t xml:space="preserve">IČ: </w:t>
            </w:r>
          </w:p>
        </w:tc>
        <w:tc>
          <w:tcPr>
            <w:tcW w:w="4224" w:type="dxa"/>
            <w:tcBorders>
              <w:top w:val="single" w:sz="2" w:space="0" w:color="00000A"/>
              <w:bottom w:val="single" w:sz="2" w:space="0" w:color="00000A"/>
            </w:tcBorders>
            <w:shd w:val="clear" w:color="auto" w:fill="auto"/>
          </w:tcPr>
          <w:p w14:paraId="7C65C0E8" w14:textId="17C08070" w:rsidR="00BB0A91" w:rsidRPr="00146B08" w:rsidRDefault="00F7527C">
            <w:pPr>
              <w:pStyle w:val="TableTextCzechTourism"/>
              <w:jc w:val="both"/>
              <w:rPr>
                <w:rFonts w:ascii="Georgia" w:hAnsi="Georgia"/>
              </w:rPr>
            </w:pPr>
            <w:r w:rsidRPr="00146B08">
              <w:rPr>
                <w:rFonts w:ascii="Georgia" w:hAnsi="Georgia"/>
              </w:rPr>
              <w:t>25</w:t>
            </w:r>
            <w:r w:rsidR="00E86548" w:rsidRPr="00146B08">
              <w:rPr>
                <w:rFonts w:ascii="Georgia" w:hAnsi="Georgia"/>
              </w:rPr>
              <w:t>793829</w:t>
            </w:r>
          </w:p>
        </w:tc>
      </w:tr>
      <w:tr w:rsidR="00BB0A91" w:rsidRPr="00146B08" w14:paraId="64C5B739" w14:textId="77777777" w:rsidTr="00AD0DA8">
        <w:tc>
          <w:tcPr>
            <w:tcW w:w="4223" w:type="dxa"/>
            <w:tcBorders>
              <w:top w:val="single" w:sz="2" w:space="0" w:color="00000A"/>
              <w:bottom w:val="single" w:sz="4" w:space="0" w:color="00000A"/>
            </w:tcBorders>
            <w:shd w:val="clear" w:color="auto" w:fill="auto"/>
          </w:tcPr>
          <w:p w14:paraId="1D4979F7" w14:textId="77777777" w:rsidR="00BB0A91" w:rsidRPr="00146B08" w:rsidRDefault="00F7527C">
            <w:pPr>
              <w:pStyle w:val="TableTextCzechTourism"/>
              <w:jc w:val="both"/>
              <w:rPr>
                <w:rFonts w:ascii="Georgia" w:hAnsi="Georgia"/>
              </w:rPr>
            </w:pPr>
            <w:r w:rsidRPr="00146B0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4662053C" w:rsidR="00BB0A91" w:rsidRPr="00146B08" w:rsidRDefault="00F7527C">
            <w:pPr>
              <w:pStyle w:val="TableTextCzechTourism"/>
              <w:jc w:val="both"/>
              <w:rPr>
                <w:rFonts w:ascii="Georgia" w:hAnsi="Georgia"/>
              </w:rPr>
            </w:pPr>
            <w:r w:rsidRPr="00146B08">
              <w:rPr>
                <w:rFonts w:ascii="Georgia" w:hAnsi="Georgia"/>
              </w:rPr>
              <w:t>CZ25</w:t>
            </w:r>
            <w:r w:rsidR="00E86548" w:rsidRPr="00146B08">
              <w:rPr>
                <w:rFonts w:ascii="Georgia" w:hAnsi="Georgia"/>
              </w:rPr>
              <w:t>793829</w:t>
            </w:r>
          </w:p>
        </w:tc>
      </w:tr>
      <w:tr w:rsidR="00BB0A91" w:rsidRPr="00146B0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77777777" w:rsidR="00BB0A91" w:rsidRPr="00146B08" w:rsidRDefault="00F7527C">
            <w:pPr>
              <w:pStyle w:val="TableTextCzechTourism"/>
              <w:jc w:val="both"/>
              <w:rPr>
                <w:rFonts w:ascii="Georgia" w:hAnsi="Georgia"/>
              </w:rPr>
            </w:pPr>
            <w:r w:rsidRPr="00146B08">
              <w:rPr>
                <w:rFonts w:ascii="Georgia" w:hAnsi="Georgia"/>
              </w:rPr>
              <w:t>zastoupená:</w:t>
            </w:r>
          </w:p>
        </w:tc>
        <w:tc>
          <w:tcPr>
            <w:tcW w:w="4224" w:type="dxa"/>
            <w:tcBorders>
              <w:top w:val="single" w:sz="4" w:space="0" w:color="00000A"/>
              <w:bottom w:val="single" w:sz="2" w:space="0" w:color="00000A"/>
            </w:tcBorders>
            <w:shd w:val="clear" w:color="auto" w:fill="auto"/>
          </w:tcPr>
          <w:p w14:paraId="3F252EE3" w14:textId="335FD5E9" w:rsidR="00BB0A91" w:rsidRPr="00146B08" w:rsidRDefault="00DF07CE">
            <w:pPr>
              <w:pStyle w:val="TableTextCzechTourism"/>
              <w:jc w:val="both"/>
              <w:rPr>
                <w:rFonts w:ascii="Georgia" w:hAnsi="Georgia"/>
              </w:rPr>
            </w:pPr>
            <w:r>
              <w:rPr>
                <w:rFonts w:ascii="Georgia" w:hAnsi="Georgia"/>
              </w:rPr>
              <w:t>XXX</w:t>
            </w:r>
            <w:r w:rsidR="00F7527C" w:rsidRPr="00146B08">
              <w:rPr>
                <w:rFonts w:ascii="Georgia" w:hAnsi="Georgia"/>
              </w:rPr>
              <w:t xml:space="preserve">, </w:t>
            </w:r>
            <w:r w:rsidR="007A7AB1" w:rsidRPr="00146B08">
              <w:rPr>
                <w:rFonts w:ascii="Georgia" w:hAnsi="Georgia"/>
              </w:rPr>
              <w:t>prokurista</w:t>
            </w:r>
            <w:r w:rsidR="00F7527C" w:rsidRPr="00146B08">
              <w:rPr>
                <w:rFonts w:ascii="Georgia" w:hAnsi="Georgia"/>
              </w:rPr>
              <w:t xml:space="preserve"> společnosti</w:t>
            </w:r>
          </w:p>
          <w:p w14:paraId="10847F41" w14:textId="364B9EC9" w:rsidR="00BB0A91" w:rsidRPr="00146B08" w:rsidRDefault="00DF07CE">
            <w:pPr>
              <w:pStyle w:val="TableTextCzechTourism"/>
              <w:jc w:val="both"/>
              <w:rPr>
                <w:rFonts w:ascii="Georgia" w:hAnsi="Georgia"/>
              </w:rPr>
            </w:pPr>
            <w:r>
              <w:rPr>
                <w:rFonts w:ascii="Georgia" w:hAnsi="Georgia"/>
              </w:rPr>
              <w:t>XXX</w:t>
            </w:r>
            <w:r w:rsidR="00F7527C" w:rsidRPr="00146B08">
              <w:rPr>
                <w:rFonts w:ascii="Georgia" w:hAnsi="Georgia"/>
              </w:rPr>
              <w:t>, jednatel společnosti</w:t>
            </w:r>
          </w:p>
        </w:tc>
      </w:tr>
    </w:tbl>
    <w:p w14:paraId="079B611E" w14:textId="56A41173" w:rsidR="00AD0DA8" w:rsidRPr="00146B08" w:rsidRDefault="00EF5F7D">
      <w:pPr>
        <w:pStyle w:val="Zhlavzprvy"/>
        <w:jc w:val="both"/>
        <w:rPr>
          <w:rFonts w:cs="Arial"/>
          <w:b w:val="0"/>
          <w:sz w:val="20"/>
          <w:lang w:val="cs-CZ"/>
        </w:rPr>
      </w:pPr>
      <w:r w:rsidRPr="00146B08">
        <w:rPr>
          <w:rFonts w:cs="Arial"/>
          <w:b w:val="0"/>
          <w:sz w:val="20"/>
          <w:lang w:val="cs-CZ"/>
        </w:rPr>
        <w:t>číslo účtu:</w:t>
      </w:r>
      <w:r w:rsidRPr="00146B08">
        <w:rPr>
          <w:rFonts w:cs="Arial"/>
          <w:b w:val="0"/>
          <w:sz w:val="20"/>
          <w:lang w:val="cs-CZ"/>
        </w:rPr>
        <w:tab/>
      </w:r>
      <w:r w:rsidRPr="00146B08">
        <w:rPr>
          <w:rFonts w:cs="Arial"/>
          <w:b w:val="0"/>
          <w:sz w:val="20"/>
          <w:lang w:val="cs-CZ"/>
        </w:rPr>
        <w:tab/>
      </w:r>
      <w:r w:rsidRPr="00146B08">
        <w:rPr>
          <w:rFonts w:cs="Arial"/>
          <w:b w:val="0"/>
          <w:sz w:val="20"/>
          <w:lang w:val="cs-CZ"/>
        </w:rPr>
        <w:tab/>
      </w:r>
      <w:r w:rsidRPr="00146B08">
        <w:rPr>
          <w:rFonts w:cs="Arial"/>
          <w:b w:val="0"/>
          <w:sz w:val="20"/>
          <w:lang w:val="cs-CZ"/>
        </w:rPr>
        <w:tab/>
      </w:r>
      <w:r w:rsidRPr="00146B08">
        <w:rPr>
          <w:rFonts w:cs="Arial"/>
          <w:b w:val="0"/>
          <w:sz w:val="20"/>
          <w:lang w:val="cs-CZ"/>
        </w:rPr>
        <w:tab/>
      </w:r>
      <w:r w:rsidRPr="00146B08">
        <w:rPr>
          <w:rFonts w:cs="Arial"/>
          <w:b w:val="0"/>
          <w:sz w:val="20"/>
          <w:lang w:val="cs-CZ"/>
        </w:rPr>
        <w:tab/>
      </w:r>
      <w:r w:rsidRPr="00146B08">
        <w:rPr>
          <w:rFonts w:cs="Arial"/>
          <w:b w:val="0"/>
          <w:sz w:val="20"/>
          <w:lang w:val="cs-CZ"/>
        </w:rPr>
        <w:tab/>
      </w:r>
      <w:r w:rsidRPr="00146B08">
        <w:rPr>
          <w:rFonts w:cs="Arial"/>
          <w:b w:val="0"/>
          <w:sz w:val="20"/>
          <w:lang w:val="cs-CZ"/>
        </w:rPr>
        <w:tab/>
      </w:r>
      <w:r w:rsidRPr="00146B08">
        <w:rPr>
          <w:rFonts w:cs="Arial"/>
          <w:b w:val="0"/>
          <w:sz w:val="20"/>
          <w:lang w:val="cs-CZ"/>
        </w:rPr>
        <w:tab/>
      </w:r>
      <w:r w:rsidR="00146B08">
        <w:rPr>
          <w:rFonts w:cs="Arial"/>
          <w:b w:val="0"/>
          <w:sz w:val="20"/>
          <w:lang w:val="cs-CZ"/>
        </w:rPr>
        <w:t xml:space="preserve">             </w:t>
      </w:r>
      <w:r w:rsidRPr="00146B08">
        <w:rPr>
          <w:rFonts w:cs="Arial"/>
          <w:b w:val="0"/>
          <w:sz w:val="20"/>
          <w:lang w:val="cs-CZ"/>
        </w:rPr>
        <w:t>308 260 0037/7910</w:t>
      </w:r>
    </w:p>
    <w:p w14:paraId="2BD3751D" w14:textId="77777777" w:rsidR="00EF5F7D" w:rsidRDefault="00EF5F7D">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45125C1A" w:rsidR="00BB0A91" w:rsidRPr="00146B08" w:rsidRDefault="00F7527C" w:rsidP="00146B08">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B4323D9" w14:textId="27797D2F" w:rsidR="00BB0A91" w:rsidRPr="00AD0DA8" w:rsidRDefault="00AD0DA8">
      <w:pPr>
        <w:numPr>
          <w:ilvl w:val="0"/>
          <w:numId w:val="3"/>
        </w:numPr>
        <w:tabs>
          <w:tab w:val="left" w:pos="4860"/>
        </w:tabs>
        <w:spacing w:line="280" w:lineRule="atLeast"/>
        <w:jc w:val="both"/>
      </w:pPr>
      <w:r>
        <w:rPr>
          <w:color w:val="000000"/>
          <w:szCs w:val="22"/>
        </w:rPr>
        <w:t xml:space="preserve">  </w:t>
      </w:r>
      <w:r w:rsidR="00F7527C" w:rsidRPr="00AD0DA8">
        <w:rPr>
          <w:color w:val="000000"/>
          <w:szCs w:val="22"/>
        </w:rPr>
        <w:t xml:space="preserve">Objednatel vyhlásil veřejnou zakázku malého rozsahu, </w:t>
      </w:r>
    </w:p>
    <w:p w14:paraId="09C31C58" w14:textId="77777777" w:rsidR="00BB0A91" w:rsidRPr="00AD0DA8" w:rsidRDefault="00BB0A91">
      <w:pPr>
        <w:tabs>
          <w:tab w:val="left" w:pos="4860"/>
        </w:tabs>
        <w:spacing w:line="280" w:lineRule="atLeast"/>
        <w:ind w:left="1004"/>
        <w:jc w:val="both"/>
        <w:rPr>
          <w:color w:val="000000"/>
          <w:szCs w:val="22"/>
        </w:rPr>
      </w:pPr>
    </w:p>
    <w:p w14:paraId="1D230DA6" w14:textId="18D2B71E" w:rsidR="00BB0A91" w:rsidRPr="00AD0DA8" w:rsidRDefault="00AD0DA8" w:rsidP="00AD0DA8">
      <w:pPr>
        <w:numPr>
          <w:ilvl w:val="0"/>
          <w:numId w:val="3"/>
        </w:numPr>
        <w:tabs>
          <w:tab w:val="left" w:pos="4860"/>
        </w:tabs>
        <w:spacing w:line="280" w:lineRule="atLeast"/>
        <w:jc w:val="both"/>
      </w:pPr>
      <w:r>
        <w:rPr>
          <w:color w:val="000000"/>
          <w:szCs w:val="22"/>
        </w:rPr>
        <w:t xml:space="preserve">   </w:t>
      </w:r>
      <w:r w:rsidR="00F7527C" w:rsidRPr="00AD0DA8">
        <w:rPr>
          <w:color w:val="000000"/>
          <w:szCs w:val="22"/>
        </w:rPr>
        <w:t>na základě výsledků tohoto</w:t>
      </w:r>
      <w:r w:rsidRPr="00AD0DA8">
        <w:rPr>
          <w:color w:val="000000"/>
          <w:szCs w:val="22"/>
        </w:rPr>
        <w:t xml:space="preserve"> </w:t>
      </w:r>
      <w:r w:rsidR="00F7527C" w:rsidRPr="00AD0DA8">
        <w:rPr>
          <w:color w:val="000000"/>
          <w:szCs w:val="22"/>
        </w:rPr>
        <w:t>řízení Objednatel rozhodl o přidělení veřejné zakázky</w:t>
      </w:r>
      <w:r>
        <w:rPr>
          <w:color w:val="000000"/>
          <w:szCs w:val="22"/>
        </w:rPr>
        <w:t xml:space="preserve"> </w:t>
      </w:r>
      <w:r w:rsidR="00F7527C" w:rsidRPr="00AD0DA8">
        <w:rPr>
          <w:color w:val="000000"/>
          <w:szCs w:val="22"/>
        </w:rPr>
        <w:t>malého rozsahu Dodavateli,</w:t>
      </w:r>
    </w:p>
    <w:p w14:paraId="64CF5D30" w14:textId="77777777" w:rsidR="00BB0A91" w:rsidRPr="00AD0DA8" w:rsidRDefault="00BB0A91">
      <w:pPr>
        <w:tabs>
          <w:tab w:val="left" w:pos="4860"/>
        </w:tabs>
        <w:spacing w:line="280" w:lineRule="atLeast"/>
        <w:ind w:left="360"/>
        <w:jc w:val="both"/>
        <w:rPr>
          <w:color w:val="000000"/>
          <w:szCs w:val="22"/>
        </w:rPr>
      </w:pPr>
    </w:p>
    <w:p w14:paraId="0236EA03" w14:textId="04819490"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proofErr w:type="spellStart"/>
      <w:r w:rsidR="00E86548">
        <w:rPr>
          <w:b/>
          <w:bCs/>
          <w:color w:val="000000"/>
          <w:szCs w:val="22"/>
        </w:rPr>
        <w:t>Red</w:t>
      </w:r>
      <w:proofErr w:type="spellEnd"/>
      <w:r w:rsidR="00E86548">
        <w:rPr>
          <w:b/>
          <w:bCs/>
          <w:color w:val="000000"/>
          <w:szCs w:val="22"/>
        </w:rPr>
        <w:t xml:space="preserve"> Bull F1 </w:t>
      </w:r>
      <w:proofErr w:type="spellStart"/>
      <w:r w:rsidR="00E86548">
        <w:rPr>
          <w:b/>
          <w:bCs/>
          <w:color w:val="000000"/>
          <w:szCs w:val="22"/>
        </w:rPr>
        <w:t>Road</w:t>
      </w:r>
      <w:proofErr w:type="spellEnd"/>
      <w:r w:rsidR="00E86548">
        <w:rPr>
          <w:b/>
          <w:bCs/>
          <w:color w:val="000000"/>
          <w:szCs w:val="22"/>
        </w:rPr>
        <w:t xml:space="preserve"> </w:t>
      </w:r>
      <w:proofErr w:type="spellStart"/>
      <w:r w:rsidR="00E86548">
        <w:rPr>
          <w:b/>
          <w:bCs/>
          <w:color w:val="000000"/>
          <w:szCs w:val="22"/>
        </w:rPr>
        <w:t>Trip</w:t>
      </w:r>
      <w:proofErr w:type="spellEnd"/>
      <w:r w:rsidR="00E86548">
        <w:rPr>
          <w:b/>
          <w:bCs/>
          <w:color w:val="000000"/>
          <w:szCs w:val="22"/>
        </w:rPr>
        <w:t xml:space="preserve"> </w:t>
      </w:r>
      <w:proofErr w:type="spellStart"/>
      <w:r w:rsidR="00E86548">
        <w:rPr>
          <w:b/>
          <w:bCs/>
          <w:color w:val="000000"/>
          <w:szCs w:val="22"/>
        </w:rPr>
        <w:t>Czech&amp;Slovakia</w:t>
      </w:r>
      <w:proofErr w:type="spellEnd"/>
      <w:r w:rsidR="00F7527C" w:rsidRPr="00AD0DA8">
        <w:rPr>
          <w:color w:val="000000"/>
          <w:szCs w:val="22"/>
        </w:rPr>
        <w:t xml:space="preserve">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3F8D6609" w14:textId="6C642896" w:rsidR="00BB0A91" w:rsidRPr="00146B08" w:rsidRDefault="00F7527C" w:rsidP="00146B08">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79AF0D76" w14:textId="77777777" w:rsidR="00353D52" w:rsidRPr="00AD0DA8" w:rsidRDefault="00353D52">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2D1B34A2" w14:textId="33D46821" w:rsidR="00BB0A91" w:rsidRPr="00AD0DA8" w:rsidRDefault="00AD0DA8">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proofErr w:type="spellStart"/>
      <w:r w:rsidR="00E86548">
        <w:rPr>
          <w:b/>
          <w:bCs/>
          <w:color w:val="000000"/>
          <w:szCs w:val="22"/>
        </w:rPr>
        <w:t>Red</w:t>
      </w:r>
      <w:proofErr w:type="spellEnd"/>
      <w:r w:rsidR="00E86548">
        <w:rPr>
          <w:b/>
          <w:bCs/>
          <w:color w:val="000000"/>
          <w:szCs w:val="22"/>
        </w:rPr>
        <w:t xml:space="preserve"> Bull F1 </w:t>
      </w:r>
      <w:proofErr w:type="spellStart"/>
      <w:r w:rsidR="00E86548">
        <w:rPr>
          <w:b/>
          <w:bCs/>
          <w:color w:val="000000"/>
          <w:szCs w:val="22"/>
        </w:rPr>
        <w:t>Road</w:t>
      </w:r>
      <w:proofErr w:type="spellEnd"/>
      <w:r w:rsidR="00E86548">
        <w:rPr>
          <w:b/>
          <w:bCs/>
          <w:color w:val="000000"/>
          <w:szCs w:val="22"/>
        </w:rPr>
        <w:t xml:space="preserve"> </w:t>
      </w:r>
      <w:proofErr w:type="spellStart"/>
      <w:r w:rsidR="00E86548">
        <w:rPr>
          <w:b/>
          <w:bCs/>
          <w:color w:val="000000"/>
          <w:szCs w:val="22"/>
        </w:rPr>
        <w:t>Trip</w:t>
      </w:r>
      <w:proofErr w:type="spellEnd"/>
      <w:r w:rsidR="00E86548">
        <w:rPr>
          <w:b/>
          <w:bCs/>
          <w:color w:val="000000"/>
          <w:szCs w:val="22"/>
        </w:rPr>
        <w:t xml:space="preserve"> </w:t>
      </w:r>
      <w:proofErr w:type="spellStart"/>
      <w:r w:rsidR="00E86548">
        <w:rPr>
          <w:b/>
          <w:bCs/>
          <w:color w:val="000000"/>
          <w:szCs w:val="22"/>
        </w:rPr>
        <w:t>Czech&amp;Slovakia</w:t>
      </w:r>
      <w:proofErr w:type="spellEnd"/>
      <w:r w:rsidR="00F7527C" w:rsidRPr="00AD0DA8">
        <w:rPr>
          <w:b/>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DE27F1">
        <w:rPr>
          <w:b/>
          <w:color w:val="000000"/>
          <w:szCs w:val="22"/>
        </w:rPr>
        <w:t>1.6. – 31.7. 2021</w:t>
      </w:r>
      <w:r w:rsidR="00F7527C" w:rsidRPr="00AD0DA8">
        <w:rPr>
          <w:color w:val="000000"/>
          <w:szCs w:val="22"/>
        </w:rPr>
        <w:t xml:space="preserve"> v</w:t>
      </w:r>
      <w:r w:rsidR="00DE27F1">
        <w:rPr>
          <w:color w:val="000000"/>
          <w:szCs w:val="22"/>
        </w:rPr>
        <w:t> </w:t>
      </w:r>
      <w:r w:rsidR="00DE27F1">
        <w:rPr>
          <w:b/>
          <w:bCs/>
          <w:color w:val="000000"/>
          <w:szCs w:val="22"/>
        </w:rPr>
        <w:t>České republice</w:t>
      </w:r>
      <w:r w:rsidR="00F7527C" w:rsidRPr="00AD0DA8">
        <w:rPr>
          <w:color w:val="000000"/>
          <w:szCs w:val="22"/>
        </w:rPr>
        <w:t xml:space="preserve"> </w:t>
      </w:r>
      <w:r w:rsidR="00F7527C" w:rsidRPr="00AD0DA8">
        <w:rPr>
          <w:b/>
          <w:color w:val="000000"/>
          <w:szCs w:val="22"/>
        </w:rPr>
        <w:t>(dále jen „Akce“).</w:t>
      </w:r>
    </w:p>
    <w:p w14:paraId="07BEF423" w14:textId="77777777" w:rsidR="00BB0A91" w:rsidRPr="00AD0DA8" w:rsidRDefault="00BB0A91">
      <w:pPr>
        <w:pStyle w:val="ListNumber-ContinueHeadingCzechTourism"/>
        <w:jc w:val="both"/>
      </w:pPr>
    </w:p>
    <w:p w14:paraId="43A8888E" w14:textId="77777777" w:rsidR="00BB0A91" w:rsidRPr="00AD0DA8" w:rsidRDefault="00BB0A91">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4A0E435F" w:rsidR="00BB0A91" w:rsidRPr="00AD0DA8" w:rsidRDefault="00F7527C">
      <w:pPr>
        <w:pStyle w:val="Odstavecseseznamem"/>
        <w:numPr>
          <w:ilvl w:val="0"/>
          <w:numId w:val="6"/>
        </w:numPr>
        <w:jc w:val="both"/>
        <w:outlineLvl w:val="0"/>
      </w:pPr>
      <w:r w:rsidRPr="00AD0DA8">
        <w:t xml:space="preserve">   </w:t>
      </w:r>
      <w:r w:rsidR="00AD0DA8">
        <w:t xml:space="preserve"> </w:t>
      </w:r>
      <w:r w:rsidRPr="00AD0DA8">
        <w:t xml:space="preserve"> Veškeré grafické návrhy, které obsahují logo Objednatele, případně MMR podléhají schválení ze strany Objednatele.</w:t>
      </w:r>
    </w:p>
    <w:p w14:paraId="10092541" w14:textId="5CFBFC63"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Pr="00AD0DA8">
        <w:rPr>
          <w:b/>
          <w:bCs/>
        </w:rPr>
        <w:t xml:space="preserve">příloze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7992DE5E" w:rsidR="00BB0A91" w:rsidRPr="00AD0DA8"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 xml:space="preserve">počet návštěvníků akce, u </w:t>
      </w:r>
      <w:proofErr w:type="spellStart"/>
      <w:r w:rsidR="00F7527C" w:rsidRPr="00AD0DA8">
        <w:t>printových</w:t>
      </w:r>
      <w:proofErr w:type="spellEnd"/>
      <w:r w:rsidR="00F7527C" w:rsidRPr="00AD0DA8">
        <w:t xml:space="preserve"> nosičů a billboardů – ukazatel net </w:t>
      </w:r>
      <w:proofErr w:type="spellStart"/>
      <w:r w:rsidR="00F7527C" w:rsidRPr="00AD0DA8">
        <w:t>reach</w:t>
      </w:r>
      <w:proofErr w:type="spellEnd"/>
      <w:r w:rsidR="00F7527C" w:rsidRPr="00AD0DA8">
        <w:t xml:space="preserve"> / OTS, u online propagace – ukazatel celkové návštěvnosti stránek, počet shlédnutých stránek, průměrná doba návštěvy, </w:t>
      </w:r>
      <w:proofErr w:type="spellStart"/>
      <w:r w:rsidR="00F7527C" w:rsidRPr="00AD0DA8">
        <w:t>bounce</w:t>
      </w:r>
      <w:proofErr w:type="spellEnd"/>
      <w:r w:rsidR="00F7527C" w:rsidRPr="00AD0DA8">
        <w:t xml:space="preserve"> </w:t>
      </w:r>
      <w:proofErr w:type="spellStart"/>
      <w:r w:rsidR="00F7527C" w:rsidRPr="00AD0DA8">
        <w:t>race</w:t>
      </w:r>
      <w:proofErr w:type="spellEnd"/>
      <w:r w:rsidR="00F7527C" w:rsidRPr="00AD0DA8">
        <w:t xml:space="preserve"> a podobně).</w:t>
      </w:r>
    </w:p>
    <w:p w14:paraId="075F4C9E" w14:textId="167DCE36" w:rsidR="00BB0A91" w:rsidRPr="00AD0DA8" w:rsidRDefault="00F7527C" w:rsidP="00AD0DA8">
      <w:pPr>
        <w:pStyle w:val="ListNumber-ContinueHeadingCzechTourism"/>
        <w:ind w:left="680"/>
        <w:jc w:val="both"/>
        <w:rPr>
          <w:szCs w:val="22"/>
        </w:rPr>
      </w:pPr>
      <w:r w:rsidRPr="00AD0DA8">
        <w:t xml:space="preserve">Závěrečná zpráva bude Dodavatelem dodána Objednateli </w:t>
      </w:r>
      <w:r w:rsidRPr="00483791">
        <w:rPr>
          <w:color w:val="000000" w:themeColor="text1"/>
        </w:rPr>
        <w:t xml:space="preserve">nejpozději </w:t>
      </w:r>
      <w:r w:rsidR="00AA4596" w:rsidRPr="00483791">
        <w:rPr>
          <w:color w:val="000000" w:themeColor="text1"/>
        </w:rPr>
        <w:t>do 3 (tří kalendářních měsíců od zveřejnění hlavního videa projektu – viz. Příloha č.1</w:t>
      </w:r>
      <w:r w:rsidRPr="00483791">
        <w:rPr>
          <w:color w:val="000000" w:themeColor="text1"/>
        </w:rPr>
        <w:t>.</w:t>
      </w:r>
      <w:r w:rsidR="00483791">
        <w:rPr>
          <w:color w:val="000000" w:themeColor="text1"/>
        </w:rPr>
        <w:t xml:space="preserve"> </w:t>
      </w:r>
      <w:r w:rsidRPr="00AD0DA8">
        <w:rPr>
          <w:szCs w:val="22"/>
        </w:rPr>
        <w:t xml:space="preserve">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35B978E0" w14:textId="77777777" w:rsidR="00BB0A91" w:rsidRPr="00AD0DA8" w:rsidRDefault="00BB0A91">
      <w:pPr>
        <w:jc w:val="both"/>
        <w:outlineLvl w:val="0"/>
        <w:rPr>
          <w:szCs w:val="22"/>
        </w:rPr>
      </w:pPr>
    </w:p>
    <w:p w14:paraId="275F0936" w14:textId="34D3E44A" w:rsidR="00BB0A91" w:rsidRDefault="00BB0A91">
      <w:pPr>
        <w:jc w:val="both"/>
        <w:outlineLvl w:val="0"/>
        <w:rPr>
          <w:szCs w:val="22"/>
        </w:rPr>
      </w:pPr>
    </w:p>
    <w:p w14:paraId="3FE9C2B3" w14:textId="77777777" w:rsidR="00146B08" w:rsidRPr="00AD0DA8" w:rsidRDefault="00146B08">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777C268C"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DE27F1" w:rsidRPr="00483791">
        <w:rPr>
          <w:b/>
        </w:rPr>
        <w:t>1</w:t>
      </w:r>
      <w:r w:rsidR="00483791">
        <w:rPr>
          <w:b/>
        </w:rPr>
        <w:t> </w:t>
      </w:r>
      <w:r w:rsidR="00AA4596" w:rsidRPr="00483791">
        <w:rPr>
          <w:b/>
        </w:rPr>
        <w:t>0</w:t>
      </w:r>
      <w:r w:rsidR="00DE27F1" w:rsidRPr="00483791">
        <w:rPr>
          <w:b/>
        </w:rPr>
        <w:t>00</w:t>
      </w:r>
      <w:r w:rsidR="00483791">
        <w:rPr>
          <w:b/>
        </w:rPr>
        <w:t xml:space="preserve"> </w:t>
      </w:r>
      <w:r w:rsidR="00DE27F1" w:rsidRPr="00483791">
        <w:rPr>
          <w:b/>
        </w:rPr>
        <w:t>000 Kč</w:t>
      </w:r>
      <w:r w:rsidR="00F7527C" w:rsidRPr="00483791">
        <w:rPr>
          <w:b/>
        </w:rPr>
        <w:t xml:space="preserve">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77777777" w:rsidR="00BB0A91" w:rsidRPr="00AD0DA8" w:rsidRDefault="00BB0A91"/>
    <w:p w14:paraId="3FA901D7" w14:textId="795B3E55" w:rsidR="00BB0A91" w:rsidRPr="00AD0DA8" w:rsidRDefault="00AD0DA8">
      <w:pPr>
        <w:pStyle w:val="ListNumber-ContinueHeadingCzechTourism"/>
        <w:numPr>
          <w:ilvl w:val="1"/>
          <w:numId w:val="5"/>
        </w:numPr>
        <w:jc w:val="both"/>
      </w:pPr>
      <w:r>
        <w:rPr>
          <w:rFonts w:cs="Georgia"/>
          <w:szCs w:val="22"/>
        </w:rPr>
        <w:lastRenderedPageBreak/>
        <w:t xml:space="preserve">    </w:t>
      </w:r>
      <w:r w:rsidR="00F7527C" w:rsidRPr="00AD0DA8">
        <w:rPr>
          <w:rFonts w:cs="Georgia"/>
          <w:szCs w:val="22"/>
        </w:rPr>
        <w:t xml:space="preserve">Faktura odpovídající 100%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2A0B6CF5"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DF07CE">
        <w:rPr>
          <w:rFonts w:cs="Georgia"/>
          <w:szCs w:val="22"/>
        </w:rPr>
        <w:t>XXX</w:t>
      </w:r>
      <w:r>
        <w:t>.</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7C6B41E5" w14:textId="56070184" w:rsidR="00BB0A91" w:rsidRPr="00AD0DA8" w:rsidRDefault="00BB0A91">
      <w:pPr>
        <w:pStyle w:val="ListNumber-ContinueHeadingCzechTourism"/>
        <w:ind w:left="680"/>
        <w:jc w:val="both"/>
      </w:pPr>
    </w:p>
    <w:p w14:paraId="39CBEB06" w14:textId="77777777" w:rsidR="00BB0A91" w:rsidRPr="00AD0DA8" w:rsidRDefault="00BB0A91">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BA44FCB" w:rsidR="004A4634" w:rsidRDefault="004A4634"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33CD38DE" w14:textId="6B02E704" w:rsidR="00BB0A91" w:rsidRPr="00312CD9" w:rsidRDefault="00AD0DA8" w:rsidP="00312CD9">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8874AA">
        <w:rPr>
          <w:b/>
          <w:bCs/>
          <w:color w:val="201F1E"/>
          <w:shd w:val="clear" w:color="auto" w:fill="FFFFFF"/>
        </w:rPr>
        <w:t>1.1</w:t>
      </w:r>
      <w:r w:rsidR="00036671">
        <w:rPr>
          <w:b/>
          <w:bCs/>
          <w:color w:val="201F1E"/>
          <w:shd w:val="clear" w:color="auto" w:fill="FFFFFF"/>
        </w:rPr>
        <w:t>1</w:t>
      </w:r>
      <w:r w:rsidR="008874AA">
        <w:rPr>
          <w:b/>
          <w:bCs/>
          <w:color w:val="201F1E"/>
          <w:shd w:val="clear" w:color="auto" w:fill="FFFFFF"/>
        </w:rPr>
        <w:t>.2021</w:t>
      </w:r>
      <w:r w:rsidR="007F0ED3" w:rsidRPr="007F0ED3">
        <w:rPr>
          <w:color w:val="201F1E"/>
          <w:shd w:val="clear" w:color="auto" w:fill="FFFFFF"/>
        </w:rPr>
        <w:t> nebo do konce všech propagačních aktivit a jejich vyhodnocení. </w:t>
      </w:r>
      <w:r w:rsidR="005F563A">
        <w:rPr>
          <w:color w:val="201F1E"/>
          <w:shd w:val="clear" w:color="auto" w:fill="FFFFFF"/>
        </w:rPr>
        <w:t xml:space="preserve">S výjimkou licenčních práv udělených na základě této smlouvy Dodavatelem Objednateli – pro vyjasnění všech pochybností jsou tato níže uvedená licenční práva udělena Objednateli do 31.12.2025. </w:t>
      </w:r>
    </w:p>
    <w:p w14:paraId="5FD2E160"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630B6866" w14:textId="2DE21D35" w:rsidR="00BB0A91" w:rsidRPr="00AD0DA8" w:rsidRDefault="00AD0DA8" w:rsidP="00AD0DA8">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47B10365" w14:textId="77777777" w:rsidR="00BB0A91" w:rsidRPr="00AD0DA8" w:rsidRDefault="00BB0A91">
      <w:pPr>
        <w:pStyle w:val="ListNumber-ContinueHeadingCzechTourism"/>
        <w:ind w:left="680"/>
        <w:jc w:val="both"/>
      </w:pPr>
    </w:p>
    <w:p w14:paraId="6CDC1A92" w14:textId="726E1CC9" w:rsidR="00BB0A91" w:rsidRPr="00AD0DA8" w:rsidRDefault="00AD0DA8">
      <w:pPr>
        <w:pStyle w:val="ListNumber-ContinueHeadingCzechTourism"/>
        <w:numPr>
          <w:ilvl w:val="1"/>
          <w:numId w:val="5"/>
        </w:numPr>
        <w:jc w:val="both"/>
      </w:pPr>
      <w:r>
        <w:t xml:space="preserve">    </w:t>
      </w:r>
      <w:r w:rsidR="00F7527C" w:rsidRPr="00AD0DA8">
        <w:t xml:space="preserve">Objednatel může kdykoli odstoupit od této Smlouvy, pokud Dodavatel neplní některou ze zásadních podmínek stanovených v článku II. a přílohy č. 1 této Smlouvy. </w:t>
      </w:r>
    </w:p>
    <w:p w14:paraId="52F44DEC" w14:textId="77777777" w:rsidR="00BB0A91" w:rsidRPr="00AD0DA8" w:rsidRDefault="00BB0A91">
      <w:pPr>
        <w:pStyle w:val="ListNumber-ContinueHeadingCzechTourism"/>
        <w:jc w:val="both"/>
      </w:pPr>
    </w:p>
    <w:p w14:paraId="015E2C62" w14:textId="327342BD" w:rsidR="00BB0A91" w:rsidRPr="00AD0DA8" w:rsidRDefault="00AD0DA8">
      <w:pPr>
        <w:pStyle w:val="ListNumber-ContinueHeadingCzechTourism"/>
        <w:numPr>
          <w:ilvl w:val="1"/>
          <w:numId w:val="5"/>
        </w:numPr>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AD0DA8" w:rsidRDefault="00BB0A91">
      <w:pPr>
        <w:pStyle w:val="Odstavecseseznamem"/>
        <w:rPr>
          <w:b/>
          <w:bCs/>
        </w:rPr>
      </w:pPr>
    </w:p>
    <w:p w14:paraId="276E869F" w14:textId="7A2063C4" w:rsidR="00BB0A91" w:rsidRPr="00AD0DA8" w:rsidRDefault="00AD0DA8" w:rsidP="00AD0DA8">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F7527C" w:rsidRPr="00AD0DA8">
        <w:rPr>
          <w:rFonts w:ascii="Georgia" w:hAnsi="Georgia" w:cs="Georgia"/>
          <w:b w:val="0"/>
          <w:sz w:val="22"/>
          <w:szCs w:val="22"/>
        </w:rPr>
        <w:t>Objednatel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pPr>
        <w:pStyle w:val="ListNumber-ContinueHeadingCzechTourism"/>
        <w:jc w:val="both"/>
      </w:pPr>
    </w:p>
    <w:p w14:paraId="6D002C7C" w14:textId="38395321" w:rsidR="00BB0A91" w:rsidRPr="00AD0DA8" w:rsidRDefault="00AD0DA8">
      <w:pPr>
        <w:pStyle w:val="ListNumber-ContinueHeadingCzechTourism"/>
        <w:numPr>
          <w:ilvl w:val="1"/>
          <w:numId w:val="5"/>
        </w:numPr>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A36F348" w14:textId="77777777" w:rsidR="00AD0DA8" w:rsidRPr="00AD0DA8" w:rsidRDefault="00AD0DA8" w:rsidP="00AD0DA8">
      <w:pPr>
        <w:pStyle w:val="ListNumber-ContinueHeadingCzechTourism"/>
        <w:jc w:val="both"/>
      </w:pPr>
    </w:p>
    <w:p w14:paraId="3AB77A06" w14:textId="2D526E9A" w:rsidR="00BB0A91" w:rsidRPr="00AD0DA8" w:rsidRDefault="00AD0DA8">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03E2BABA" w:rsidR="00BB0A91" w:rsidRDefault="00BB0A91" w:rsidP="00AD0DA8">
      <w:pPr>
        <w:pStyle w:val="ListNumber-ContinueHeadingCzechTourism"/>
        <w:jc w:val="both"/>
      </w:pPr>
    </w:p>
    <w:p w14:paraId="2C2223A0" w14:textId="77777777" w:rsidR="00312CD9" w:rsidRPr="00AD0DA8" w:rsidRDefault="00312CD9"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77777777"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34BD717D" w:rsidR="00AD0DA8" w:rsidRDefault="00AD0DA8" w:rsidP="00AD0DA8">
      <w:pPr>
        <w:pStyle w:val="ListNumber-ContinueHeadingCzechTourism"/>
        <w:ind w:left="680"/>
        <w:jc w:val="both"/>
      </w:pPr>
    </w:p>
    <w:p w14:paraId="62B7A35F" w14:textId="77777777" w:rsidR="00312CD9" w:rsidRDefault="00312CD9"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541BF241" w14:textId="77777777" w:rsidR="00BB0A91" w:rsidRPr="00AD0DA8" w:rsidRDefault="00F7527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5978F0A8" w:rsidR="004A4634" w:rsidRDefault="004A4634" w:rsidP="00125BFC">
      <w:pPr>
        <w:pStyle w:val="ListNumber-ContinueHeadingCzechTourism"/>
        <w:jc w:val="both"/>
      </w:pPr>
    </w:p>
    <w:p w14:paraId="0FB550E0" w14:textId="39EC5946" w:rsidR="00312CD9" w:rsidRDefault="00312CD9" w:rsidP="00125BFC">
      <w:pPr>
        <w:pStyle w:val="ListNumber-ContinueHeadingCzechTourism"/>
        <w:jc w:val="both"/>
      </w:pPr>
    </w:p>
    <w:p w14:paraId="0459AFD3" w14:textId="7FBAED71" w:rsidR="00312CD9" w:rsidRDefault="00312CD9" w:rsidP="00125BFC">
      <w:pPr>
        <w:pStyle w:val="ListNumber-ContinueHeadingCzechTourism"/>
        <w:jc w:val="both"/>
      </w:pPr>
    </w:p>
    <w:p w14:paraId="4134064E" w14:textId="77777777" w:rsidR="00312CD9" w:rsidRPr="00AD0DA8" w:rsidRDefault="00312CD9" w:rsidP="00125BFC">
      <w:pPr>
        <w:pStyle w:val="ListNumber-ContinueHeadingCzechTourism"/>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proofErr w:type="spellStart"/>
      <w:r w:rsidR="00F7527C" w:rsidRPr="00AD0DA8">
        <w:rPr>
          <w:rFonts w:cs="Arial"/>
          <w:sz w:val="24"/>
        </w:rPr>
        <w:t>mlouvy</w:t>
      </w:r>
      <w:proofErr w:type="spellEnd"/>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686D393A" w14:textId="444F3014" w:rsidR="00E86548" w:rsidRDefault="00AD0DA8" w:rsidP="00E86548">
      <w:pPr>
        <w:pStyle w:val="ListNumber-ContinueHeadingCzechTourism"/>
        <w:spacing w:line="276" w:lineRule="auto"/>
        <w:ind w:left="680" w:hanging="680"/>
        <w:contextualSpacing/>
        <w:jc w:val="both"/>
      </w:pPr>
      <w:r>
        <w:t xml:space="preserve">X.1    </w:t>
      </w:r>
      <w:r w:rsidR="00E86548">
        <w:t xml:space="preserve"> </w:t>
      </w:r>
      <w:r w:rsidR="00E86548" w:rsidRPr="00E86548">
        <w:t>V případě, že Dodavatel poruší některou z povinností a nedodá některou část plnění uvedeného v čl. II. a příloze č. 1 této Smlouvy, s výjimkou uvedenou v čl. III., odst. 3.</w:t>
      </w:r>
      <w:r w:rsidR="009A0E4C">
        <w:t>7</w:t>
      </w:r>
      <w:r w:rsidR="00E86548" w:rsidRPr="00E86548">
        <w:t>, jsou smluvní pokuty stanoveny následovně:</w:t>
      </w:r>
    </w:p>
    <w:p w14:paraId="6D67B0A2" w14:textId="0DC6F719" w:rsidR="00E86548" w:rsidRDefault="00E86548" w:rsidP="00E86548">
      <w:pPr>
        <w:pStyle w:val="ListNumber-ContinueHeadingCzechTourism"/>
        <w:spacing w:line="276" w:lineRule="auto"/>
        <w:ind w:left="680" w:hanging="680"/>
        <w:contextualSpacing/>
        <w:jc w:val="both"/>
      </w:pPr>
    </w:p>
    <w:p w14:paraId="250232F4" w14:textId="60698F4F" w:rsidR="009A0E4C" w:rsidRDefault="009A0E4C" w:rsidP="00E86548">
      <w:pPr>
        <w:pStyle w:val="ListNumber-ContinueHeadingCzechTourism"/>
        <w:spacing w:line="276" w:lineRule="auto"/>
        <w:ind w:left="680" w:hanging="680"/>
        <w:contextualSpacing/>
        <w:jc w:val="both"/>
      </w:pPr>
    </w:p>
    <w:p w14:paraId="4CABAD47" w14:textId="77777777" w:rsidR="009A0E4C" w:rsidRPr="00E86548" w:rsidRDefault="009A0E4C" w:rsidP="00E86548">
      <w:pPr>
        <w:pStyle w:val="ListNumber-ContinueHeadingCzechTourism"/>
        <w:spacing w:line="276" w:lineRule="auto"/>
        <w:ind w:left="680" w:hanging="680"/>
        <w:contextualSpacing/>
        <w:jc w:val="both"/>
      </w:pPr>
    </w:p>
    <w:p w14:paraId="4F0243EE" w14:textId="4D1CC0FC" w:rsidR="00E86548" w:rsidRPr="00E86548" w:rsidRDefault="00E86548" w:rsidP="00E86548">
      <w:pPr>
        <w:pStyle w:val="ListNumber-ContinueHeadingCzechTourism"/>
        <w:spacing w:line="276" w:lineRule="auto"/>
        <w:ind w:left="680" w:hanging="680"/>
        <w:jc w:val="both"/>
      </w:pPr>
      <w:r w:rsidRPr="00E86548">
        <w:t xml:space="preserve">           - </w:t>
      </w:r>
      <w:r w:rsidRPr="00E86548">
        <w:rPr>
          <w:szCs w:val="22"/>
        </w:rPr>
        <w:t xml:space="preserve">v případě nedodání některého z bodu plnění uvedeném v příloze č. 1 má Objednatel právo na smluvní pokutu ve výši 10 % z Odměny dle bodu </w:t>
      </w:r>
      <w:r w:rsidR="00AA4596">
        <w:rPr>
          <w:szCs w:val="22"/>
        </w:rPr>
        <w:t>III</w:t>
      </w:r>
      <w:r w:rsidRPr="00E86548">
        <w:rPr>
          <w:szCs w:val="22"/>
        </w:rPr>
        <w:t xml:space="preserve">. 1., a to za každou nedodanou část plnění, maximálně však do výše Odměny dle čl. III, odst. </w:t>
      </w:r>
      <w:r w:rsidR="00AA4596">
        <w:rPr>
          <w:szCs w:val="22"/>
        </w:rPr>
        <w:t>III</w:t>
      </w:r>
      <w:r w:rsidRPr="00E86548">
        <w:rPr>
          <w:szCs w:val="22"/>
        </w:rPr>
        <w:t>.1.</w:t>
      </w:r>
    </w:p>
    <w:p w14:paraId="3DB5A034" w14:textId="24F4E531" w:rsidR="00353D52" w:rsidRDefault="00353D52" w:rsidP="00E86548">
      <w:pPr>
        <w:pStyle w:val="ListNumber-ContinueHeadingCzechTourism"/>
        <w:spacing w:line="276" w:lineRule="auto"/>
        <w:contextualSpacing/>
        <w:jc w:val="both"/>
        <w:rPr>
          <w:szCs w:val="22"/>
        </w:rPr>
      </w:pPr>
    </w:p>
    <w:p w14:paraId="33D2850E" w14:textId="2402C1FB" w:rsidR="00AD0DA8" w:rsidRDefault="00AD0DA8" w:rsidP="00E86548">
      <w:pPr>
        <w:pStyle w:val="ListNumber-ContinueHeadingCzechTourism"/>
        <w:spacing w:line="276"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76527FFD" w14:textId="4E4639E7" w:rsidR="00AD0DA8" w:rsidRDefault="00AD0DA8" w:rsidP="00E86548">
      <w:pPr>
        <w:pStyle w:val="ListNumber-ContinueHeadingCzechTourism"/>
        <w:spacing w:line="240" w:lineRule="auto"/>
        <w:ind w:left="680" w:hanging="680"/>
        <w:contextualSpacing/>
        <w:jc w:val="both"/>
        <w:rPr>
          <w:rFonts w:cs="Georgia"/>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728331F" w14:textId="77777777" w:rsidR="00E86548" w:rsidRPr="00E86548" w:rsidRDefault="00E86548" w:rsidP="00E86548">
      <w:pPr>
        <w:pStyle w:val="ListNumber-ContinueHeadingCzechTourism"/>
        <w:spacing w:line="240" w:lineRule="auto"/>
        <w:ind w:left="680" w:hanging="680"/>
        <w:contextualSpacing/>
        <w:jc w:val="both"/>
        <w:rPr>
          <w:szCs w:val="22"/>
        </w:rPr>
      </w:pPr>
    </w:p>
    <w:p w14:paraId="4785AC2C" w14:textId="218C94BF" w:rsidR="00AD0DA8" w:rsidRDefault="00AD0DA8" w:rsidP="00E8654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3944FAEB" w14:textId="05221EF1" w:rsidR="00E86548"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0909C830" w14:textId="77777777" w:rsidR="00E86548" w:rsidRPr="00AD0DA8" w:rsidRDefault="00E86548" w:rsidP="00E86548">
      <w:pPr>
        <w:pStyle w:val="slolnku"/>
        <w:keepNext w:val="0"/>
        <w:spacing w:before="120" w:after="0" w:line="276" w:lineRule="auto"/>
        <w:contextualSpacing/>
        <w:jc w:val="both"/>
        <w:rPr>
          <w:rFonts w:ascii="Georgia" w:hAnsi="Georgia" w:cs="Georgia"/>
          <w:b w:val="0"/>
          <w:sz w:val="22"/>
          <w:szCs w:val="22"/>
        </w:rPr>
      </w:pPr>
    </w:p>
    <w:p w14:paraId="1158F531" w14:textId="1786B6FA" w:rsidR="00AD0DA8"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E86548">
      <w:pPr>
        <w:pStyle w:val="slolnku"/>
        <w:keepNext w:val="0"/>
        <w:spacing w:before="120" w:after="0" w:line="276" w:lineRule="auto"/>
        <w:contextualSpacing/>
        <w:jc w:val="both"/>
        <w:rPr>
          <w:rFonts w:ascii="Georgia" w:hAnsi="Georgia" w:cs="Georgia"/>
          <w:b w:val="0"/>
          <w:sz w:val="22"/>
          <w:szCs w:val="22"/>
        </w:rPr>
      </w:pPr>
    </w:p>
    <w:p w14:paraId="764FE3A5" w14:textId="26265B08" w:rsidR="00AD0DA8"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E86548">
      <w:pPr>
        <w:pStyle w:val="slolnku"/>
        <w:keepNext w:val="0"/>
        <w:spacing w:before="120" w:after="0" w:line="276" w:lineRule="auto"/>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698863DB" w:rsidR="00AD0DA8" w:rsidRDefault="00AD0DA8">
      <w:pPr>
        <w:pStyle w:val="ListNumber-ContinueHeadingCzechTourism"/>
        <w:ind w:left="680" w:hanging="680"/>
        <w:jc w:val="both"/>
      </w:pPr>
    </w:p>
    <w:p w14:paraId="306BABB1" w14:textId="77777777" w:rsidR="00E86548" w:rsidRDefault="00E86548">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574B9401" w:rsidR="00BB0A91" w:rsidRPr="00AD0DA8" w:rsidRDefault="00AD0DA8">
      <w:pPr>
        <w:pStyle w:val="ListNumber-ContinueHeadingCzechTourism"/>
        <w:ind w:left="680" w:hanging="680"/>
        <w:jc w:val="both"/>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4939894E" w14:textId="77777777" w:rsidR="00E86548" w:rsidRPr="00E86548" w:rsidRDefault="00AD0DA8" w:rsidP="00E8654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r w:rsidR="00E86548">
        <w:rPr>
          <w:bCs/>
          <w:szCs w:val="22"/>
        </w:rPr>
        <w:tab/>
      </w:r>
      <w:r w:rsidR="00E86548">
        <w:rPr>
          <w:bCs/>
          <w:szCs w:val="22"/>
        </w:rPr>
        <w:tab/>
      </w:r>
    </w:p>
    <w:p w14:paraId="3F555A7D" w14:textId="77777777" w:rsidR="00E86548" w:rsidRDefault="00E86548" w:rsidP="00E86548">
      <w:pPr>
        <w:pStyle w:val="Odstavecseseznamem"/>
        <w:rPr>
          <w:szCs w:val="22"/>
        </w:rPr>
      </w:pPr>
    </w:p>
    <w:p w14:paraId="69B8F0E7" w14:textId="77777777" w:rsidR="00E86548" w:rsidRPr="00E86548" w:rsidRDefault="00E86548" w:rsidP="00E86548">
      <w:pPr>
        <w:pStyle w:val="ListNumber-ContinueHeadingCzechTourism"/>
        <w:numPr>
          <w:ilvl w:val="0"/>
          <w:numId w:val="4"/>
        </w:numPr>
        <w:jc w:val="both"/>
      </w:pPr>
      <w:r>
        <w:rPr>
          <w:szCs w:val="22"/>
        </w:rPr>
        <w:t xml:space="preserve">  </w:t>
      </w:r>
      <w:r w:rsidR="00F7527C" w:rsidRPr="00E86548">
        <w:rPr>
          <w:szCs w:val="22"/>
        </w:rPr>
        <w:t xml:space="preserve">Objednatel poskytuje Dodavateli oprávnění k výkonu práva předané Autorské dílo užít ode dne uzavření této smlouvy bez místního a časového omezení, a to pouze v souvislosti s plněním této Smlouvy. </w:t>
      </w:r>
    </w:p>
    <w:p w14:paraId="76FEC906" w14:textId="79E4A639" w:rsidR="00E86548" w:rsidRDefault="00E86548" w:rsidP="00E86548">
      <w:pPr>
        <w:pStyle w:val="Odstavecseseznamem"/>
        <w:rPr>
          <w:szCs w:val="22"/>
        </w:rPr>
      </w:pPr>
    </w:p>
    <w:p w14:paraId="53C9C607" w14:textId="7EBED4FA" w:rsidR="009A0E4C" w:rsidRDefault="009A0E4C" w:rsidP="00E86548">
      <w:pPr>
        <w:pStyle w:val="Odstavecseseznamem"/>
        <w:rPr>
          <w:szCs w:val="22"/>
        </w:rPr>
      </w:pPr>
    </w:p>
    <w:p w14:paraId="79FD843C" w14:textId="77777777" w:rsidR="009A0E4C" w:rsidRDefault="009A0E4C" w:rsidP="00E86548">
      <w:pPr>
        <w:pStyle w:val="Odstavecseseznamem"/>
        <w:rPr>
          <w:szCs w:val="22"/>
        </w:rPr>
      </w:pPr>
    </w:p>
    <w:p w14:paraId="4A92CBDF" w14:textId="17489A4B" w:rsidR="00E86548" w:rsidRPr="00D43A8B" w:rsidRDefault="00E86548" w:rsidP="00E86548">
      <w:pPr>
        <w:pStyle w:val="ListNumber-ContinueHeadingCzechTourism"/>
        <w:numPr>
          <w:ilvl w:val="0"/>
          <w:numId w:val="4"/>
        </w:numPr>
        <w:jc w:val="both"/>
      </w:pPr>
      <w:r>
        <w:rPr>
          <w:szCs w:val="22"/>
        </w:rPr>
        <w:t xml:space="preserve">  </w:t>
      </w:r>
      <w:bookmarkStart w:id="18" w:name="_Hlk66279124"/>
      <w:r w:rsidR="00F7527C" w:rsidRPr="00E86548">
        <w:rPr>
          <w:szCs w:val="22"/>
        </w:rPr>
        <w:t xml:space="preserve">Dodavatel není oprávněn do předaného Autorského díla zasahovat a upravovat si ho bez předchozího souhlasu Objednatele. </w:t>
      </w:r>
      <w:bookmarkEnd w:id="18"/>
    </w:p>
    <w:p w14:paraId="4B2482BD" w14:textId="77777777" w:rsidR="00D43A8B" w:rsidRDefault="00D43A8B" w:rsidP="009A0E4C">
      <w:pPr>
        <w:pStyle w:val="Odstavecseseznamem"/>
      </w:pPr>
    </w:p>
    <w:p w14:paraId="5753F680" w14:textId="32A5627B" w:rsidR="00D43A8B" w:rsidRPr="00E86548" w:rsidRDefault="009A0E4C" w:rsidP="00E86548">
      <w:pPr>
        <w:pStyle w:val="ListNumber-ContinueHeadingCzechTourism"/>
        <w:numPr>
          <w:ilvl w:val="0"/>
          <w:numId w:val="4"/>
        </w:numPr>
        <w:jc w:val="both"/>
      </w:pPr>
      <w:r>
        <w:rPr>
          <w:szCs w:val="22"/>
        </w:rPr>
        <w:t xml:space="preserve">  </w:t>
      </w:r>
      <w:r w:rsidR="00D43A8B">
        <w:rPr>
          <w:szCs w:val="22"/>
        </w:rPr>
        <w:t xml:space="preserve">Objednatel </w:t>
      </w:r>
      <w:r w:rsidR="00D43A8B" w:rsidRPr="00E86548">
        <w:rPr>
          <w:szCs w:val="22"/>
        </w:rPr>
        <w:t xml:space="preserve">není oprávněn do předaného Autorského díla zasahovat a upravovat si ho bez předchozího </w:t>
      </w:r>
      <w:r w:rsidR="00D43A8B">
        <w:rPr>
          <w:szCs w:val="22"/>
        </w:rPr>
        <w:t xml:space="preserve">písemného </w:t>
      </w:r>
      <w:r w:rsidR="00D43A8B" w:rsidRPr="00E86548">
        <w:rPr>
          <w:szCs w:val="22"/>
        </w:rPr>
        <w:t xml:space="preserve">souhlasu </w:t>
      </w:r>
      <w:r w:rsidR="00D43A8B">
        <w:rPr>
          <w:szCs w:val="22"/>
        </w:rPr>
        <w:t>Dodavatele</w:t>
      </w:r>
      <w:r w:rsidR="00D43A8B" w:rsidRPr="00E86548">
        <w:rPr>
          <w:szCs w:val="22"/>
        </w:rPr>
        <w:t>.</w:t>
      </w:r>
    </w:p>
    <w:p w14:paraId="7CA4020D" w14:textId="77777777" w:rsidR="00E86548" w:rsidRDefault="00E86548" w:rsidP="00E86548">
      <w:pPr>
        <w:pStyle w:val="Odstavecseseznamem"/>
        <w:rPr>
          <w:szCs w:val="22"/>
        </w:rPr>
      </w:pPr>
    </w:p>
    <w:p w14:paraId="3EBF5D94" w14:textId="147F97D1" w:rsidR="00BB0A91" w:rsidRPr="00E86548" w:rsidRDefault="00E86548" w:rsidP="00E86548">
      <w:pPr>
        <w:pStyle w:val="ListNumber-ContinueHeadingCzechTourism"/>
        <w:numPr>
          <w:ilvl w:val="0"/>
          <w:numId w:val="4"/>
        </w:numPr>
        <w:jc w:val="both"/>
      </w:pPr>
      <w:r>
        <w:rPr>
          <w:szCs w:val="22"/>
        </w:rPr>
        <w:t xml:space="preserve">  </w:t>
      </w:r>
      <w:r w:rsidR="00F7527C" w:rsidRPr="00E86548">
        <w:rPr>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69FCAFE7" w14:textId="2E6659BD"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278D7C42" w14:textId="77777777" w:rsidR="009A0E4C" w:rsidRDefault="009A0E4C"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76EA227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3064BDB3" w14:textId="2FF995B2" w:rsidR="00EE7164" w:rsidRPr="00E86548" w:rsidRDefault="00EE7164" w:rsidP="00E8654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23CE4F6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3CC9C271" w14:textId="6C8D7700"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Objednateli vzniká k autorským dílům, vzniklých v souvislosti s plněním této Smlouvy, které je popsané v této Smlouvě či v jejích přílohách, k okamžiku jejich převzetí nevýhradní, místně a množstevně neomezené oprávnění užívat díla</w:t>
      </w:r>
      <w:r w:rsidR="005F563A">
        <w:rPr>
          <w:rFonts w:eastAsia="Times New Roman" w:cs="Calibri"/>
          <w:color w:val="000000"/>
          <w:szCs w:val="22"/>
          <w:bdr w:val="none" w:sz="0" w:space="0" w:color="auto" w:frame="1"/>
          <w:lang w:eastAsia="cs-CZ"/>
        </w:rPr>
        <w:t xml:space="preserve"> výhradně pro další instituce státní správy a to pouze a jen pro účely p</w:t>
      </w:r>
      <w:r w:rsidR="009A0E4C">
        <w:rPr>
          <w:rFonts w:eastAsia="Times New Roman" w:cs="Calibri"/>
          <w:color w:val="000000"/>
          <w:szCs w:val="22"/>
          <w:bdr w:val="none" w:sz="0" w:space="0" w:color="auto" w:frame="1"/>
          <w:lang w:eastAsia="cs-CZ"/>
        </w:rPr>
        <w:t>r</w:t>
      </w:r>
      <w:r w:rsidR="005F563A">
        <w:rPr>
          <w:rFonts w:eastAsia="Times New Roman" w:cs="Calibri"/>
          <w:color w:val="000000"/>
          <w:szCs w:val="22"/>
          <w:bdr w:val="none" w:sz="0" w:space="0" w:color="auto" w:frame="1"/>
          <w:lang w:eastAsia="cs-CZ"/>
        </w:rPr>
        <w:t>opagace České republiky, krajů, regionů atd.</w:t>
      </w:r>
      <w:r w:rsidRPr="00396D68">
        <w:rPr>
          <w:rFonts w:eastAsia="Times New Roman" w:cs="Calibri"/>
          <w:color w:val="000000"/>
          <w:szCs w:val="22"/>
          <w:bdr w:val="none" w:sz="0" w:space="0" w:color="auto" w:frame="1"/>
          <w:lang w:eastAsia="cs-CZ"/>
        </w:rPr>
        <w:t xml:space="preserve"> (dále též „licence“), a to na dobu trvání </w:t>
      </w:r>
      <w:r w:rsidR="00D43A8B">
        <w:rPr>
          <w:rFonts w:eastAsia="Times New Roman" w:cs="Calibri"/>
          <w:color w:val="000000"/>
          <w:szCs w:val="22"/>
          <w:bdr w:val="none" w:sz="0" w:space="0" w:color="auto" w:frame="1"/>
          <w:lang w:eastAsia="cs-CZ"/>
        </w:rPr>
        <w:t>do 31.12.2025</w:t>
      </w:r>
      <w:r w:rsidRPr="00396D68">
        <w:rPr>
          <w:rFonts w:eastAsia="Times New Roman" w:cs="Calibri"/>
          <w:color w:val="000000"/>
          <w:szCs w:val="22"/>
          <w:bdr w:val="none" w:sz="0" w:space="0" w:color="auto" w:frame="1"/>
          <w:lang w:eastAsia="cs-CZ"/>
        </w:rPr>
        <w:t>, to vše v původní podobě, v jakékoli formě, samostatně či ve spojení nebo v souboru s jinými autorskými díly nebo jinými prvky. </w:t>
      </w:r>
    </w:p>
    <w:p w14:paraId="23354B95"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46CCC02E"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00E86548">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183DC260" w14:textId="19534CC1" w:rsidR="00EE7164" w:rsidRPr="00396D68" w:rsidRDefault="00EE7164" w:rsidP="009A0E4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00E86548">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w:t>
      </w:r>
      <w:r w:rsidR="00E86548">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w:t>
      </w:r>
      <w:r w:rsidR="00D43A8B">
        <w:rPr>
          <w:rFonts w:eastAsia="Times New Roman" w:cs="Calibri"/>
          <w:color w:val="000000"/>
          <w:szCs w:val="22"/>
          <w:bdr w:val="none" w:sz="0" w:space="0" w:color="auto" w:frame="1"/>
          <w:lang w:eastAsia="cs-CZ"/>
        </w:rPr>
        <w:t xml:space="preserve"> v případě, že tak bude učiněno další institucí státní správy v rámci propagace České republiky, krajů, regionů atd.</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3E9AFECB"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XII.</w:t>
      </w:r>
      <w:r w:rsidR="009A0E4C">
        <w:rPr>
          <w:rFonts w:eastAsia="Times New Roman" w:cs="Calibri"/>
          <w:color w:val="000000"/>
          <w:szCs w:val="22"/>
          <w:bdr w:val="none" w:sz="0" w:space="0" w:color="auto" w:frame="1"/>
          <w:lang w:eastAsia="cs-CZ"/>
        </w:rPr>
        <w:t>4</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7F78B254"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XII.</w:t>
      </w:r>
      <w:r w:rsidR="009A0E4C">
        <w:rPr>
          <w:rFonts w:eastAsia="Times New Roman" w:cs="Calibri"/>
          <w:color w:val="000000"/>
          <w:szCs w:val="22"/>
          <w:bdr w:val="none" w:sz="0" w:space="0" w:color="auto" w:frame="1"/>
          <w:lang w:eastAsia="cs-CZ"/>
        </w:rPr>
        <w:t>5</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36C5045" w14:textId="77777777" w:rsidR="009A0E4C"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w:t>
      </w:r>
      <w:r w:rsidR="009A0E4C">
        <w:rPr>
          <w:rFonts w:eastAsia="Times New Roman" w:cs="Calibri"/>
          <w:color w:val="000000"/>
          <w:szCs w:val="22"/>
          <w:bdr w:val="none" w:sz="0" w:space="0" w:color="auto" w:frame="1"/>
          <w:lang w:eastAsia="cs-CZ"/>
        </w:rPr>
        <w:t>6</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 je oprávněn dílo užít ke komerčním</w:t>
      </w:r>
      <w:r w:rsidR="00D43A8B">
        <w:rPr>
          <w:rFonts w:eastAsia="Times New Roman" w:cs="Calibri"/>
          <w:color w:val="000000"/>
          <w:szCs w:val="22"/>
          <w:bdr w:val="none" w:sz="0" w:space="0" w:color="auto" w:frame="1"/>
          <w:lang w:eastAsia="cs-CZ"/>
        </w:rPr>
        <w:t xml:space="preserve"> (viz. Bod XII.3)</w:t>
      </w:r>
      <w:r w:rsidRPr="00396D68">
        <w:rPr>
          <w:rFonts w:eastAsia="Times New Roman" w:cs="Calibri"/>
          <w:color w:val="000000"/>
          <w:szCs w:val="22"/>
          <w:bdr w:val="none" w:sz="0" w:space="0" w:color="auto" w:frame="1"/>
          <w:lang w:eastAsia="cs-CZ"/>
        </w:rPr>
        <w:t xml:space="preserve"> i nekomerčním </w:t>
      </w:r>
      <w:r w:rsidR="009A0E4C">
        <w:rPr>
          <w:rFonts w:eastAsia="Times New Roman" w:cs="Calibri"/>
          <w:color w:val="000000"/>
          <w:szCs w:val="22"/>
          <w:bdr w:val="none" w:sz="0" w:space="0" w:color="auto" w:frame="1"/>
          <w:lang w:eastAsia="cs-CZ"/>
        </w:rPr>
        <w:t xml:space="preserve">   </w:t>
      </w:r>
    </w:p>
    <w:p w14:paraId="207C781D" w14:textId="1586E6BC" w:rsidR="00EE7164" w:rsidRPr="009A0E4C" w:rsidRDefault="009A0E4C"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              </w:t>
      </w:r>
      <w:r w:rsidR="00EE7164" w:rsidRPr="00396D68">
        <w:rPr>
          <w:rFonts w:eastAsia="Times New Roman" w:cs="Calibri"/>
          <w:color w:val="000000"/>
          <w:szCs w:val="22"/>
          <w:bdr w:val="none" w:sz="0" w:space="0" w:color="auto" w:frame="1"/>
          <w:lang w:eastAsia="cs-CZ"/>
        </w:rPr>
        <w:t>účelům.</w:t>
      </w:r>
    </w:p>
    <w:p w14:paraId="6218B7D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69F4EECC" w:rsidR="00EE7164" w:rsidRDefault="00EE7164" w:rsidP="00E8654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XII.</w:t>
      </w:r>
      <w:r w:rsidR="009A0E4C">
        <w:rPr>
          <w:rFonts w:eastAsia="Times New Roman" w:cs="Calibri"/>
          <w:color w:val="000000"/>
          <w:szCs w:val="22"/>
          <w:bdr w:val="none" w:sz="0" w:space="0" w:color="auto" w:frame="1"/>
          <w:lang w:eastAsia="cs-CZ"/>
        </w:rPr>
        <w:t>7</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D42CD64" w14:textId="341F8839"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XII.</w:t>
      </w:r>
      <w:r w:rsidR="009A0E4C">
        <w:rPr>
          <w:rFonts w:eastAsia="Times New Roman" w:cs="Calibri"/>
          <w:color w:val="000000"/>
          <w:szCs w:val="22"/>
          <w:bdr w:val="none" w:sz="0" w:space="0" w:color="auto" w:frame="1"/>
          <w:lang w:eastAsia="cs-CZ"/>
        </w:rPr>
        <w:t>8</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0EA815A2" w14:textId="76152FDF" w:rsidR="00AD0DA8" w:rsidRDefault="00AD0DA8">
      <w:pPr>
        <w:pStyle w:val="ListNumber-ContinueHeadingCzechTourism"/>
        <w:jc w:val="both"/>
      </w:pPr>
    </w:p>
    <w:p w14:paraId="25DA7466" w14:textId="48B04698" w:rsidR="009A0E4C" w:rsidRDefault="009A0E4C">
      <w:pPr>
        <w:pStyle w:val="ListNumber-ContinueHeadingCzechTourism"/>
        <w:jc w:val="both"/>
      </w:pPr>
    </w:p>
    <w:p w14:paraId="2D911162" w14:textId="3154A01D" w:rsidR="009A0E4C" w:rsidRDefault="009A0E4C">
      <w:pPr>
        <w:pStyle w:val="ListNumber-ContinueHeadingCzechTourism"/>
        <w:jc w:val="both"/>
      </w:pPr>
    </w:p>
    <w:p w14:paraId="168F4544" w14:textId="1160F52F" w:rsidR="009A0E4C" w:rsidRDefault="009A0E4C">
      <w:pPr>
        <w:pStyle w:val="ListNumber-ContinueHeadingCzechTourism"/>
        <w:jc w:val="both"/>
      </w:pPr>
    </w:p>
    <w:p w14:paraId="4FAAB762" w14:textId="634A03FD" w:rsidR="009A0E4C" w:rsidRDefault="009A0E4C">
      <w:pPr>
        <w:pStyle w:val="ListNumber-ContinueHeadingCzechTourism"/>
        <w:jc w:val="both"/>
      </w:pPr>
    </w:p>
    <w:p w14:paraId="7B70B896" w14:textId="77777777" w:rsidR="009A0E4C" w:rsidRDefault="009A0E4C">
      <w:pPr>
        <w:pStyle w:val="ListNumber-ContinueHeadingCzechTourism"/>
        <w:jc w:val="both"/>
      </w:pPr>
    </w:p>
    <w:p w14:paraId="622A7B86" w14:textId="77777777" w:rsidR="00AD0DA8" w:rsidRPr="00AD0DA8" w:rsidRDefault="00AD0DA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9" w:name="_Toc399159619"/>
      <w:r w:rsidRPr="00AD0DA8">
        <w:rPr>
          <w:rFonts w:cs="Arial"/>
          <w:sz w:val="24"/>
          <w:lang w:val="cs-CZ"/>
        </w:rPr>
        <w:t xml:space="preserve">                                          </w:t>
      </w:r>
      <w:bookmarkEnd w:id="19"/>
      <w:r w:rsidRPr="00AD0DA8">
        <w:rPr>
          <w:rFonts w:cs="Arial"/>
          <w:sz w:val="24"/>
        </w:rPr>
        <w:t>Závěrečná ustanovení</w:t>
      </w:r>
    </w:p>
    <w:p w14:paraId="39999233" w14:textId="77777777" w:rsidR="00BB0A91" w:rsidRPr="00AD0DA8" w:rsidRDefault="00BB0A91">
      <w:pPr>
        <w:pStyle w:val="ListNumber-ContinueHeadingCzechTourism"/>
        <w:ind w:left="680"/>
      </w:pPr>
    </w:p>
    <w:p w14:paraId="1BD6FD58" w14:textId="426F1968" w:rsidR="00E86548" w:rsidRDefault="00AD0DA8" w:rsidP="00E8654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Georgia"/>
          <w:szCs w:val="22"/>
        </w:rPr>
      </w:pPr>
      <w:r>
        <w:t>XI</w:t>
      </w:r>
      <w:r w:rsidR="00EE7164">
        <w:t>I</w:t>
      </w:r>
      <w:r>
        <w:t>I</w:t>
      </w:r>
      <w:r w:rsidR="00F7527C" w:rsidRPr="00AD0DA8">
        <w:t>.1</w:t>
      </w:r>
      <w:r>
        <w:t xml:space="preserve"> </w:t>
      </w:r>
      <w:r w:rsidR="00E86548">
        <w:t xml:space="preserve"> </w:t>
      </w:r>
      <w:r w:rsidR="00F7527C" w:rsidRPr="00AD0DA8">
        <w:rPr>
          <w:rFonts w:eastAsia="Calibri" w:cs="Georgia"/>
        </w:rPr>
        <w:t xml:space="preserve">Kontaktní osobou Objednatele je </w:t>
      </w:r>
      <w:r w:rsidR="00DF07CE">
        <w:rPr>
          <w:rFonts w:eastAsia="Calibri" w:cs="Georgia"/>
        </w:rPr>
        <w:t>XXX</w:t>
      </w:r>
      <w:r w:rsidR="00F7527C" w:rsidRPr="00AD0DA8">
        <w:rPr>
          <w:rFonts w:eastAsia="Calibri" w:cs="Georgia"/>
        </w:rPr>
        <w:t>, e-mail</w:t>
      </w:r>
      <w:r>
        <w:rPr>
          <w:rFonts w:eastAsia="Calibri" w:cs="Georgia"/>
        </w:rPr>
        <w:t xml:space="preserve">: </w:t>
      </w:r>
      <w:r w:rsidR="00DF07CE">
        <w:rPr>
          <w:rFonts w:eastAsia="Calibri" w:cs="Georgia"/>
        </w:rPr>
        <w:t>XXX</w:t>
      </w:r>
      <w:r>
        <w:rPr>
          <w:rFonts w:eastAsia="Calibri" w:cs="Georgia"/>
        </w:rPr>
        <w:t xml:space="preserve"> </w:t>
      </w:r>
      <w:r>
        <w:rPr>
          <w:rFonts w:cs="Georgia"/>
          <w:szCs w:val="22"/>
        </w:rPr>
        <w:t xml:space="preserve">. </w:t>
      </w:r>
    </w:p>
    <w:p w14:paraId="538A85AB" w14:textId="7324A164" w:rsidR="00BB0A91" w:rsidRPr="00E86548" w:rsidRDefault="00E86548" w:rsidP="00E8654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Calibri" w:cs="Georgia"/>
        </w:rPr>
      </w:pPr>
      <w:r>
        <w:rPr>
          <w:rFonts w:cs="Georgia"/>
          <w:szCs w:val="22"/>
        </w:rPr>
        <w:t xml:space="preserve">             </w:t>
      </w:r>
      <w:r w:rsidR="00F7527C" w:rsidRPr="00AD0DA8">
        <w:rPr>
          <w:rFonts w:eastAsia="Calibri" w:cs="Georgia"/>
          <w:b/>
          <w:bCs/>
        </w:rPr>
        <w:t>Kontaktní osobou Dodavatele</w:t>
      </w:r>
      <w:r w:rsidR="00F7527C" w:rsidRPr="00AD0DA8">
        <w:rPr>
          <w:rFonts w:eastAsia="Calibri" w:cs="Georgia"/>
        </w:rPr>
        <w:t xml:space="preserve"> je </w:t>
      </w:r>
      <w:r w:rsidR="00DF07CE">
        <w:rPr>
          <w:rFonts w:eastAsia="Calibri" w:cs="Georgia"/>
        </w:rPr>
        <w:t>XXX</w:t>
      </w:r>
      <w:r w:rsidR="00AD0DA8" w:rsidRPr="00312CD9">
        <w:rPr>
          <w:rFonts w:eastAsia="Calibri" w:cs="Georgia"/>
        </w:rPr>
        <w:t xml:space="preserve">, </w:t>
      </w:r>
      <w:r w:rsidR="00F7527C" w:rsidRPr="00312CD9">
        <w:rPr>
          <w:rFonts w:eastAsia="Calibri" w:cs="Georgia"/>
        </w:rPr>
        <w:t>e-mail</w:t>
      </w:r>
      <w:r w:rsidR="00AD0DA8" w:rsidRPr="00312CD9">
        <w:rPr>
          <w:rFonts w:eastAsia="Calibri" w:cs="Georgia"/>
        </w:rPr>
        <w:t>:</w:t>
      </w:r>
      <w:r w:rsidRPr="00312CD9">
        <w:rPr>
          <w:rFonts w:eastAsia="Calibri" w:cs="Georgia"/>
        </w:rPr>
        <w:t xml:space="preserve">  </w:t>
      </w:r>
      <w:r w:rsidR="00DF07CE">
        <w:rPr>
          <w:rFonts w:eastAsia="Calibri" w:cs="Georgia"/>
        </w:rPr>
        <w:t>XXX</w:t>
      </w:r>
      <w:r w:rsidRPr="00312CD9">
        <w:rPr>
          <w:rFonts w:eastAsia="Calibri" w:cs="Georgia"/>
        </w:rPr>
        <w:t xml:space="preserve"> </w:t>
      </w:r>
      <w:r w:rsidR="00F7527C" w:rsidRPr="00312CD9">
        <w:rPr>
          <w:rFonts w:eastAsia="Calibri" w:cs="Georgia"/>
        </w:rPr>
        <w:t>.</w:t>
      </w:r>
    </w:p>
    <w:p w14:paraId="0436D47B" w14:textId="77777777" w:rsidR="00BB0A91" w:rsidRPr="00AD0DA8" w:rsidRDefault="00BB0A91">
      <w:pPr>
        <w:pStyle w:val="ListNumber-ContinueHeadingCzechTourism"/>
        <w:ind w:left="680" w:hanging="680"/>
        <w:jc w:val="both"/>
      </w:pPr>
    </w:p>
    <w:p w14:paraId="4682209D" w14:textId="14F0AA6E"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7D232B1C" w:rsidR="00BB0A91" w:rsidRPr="00AD0DA8" w:rsidRDefault="00AD0DA8">
      <w:pPr>
        <w:pStyle w:val="ListNumber-ContinueHeadingCzechTourism"/>
        <w:ind w:left="680" w:hanging="680"/>
        <w:jc w:val="both"/>
      </w:pPr>
      <w:r>
        <w:t>XI</w:t>
      </w:r>
      <w:r w:rsidR="00EE7164">
        <w:t>I</w:t>
      </w:r>
      <w:r>
        <w:t>I</w:t>
      </w:r>
      <w:r w:rsidR="00F7527C" w:rsidRPr="00AD0DA8">
        <w:t>.</w:t>
      </w:r>
      <w:r w:rsidR="00E86548">
        <w:t xml:space="preserve">3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4939C72F" w:rsidR="00BB0A91" w:rsidRPr="00AD0DA8" w:rsidRDefault="00AD0DA8">
      <w:pPr>
        <w:pStyle w:val="ListNumber-ContinueHeadingCzechTourism"/>
        <w:ind w:left="680" w:hanging="680"/>
        <w:jc w:val="both"/>
      </w:pPr>
      <w:r>
        <w:t>XI</w:t>
      </w:r>
      <w:r w:rsidR="00EE7164">
        <w:t>I</w:t>
      </w:r>
      <w:r>
        <w:t>I</w:t>
      </w:r>
      <w:r w:rsidR="00F7527C" w:rsidRPr="00AD0DA8">
        <w:t>.</w:t>
      </w:r>
      <w:r w:rsidR="00E86548">
        <w:t>4</w:t>
      </w:r>
      <w:r w:rsidR="00F7527C" w:rsidRPr="00AD0DA8">
        <w:t xml:space="preserve">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483D8A15" w:rsidR="00BB0A91" w:rsidRPr="00AD0DA8" w:rsidRDefault="00AD0DA8">
      <w:pPr>
        <w:pStyle w:val="ListNumber-ContinueHeadingCzechTourism"/>
        <w:ind w:left="680" w:hanging="680"/>
        <w:jc w:val="both"/>
      </w:pPr>
      <w:r>
        <w:t>XI</w:t>
      </w:r>
      <w:r w:rsidR="00EE7164">
        <w:t>I</w:t>
      </w:r>
      <w:r>
        <w:t>I</w:t>
      </w:r>
      <w:r w:rsidR="00F7527C" w:rsidRPr="00AD0DA8">
        <w:t>.</w:t>
      </w:r>
      <w:r w:rsidR="00E86548">
        <w:t>5</w:t>
      </w:r>
      <w:r w:rsidR="00F7527C" w:rsidRPr="00AD0DA8">
        <w:t xml:space="preserve">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7777777" w:rsidR="00BB0A91" w:rsidRPr="00AD0DA8" w:rsidRDefault="00BB0A91">
      <w:pPr>
        <w:pStyle w:val="ListNumber-ContinueHeadingCzechTourism"/>
        <w:jc w:val="both"/>
      </w:pPr>
    </w:p>
    <w:p w14:paraId="467DEF2C" w14:textId="37B8F6AB" w:rsidR="00BB0A91" w:rsidRPr="00AD0DA8" w:rsidRDefault="00AD0DA8">
      <w:pPr>
        <w:pStyle w:val="ListNumber-ContinueHeadingCzechTourism"/>
        <w:ind w:left="680" w:hanging="680"/>
        <w:jc w:val="both"/>
      </w:pPr>
      <w:r>
        <w:t>XI</w:t>
      </w:r>
      <w:r w:rsidR="00EE7164">
        <w:t>I</w:t>
      </w:r>
      <w:r>
        <w:t>I</w:t>
      </w:r>
      <w:r w:rsidR="00F7527C" w:rsidRPr="00AD0DA8">
        <w:t>.</w:t>
      </w:r>
      <w:r w:rsidR="00E86548">
        <w:t>6</w:t>
      </w:r>
      <w:r w:rsidR="00F7527C" w:rsidRPr="00AD0DA8">
        <w:t xml:space="preserve"> 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6FA5D732" w:rsidR="00BB0A91" w:rsidRPr="00AD0DA8" w:rsidRDefault="00AD0DA8">
      <w:pPr>
        <w:pStyle w:val="ListNumber-ContinueHeadingCzechTourism"/>
        <w:ind w:left="680" w:hanging="680"/>
        <w:jc w:val="both"/>
      </w:pPr>
      <w:r>
        <w:t>XI</w:t>
      </w:r>
      <w:r w:rsidR="00EE7164">
        <w:t>I</w:t>
      </w:r>
      <w:r>
        <w:t>I</w:t>
      </w:r>
      <w:r w:rsidR="00F7527C" w:rsidRPr="00AD0DA8">
        <w:t>.</w:t>
      </w:r>
      <w:r w:rsidR="00E86548">
        <w:t>7</w:t>
      </w:r>
      <w:r w:rsidR="00F7527C" w:rsidRPr="00AD0DA8">
        <w:t xml:space="preserve">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105C2D96" w14:textId="7D325DB4" w:rsidR="00EE7164" w:rsidRDefault="00AD0DA8" w:rsidP="00E86548">
      <w:pPr>
        <w:pStyle w:val="ListNumber-ContinueHeadingCzechTourism"/>
        <w:ind w:left="680" w:hanging="680"/>
        <w:jc w:val="both"/>
      </w:pPr>
      <w:r>
        <w:t>XI</w:t>
      </w:r>
      <w:r w:rsidR="00EE7164">
        <w:t>I</w:t>
      </w:r>
      <w:r>
        <w:t>I</w:t>
      </w:r>
      <w:r w:rsidR="00F7527C" w:rsidRPr="00AD0DA8">
        <w:t>.</w:t>
      </w:r>
      <w:r w:rsidR="00E86548">
        <w:t>8</w:t>
      </w:r>
      <w:r w:rsidR="00F7527C" w:rsidRPr="00AD0DA8">
        <w:t xml:space="preserve"> Tato Smlouva je podepsána ve dvou vyhotoveních v českém jazyce, přičemž každá strana obdrží po jednom z nich.</w:t>
      </w:r>
    </w:p>
    <w:p w14:paraId="2850E8FE" w14:textId="77777777" w:rsidR="00EE7164" w:rsidRPr="00AD0DA8" w:rsidRDefault="00EE7164">
      <w:pPr>
        <w:pStyle w:val="ListNumber-ContinueHeadingCzechTourism"/>
        <w:ind w:left="680"/>
        <w:jc w:val="both"/>
      </w:pPr>
    </w:p>
    <w:p w14:paraId="0E2014BE" w14:textId="1041CFC9" w:rsidR="00BB0A91" w:rsidRPr="00AD0DA8" w:rsidRDefault="00AD0DA8">
      <w:pPr>
        <w:pStyle w:val="ListNumber-ContinueHeadingCzechTourism"/>
        <w:ind w:left="680" w:hanging="680"/>
        <w:jc w:val="both"/>
      </w:pPr>
      <w:r>
        <w:t>XI</w:t>
      </w:r>
      <w:r w:rsidR="00EE7164">
        <w:t>I</w:t>
      </w:r>
      <w:r>
        <w:t>I</w:t>
      </w:r>
      <w:r w:rsidR="00F7527C" w:rsidRPr="00AD0DA8">
        <w:t>.</w:t>
      </w:r>
      <w:r w:rsidR="00E86548">
        <w:t>9</w:t>
      </w:r>
      <w:r w:rsidR="00F7527C" w:rsidRPr="00AD0DA8">
        <w:t xml:space="preserve"> Nedílnou součástí této Smlouvy jsou následující přílohy:</w:t>
      </w:r>
    </w:p>
    <w:p w14:paraId="7FC86D93" w14:textId="712365FD" w:rsidR="00BB0A91" w:rsidRDefault="00BB0A91">
      <w:pPr>
        <w:pStyle w:val="ListNumber-ContinueHeadingCzechTourism"/>
        <w:ind w:left="680"/>
        <w:rPr>
          <w:b/>
        </w:rPr>
      </w:pPr>
      <w:bookmarkStart w:id="20" w:name="_Ref379210483"/>
    </w:p>
    <w:p w14:paraId="760C9C02" w14:textId="5CC9F7BB" w:rsidR="009A0E4C" w:rsidRDefault="009A0E4C">
      <w:pPr>
        <w:pStyle w:val="ListNumber-ContinueHeadingCzechTourism"/>
        <w:ind w:left="680"/>
        <w:rPr>
          <w:b/>
        </w:rPr>
      </w:pPr>
    </w:p>
    <w:p w14:paraId="4B319647" w14:textId="225F254E" w:rsidR="009A0E4C" w:rsidRDefault="009A0E4C">
      <w:pPr>
        <w:pStyle w:val="ListNumber-ContinueHeadingCzechTourism"/>
        <w:ind w:left="680"/>
        <w:rPr>
          <w:b/>
        </w:rPr>
      </w:pPr>
    </w:p>
    <w:p w14:paraId="3726DA35" w14:textId="688DF7EC" w:rsidR="009A0E4C" w:rsidRDefault="009A0E4C">
      <w:pPr>
        <w:pStyle w:val="ListNumber-ContinueHeadingCzechTourism"/>
        <w:ind w:left="680"/>
        <w:rPr>
          <w:b/>
        </w:rPr>
      </w:pPr>
    </w:p>
    <w:p w14:paraId="296CFC51" w14:textId="55187243" w:rsidR="009A0E4C" w:rsidRDefault="009A0E4C">
      <w:pPr>
        <w:pStyle w:val="ListNumber-ContinueHeadingCzechTourism"/>
        <w:ind w:left="680"/>
        <w:rPr>
          <w:b/>
        </w:rPr>
      </w:pPr>
    </w:p>
    <w:p w14:paraId="25E44F14" w14:textId="42BA8AD5" w:rsidR="009A0E4C" w:rsidRDefault="009A0E4C">
      <w:pPr>
        <w:pStyle w:val="ListNumber-ContinueHeadingCzechTourism"/>
        <w:ind w:left="680"/>
        <w:rPr>
          <w:b/>
        </w:rPr>
      </w:pPr>
    </w:p>
    <w:p w14:paraId="096CDBAF" w14:textId="303474EF" w:rsidR="009A0E4C" w:rsidRDefault="009A0E4C">
      <w:pPr>
        <w:pStyle w:val="ListNumber-ContinueHeadingCzechTourism"/>
        <w:ind w:left="680"/>
        <w:rPr>
          <w:b/>
        </w:rPr>
      </w:pPr>
    </w:p>
    <w:p w14:paraId="6776BCAE" w14:textId="51314078" w:rsidR="009A0E4C" w:rsidRDefault="009A0E4C">
      <w:pPr>
        <w:pStyle w:val="ListNumber-ContinueHeadingCzechTourism"/>
        <w:ind w:left="680"/>
        <w:rPr>
          <w:b/>
        </w:rPr>
      </w:pPr>
    </w:p>
    <w:p w14:paraId="69830C97" w14:textId="77777777" w:rsidR="009A0E4C" w:rsidRDefault="009A0E4C">
      <w:pPr>
        <w:pStyle w:val="ListNumber-ContinueHeadingCzechTourism"/>
        <w:ind w:left="680"/>
        <w:rPr>
          <w:b/>
        </w:rPr>
      </w:pPr>
    </w:p>
    <w:p w14:paraId="22BF17A3" w14:textId="77777777" w:rsidR="009A0E4C" w:rsidRPr="00AD0DA8" w:rsidRDefault="009A0E4C">
      <w:pPr>
        <w:pStyle w:val="ListNumber-ContinueHeadingCzechTourism"/>
        <w:ind w:left="680"/>
        <w:rPr>
          <w:b/>
        </w:rPr>
      </w:pPr>
    </w:p>
    <w:p w14:paraId="47209537" w14:textId="6386E441" w:rsidR="00BB0A91" w:rsidRDefault="00F7527C">
      <w:pPr>
        <w:pStyle w:val="ListNumber-ContinueHeadingCzechTourism"/>
        <w:ind w:left="680"/>
      </w:pPr>
      <w:r w:rsidRPr="00AD0DA8">
        <w:rPr>
          <w:b/>
        </w:rPr>
        <w:t>Příloha č. 1:</w:t>
      </w:r>
      <w:r w:rsidRPr="00AD0DA8">
        <w:t xml:space="preserve"> </w:t>
      </w:r>
      <w:bookmarkEnd w:id="20"/>
      <w:r w:rsidRPr="00AD0DA8">
        <w:t>Poskytnutí služeb, plnění Akce (</w:t>
      </w:r>
      <w:proofErr w:type="spellStart"/>
      <w:r w:rsidR="00E86548">
        <w:rPr>
          <w:b/>
          <w:bCs/>
          <w:color w:val="000000"/>
          <w:szCs w:val="22"/>
        </w:rPr>
        <w:t>Red</w:t>
      </w:r>
      <w:proofErr w:type="spellEnd"/>
      <w:r w:rsidR="00E86548">
        <w:rPr>
          <w:b/>
          <w:bCs/>
          <w:color w:val="000000"/>
          <w:szCs w:val="22"/>
        </w:rPr>
        <w:t xml:space="preserve"> Bull F1 </w:t>
      </w:r>
      <w:proofErr w:type="spellStart"/>
      <w:r w:rsidR="00E86548">
        <w:rPr>
          <w:b/>
          <w:bCs/>
          <w:color w:val="000000"/>
          <w:szCs w:val="22"/>
        </w:rPr>
        <w:t>Road</w:t>
      </w:r>
      <w:proofErr w:type="spellEnd"/>
      <w:r w:rsidR="00E86548">
        <w:rPr>
          <w:b/>
          <w:bCs/>
          <w:color w:val="000000"/>
          <w:szCs w:val="22"/>
        </w:rPr>
        <w:t xml:space="preserve"> </w:t>
      </w:r>
      <w:proofErr w:type="spellStart"/>
      <w:r w:rsidR="00E86548">
        <w:rPr>
          <w:b/>
          <w:bCs/>
          <w:color w:val="000000"/>
          <w:szCs w:val="22"/>
        </w:rPr>
        <w:t>Trip</w:t>
      </w:r>
      <w:proofErr w:type="spellEnd"/>
      <w:r w:rsidR="00E86548">
        <w:rPr>
          <w:b/>
          <w:bCs/>
          <w:color w:val="000000"/>
          <w:szCs w:val="22"/>
        </w:rPr>
        <w:t xml:space="preserve"> </w:t>
      </w:r>
      <w:proofErr w:type="spellStart"/>
      <w:r w:rsidR="00E86548">
        <w:rPr>
          <w:b/>
          <w:bCs/>
          <w:color w:val="000000"/>
          <w:szCs w:val="22"/>
        </w:rPr>
        <w:t>Czech&amp;Slovakia</w:t>
      </w:r>
      <w:proofErr w:type="spellEnd"/>
      <w:r w:rsidRPr="00AD0DA8">
        <w:t>)</w:t>
      </w:r>
    </w:p>
    <w:p w14:paraId="48EF84ED" w14:textId="77777777" w:rsidR="009A0E4C" w:rsidRPr="00AD0DA8" w:rsidRDefault="009A0E4C">
      <w:pPr>
        <w:pStyle w:val="ListNumber-ContinueHeadingCzechTourism"/>
        <w:ind w:left="680"/>
        <w:rPr>
          <w:color w:val="000000"/>
          <w:szCs w:val="22"/>
        </w:rPr>
      </w:pPr>
    </w:p>
    <w:p w14:paraId="701F8986" w14:textId="47CCFC34" w:rsidR="007F0ED3" w:rsidRPr="00E86548" w:rsidRDefault="00F7527C" w:rsidP="00E86548">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6B0D2690" w14:textId="77777777" w:rsidR="00EE7164" w:rsidRDefault="00EE7164" w:rsidP="00353D52">
      <w:pPr>
        <w:pStyle w:val="ListNumber-ContinueHeadingCzechTourism"/>
      </w:pPr>
    </w:p>
    <w:p w14:paraId="491BD2D0" w14:textId="17FA9C5D" w:rsidR="00BB0A91" w:rsidRDefault="00BB0A91" w:rsidP="00E86548">
      <w:pPr>
        <w:pStyle w:val="ListNumber-ContinueHeadingCzechTourism"/>
      </w:pPr>
    </w:p>
    <w:p w14:paraId="044D4E97" w14:textId="2C264E16" w:rsidR="009A0E4C" w:rsidRDefault="009A0E4C" w:rsidP="00E86548">
      <w:pPr>
        <w:pStyle w:val="ListNumber-ContinueHeadingCzechTourism"/>
      </w:pPr>
    </w:p>
    <w:p w14:paraId="548E6713" w14:textId="77777777" w:rsidR="009A0E4C" w:rsidRPr="00AD0DA8" w:rsidRDefault="009A0E4C" w:rsidP="00E86548">
      <w:pPr>
        <w:pStyle w:val="ListNumber-ContinueHeadingCzechTourism"/>
      </w:pPr>
    </w:p>
    <w:tbl>
      <w:tblPr>
        <w:tblW w:w="8108" w:type="dxa"/>
        <w:tblCellMar>
          <w:top w:w="85" w:type="dxa"/>
          <w:left w:w="0" w:type="dxa"/>
          <w:bottom w:w="57" w:type="dxa"/>
          <w:right w:w="0" w:type="dxa"/>
        </w:tblCellMar>
        <w:tblLook w:val="0600" w:firstRow="0" w:lastRow="0" w:firstColumn="0" w:lastColumn="0" w:noHBand="1" w:noVBand="1"/>
      </w:tblPr>
      <w:tblGrid>
        <w:gridCol w:w="3697"/>
        <w:gridCol w:w="1080"/>
        <w:gridCol w:w="3331"/>
      </w:tblGrid>
      <w:tr w:rsidR="00BB0A91" w:rsidRPr="00AD0DA8" w14:paraId="07DF3EF5" w14:textId="77777777" w:rsidTr="00E86548">
        <w:trPr>
          <w:trHeight w:val="224"/>
        </w:trPr>
        <w:tc>
          <w:tcPr>
            <w:tcW w:w="3697"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80" w:type="dxa"/>
            <w:shd w:val="clear" w:color="auto" w:fill="auto"/>
          </w:tcPr>
          <w:p w14:paraId="1FDCC98F" w14:textId="77777777" w:rsidR="00BB0A91" w:rsidRPr="00AD0DA8" w:rsidRDefault="00BB0A91">
            <w:pPr>
              <w:jc w:val="both"/>
            </w:pPr>
          </w:p>
        </w:tc>
        <w:tc>
          <w:tcPr>
            <w:tcW w:w="3331" w:type="dxa"/>
            <w:shd w:val="clear" w:color="auto" w:fill="auto"/>
          </w:tcPr>
          <w:p w14:paraId="742D45E4" w14:textId="07DDADFA" w:rsidR="00BB0A91" w:rsidRPr="00AD0DA8" w:rsidRDefault="00F7527C">
            <w:pPr>
              <w:jc w:val="both"/>
            </w:pPr>
            <w:r w:rsidRPr="00AD0DA8">
              <w:t>V</w:t>
            </w:r>
            <w:r w:rsidR="00E86548">
              <w:t xml:space="preserve"> _____________</w:t>
            </w:r>
            <w:r w:rsidRPr="00AD0DA8">
              <w:t xml:space="preserve"> dne ______</w:t>
            </w:r>
          </w:p>
        </w:tc>
      </w:tr>
      <w:tr w:rsidR="00BB0A91" w:rsidRPr="00AD0DA8" w14:paraId="2CD4F907" w14:textId="77777777" w:rsidTr="00E86548">
        <w:trPr>
          <w:trHeight w:val="945"/>
        </w:trPr>
        <w:tc>
          <w:tcPr>
            <w:tcW w:w="3697"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80" w:type="dxa"/>
            <w:shd w:val="clear" w:color="auto" w:fill="auto"/>
          </w:tcPr>
          <w:p w14:paraId="122478A3" w14:textId="77777777" w:rsidR="00BB0A91" w:rsidRPr="00AD0DA8" w:rsidRDefault="00BB0A91">
            <w:pPr>
              <w:pStyle w:val="Podpis"/>
              <w:jc w:val="both"/>
              <w:rPr>
                <w:rFonts w:cs="Arial"/>
                <w:lang w:val="cs-CZ"/>
              </w:rPr>
            </w:pPr>
          </w:p>
        </w:tc>
        <w:tc>
          <w:tcPr>
            <w:tcW w:w="3331"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rsidTr="00E86548">
        <w:trPr>
          <w:trHeight w:val="719"/>
        </w:trPr>
        <w:tc>
          <w:tcPr>
            <w:tcW w:w="3697" w:type="dxa"/>
            <w:shd w:val="clear" w:color="auto" w:fill="auto"/>
          </w:tcPr>
          <w:p w14:paraId="01624881" w14:textId="77777777" w:rsidR="00BB0A91" w:rsidRPr="00AD0DA8" w:rsidRDefault="00BB0A91">
            <w:pPr>
              <w:pStyle w:val="Podpis"/>
              <w:spacing w:before="0"/>
              <w:jc w:val="both"/>
              <w:rPr>
                <w:rFonts w:cs="Arial"/>
                <w:b w:val="0"/>
                <w:lang w:val="cs-CZ"/>
              </w:rPr>
            </w:pPr>
          </w:p>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80" w:type="dxa"/>
            <w:shd w:val="clear" w:color="auto" w:fill="auto"/>
          </w:tcPr>
          <w:p w14:paraId="5F24ACEB" w14:textId="77777777" w:rsidR="00BB0A91" w:rsidRPr="00AD0DA8" w:rsidRDefault="00BB0A91">
            <w:pPr>
              <w:pStyle w:val="Podpis"/>
              <w:spacing w:before="0"/>
              <w:jc w:val="both"/>
              <w:rPr>
                <w:rFonts w:cs="Arial"/>
                <w:lang w:val="cs-CZ"/>
              </w:rPr>
            </w:pPr>
          </w:p>
        </w:tc>
        <w:tc>
          <w:tcPr>
            <w:tcW w:w="3331" w:type="dxa"/>
            <w:shd w:val="clear" w:color="auto" w:fill="auto"/>
          </w:tcPr>
          <w:p w14:paraId="1D0A92DF" w14:textId="77777777" w:rsidR="00BB0A91" w:rsidRPr="00AD0DA8" w:rsidRDefault="00BB0A91">
            <w:pPr>
              <w:pStyle w:val="Podpis"/>
              <w:spacing w:before="0"/>
              <w:jc w:val="both"/>
              <w:rPr>
                <w:rFonts w:cs="Arial"/>
                <w:b w:val="0"/>
                <w:lang w:val="cs-CZ"/>
              </w:rPr>
            </w:pPr>
          </w:p>
          <w:p w14:paraId="39B12890" w14:textId="77777777" w:rsidR="00BB0A91" w:rsidRPr="00AD0DA8" w:rsidRDefault="00BB0A91">
            <w:pPr>
              <w:pStyle w:val="Podpis"/>
              <w:spacing w:before="0"/>
              <w:jc w:val="both"/>
              <w:rPr>
                <w:rFonts w:cs="Arial"/>
                <w:b w:val="0"/>
                <w:lang w:val="cs-CZ"/>
              </w:rPr>
            </w:pPr>
          </w:p>
          <w:p w14:paraId="5C6DF4F4" w14:textId="77777777"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1C97FE3F" w14:textId="77777777" w:rsidR="00BB0A91" w:rsidRPr="00AD0DA8" w:rsidRDefault="00BB0A91"/>
    <w:p w14:paraId="75C0BBB9" w14:textId="6471B1F5" w:rsidR="00E86548" w:rsidRPr="00312CD9" w:rsidRDefault="00DF07CE" w:rsidP="00E86548">
      <w:pPr>
        <w:pStyle w:val="TableTextCzechTourism"/>
        <w:jc w:val="both"/>
        <w:rPr>
          <w:rFonts w:ascii="Georgia" w:hAnsi="Georgia"/>
          <w:sz w:val="22"/>
          <w:szCs w:val="22"/>
        </w:rPr>
      </w:pPr>
      <w:r>
        <w:t>XXX</w:t>
      </w:r>
      <w:r>
        <w:tab/>
      </w:r>
      <w:r>
        <w:tab/>
      </w:r>
      <w:r>
        <w:tab/>
      </w:r>
      <w:r w:rsidR="00E86548" w:rsidRPr="00312CD9">
        <w:tab/>
      </w:r>
      <w:r w:rsidR="00E86548" w:rsidRPr="00312CD9">
        <w:tab/>
        <w:t xml:space="preserve">                                                             </w:t>
      </w:r>
      <w:proofErr w:type="spellStart"/>
      <w:r>
        <w:t>XXX</w:t>
      </w:r>
      <w:proofErr w:type="spellEnd"/>
      <w:r w:rsidR="00E86548" w:rsidRPr="00312CD9">
        <w:rPr>
          <w:rFonts w:ascii="Georgia" w:hAnsi="Georgia"/>
          <w:sz w:val="22"/>
          <w:szCs w:val="22"/>
        </w:rPr>
        <w:t>, jednatel společnosti</w:t>
      </w:r>
    </w:p>
    <w:p w14:paraId="2B2D2829" w14:textId="5A469663" w:rsidR="00AD0DA8" w:rsidRPr="00AD0DA8" w:rsidRDefault="00E86548" w:rsidP="00E86548">
      <w:r w:rsidRPr="00312CD9">
        <w:t xml:space="preserve">ředitel ČCCR – </w:t>
      </w:r>
      <w:proofErr w:type="spellStart"/>
      <w:r w:rsidRPr="00312CD9">
        <w:t>CzechTourism</w:t>
      </w:r>
      <w:proofErr w:type="spellEnd"/>
      <w:r w:rsidRPr="00312CD9">
        <w:t xml:space="preserve">                                  </w:t>
      </w:r>
      <w:r w:rsidR="00DF07CE">
        <w:t>XXX</w:t>
      </w:r>
      <w:r w:rsidRPr="00312CD9">
        <w:t>, jednatel společnosti</w:t>
      </w:r>
      <w:r w:rsidRPr="00E86548">
        <w:t xml:space="preserve">                </w:t>
      </w:r>
    </w:p>
    <w:sectPr w:rsidR="00AD0DA8" w:rsidRPr="00AD0DA8">
      <w:footerReference w:type="even" r:id="rId10"/>
      <w:footerReference w:type="default" r:id="rId11"/>
      <w:headerReference w:type="first" r:id="rId12"/>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BBB4" w14:textId="77777777" w:rsidR="00163157" w:rsidRDefault="00163157">
      <w:pPr>
        <w:spacing w:line="240" w:lineRule="auto"/>
      </w:pPr>
      <w:r>
        <w:separator/>
      </w:r>
    </w:p>
  </w:endnote>
  <w:endnote w:type="continuationSeparator" w:id="0">
    <w:p w14:paraId="6C6CE5E4" w14:textId="77777777" w:rsidR="00163157" w:rsidRDefault="001631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Footer"/>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Footer"/>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A2E0" w14:textId="77777777" w:rsidR="00163157" w:rsidRDefault="00163157">
      <w:pPr>
        <w:spacing w:line="240" w:lineRule="auto"/>
      </w:pPr>
      <w:r>
        <w:separator/>
      </w:r>
    </w:p>
  </w:footnote>
  <w:footnote w:type="continuationSeparator" w:id="0">
    <w:p w14:paraId="3761938D" w14:textId="77777777" w:rsidR="00163157" w:rsidRDefault="001631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6671"/>
    <w:rsid w:val="001244D5"/>
    <w:rsid w:val="00125BFC"/>
    <w:rsid w:val="00146B08"/>
    <w:rsid w:val="00150462"/>
    <w:rsid w:val="00163157"/>
    <w:rsid w:val="00182FA4"/>
    <w:rsid w:val="0022675F"/>
    <w:rsid w:val="0027352A"/>
    <w:rsid w:val="00303DA0"/>
    <w:rsid w:val="00312CD9"/>
    <w:rsid w:val="00353D52"/>
    <w:rsid w:val="00483791"/>
    <w:rsid w:val="00497E64"/>
    <w:rsid w:val="004A4634"/>
    <w:rsid w:val="00507596"/>
    <w:rsid w:val="005A057A"/>
    <w:rsid w:val="005A2DC6"/>
    <w:rsid w:val="005F563A"/>
    <w:rsid w:val="005F7A3F"/>
    <w:rsid w:val="00662FD5"/>
    <w:rsid w:val="0077645B"/>
    <w:rsid w:val="007A7AB1"/>
    <w:rsid w:val="007F0ED3"/>
    <w:rsid w:val="008874AA"/>
    <w:rsid w:val="0090552C"/>
    <w:rsid w:val="00934250"/>
    <w:rsid w:val="009A0E4C"/>
    <w:rsid w:val="009E3554"/>
    <w:rsid w:val="009F1200"/>
    <w:rsid w:val="009F7BC4"/>
    <w:rsid w:val="00A43A28"/>
    <w:rsid w:val="00AA4596"/>
    <w:rsid w:val="00AD0DA8"/>
    <w:rsid w:val="00B333A6"/>
    <w:rsid w:val="00BB0A91"/>
    <w:rsid w:val="00D43A8B"/>
    <w:rsid w:val="00D77AF9"/>
    <w:rsid w:val="00DE27F1"/>
    <w:rsid w:val="00DF07CE"/>
    <w:rsid w:val="00E052AF"/>
    <w:rsid w:val="00E3628E"/>
    <w:rsid w:val="00E73484"/>
    <w:rsid w:val="00E86548"/>
    <w:rsid w:val="00E9596A"/>
    <w:rsid w:val="00EE7164"/>
    <w:rsid w:val="00EF5F7D"/>
    <w:rsid w:val="00F37AA8"/>
    <w:rsid w:val="00F7527C"/>
    <w:rsid w:val="00FC1BBA"/>
    <w:rsid w:val="00FD0F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E86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182793880">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43435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2933</Words>
  <Characters>17306</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Lang Miroslav</cp:lastModifiedBy>
  <cp:revision>4</cp:revision>
  <cp:lastPrinted>2021-02-10T12:02:00Z</cp:lastPrinted>
  <dcterms:created xsi:type="dcterms:W3CDTF">2021-03-18T11:47:00Z</dcterms:created>
  <dcterms:modified xsi:type="dcterms:W3CDTF">2021-04-30T08:21:00Z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