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■■M</w:t>
      </w:r>
      <w:bookmarkEnd w:id="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2021002517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dílo ze dne 13. 4. 2021 (dále jen „smlouva“), uzavřené mezi</w:t>
      </w:r>
    </w:p>
    <w:tbl>
      <w:tblPr>
        <w:tblOverlap w:val="never"/>
        <w:jc w:val="center"/>
        <w:tblLayout w:type="fixed"/>
      </w:tblPr>
      <w:tblGrid>
        <w:gridCol w:w="2736"/>
        <w:gridCol w:w="5851"/>
      </w:tblGrid>
      <w:tr>
        <w:trPr>
          <w:trHeight w:val="5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Jméno;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Kamenice 798/1 d, 625 00 Brno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MUDr. Hana Albrechtová, ředitelka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00346292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CZ00346292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Brně sp. zn. Pr 1245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(č.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MONETA Money Bank, a.s., č. ú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..​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...................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36"/>
        <w:gridCol w:w="5846"/>
      </w:tblGrid>
      <w:tr>
        <w:trPr>
          <w:trHeight w:val="6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CANDELA s.r.o.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Čechova 797/53, 664 51 Šlapanice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 IČO: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 Vychodil 45476021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CZ45476021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 v Brně, oddíl C, vložka 4956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(č.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 a.s., č. ú.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.​...........................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 )</w:t>
      </w:r>
    </w:p>
    <w:p>
      <w:pPr>
        <w:widowControl w:val="0"/>
        <w:spacing w:after="12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1 smlouvy se mění a nadále zní takto: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zavazuje, že pro objednatele provede dílo, spočívající v rekonstrukci manipulačních ploch výjezdové základny objednatele v sídle zadavatele v Bmě Bohunicích, a to způsobem a v rozsahu dle soupisu prací s výkazem výměr a s rozpočtem, který je jako příloha č. 1 nedílnou součástí této smlouvy. Součástí díla je rovněž ekologická likvidace demontovaných stavebních konstrukcí a suti, a průběžný a závěrečný úklid staveniště.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nejsou tímto dodatkem nijak dotčena.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jeho uzavření a účinnosti dnem jeho uveřejnění v registru smluv dle příslušných ustanovení zákona č. 340/2015 Sb. o registru smluv.</w:t>
      </w:r>
    </w:p>
    <w:p>
      <w:pPr>
        <w:framePr w:w="4805" w:h="192" w:hSpace="902" w:vSpace="5" w:wrap="notBeside" w:vAnchor="text" w:hAnchor="text" w:y="6"/>
        <w:widowControl w:val="0"/>
        <w:rPr>
          <w:sz w:val="2"/>
          <w:szCs w:val="2"/>
        </w:rPr>
      </w:pPr>
      <w:r>
        <w:drawing>
          <wp:inline>
            <wp:extent cx="3054350" cy="12192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054350" cy="121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5248275" simplePos="0" relativeHeight="125829378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0</wp:posOffset>
                </wp:positionV>
                <wp:extent cx="554990" cy="113030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4990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cs-CZ" w:eastAsia="cs-CZ" w:bidi="cs-CZ"/>
                              </w:rPr>
                              <w:t>LJUI IUI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cs-CZ" w:eastAsia="cs-CZ" w:bidi="cs-CZ"/>
                              </w:rPr>
                              <w:t xml:space="preserve"> IIUC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1.70000000000002pt;margin-top:0;width:43.700000000000003pt;height:8.9000000000000004pt;z-index:-125829375;mso-wrap-distance-left:0;mso-wrap-distance-right:413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cs-CZ" w:eastAsia="cs-CZ" w:bidi="cs-CZ"/>
                        </w:rPr>
                        <w:t>LJUI IUI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cs-CZ" w:eastAsia="cs-CZ" w:bidi="cs-CZ"/>
                        </w:rPr>
                        <w:t xml:space="preserve"> IIUC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320" w:line="240" w:lineRule="auto"/>
        <w:ind w:left="0" w:right="0" w:firstLine="0"/>
        <w:jc w:val="center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520" w:line="276" w:lineRule="auto"/>
        <w:ind w:left="0" w:right="0" w:firstLine="0"/>
        <w:jc w:val="left"/>
      </w:pPr>
      <w:r>
        <w:drawing>
          <wp:anchor distT="0" distB="567055" distL="114300" distR="114300" simplePos="0" relativeHeight="125829380" behindDoc="0" locked="0" layoutInCell="1" allowOverlap="1">
            <wp:simplePos x="0" y="0"/>
            <wp:positionH relativeFrom="page">
              <wp:posOffset>4109085</wp:posOffset>
            </wp:positionH>
            <wp:positionV relativeFrom="paragraph">
              <wp:posOffset>1155700</wp:posOffset>
            </wp:positionV>
            <wp:extent cx="1969135" cy="1146175"/>
            <wp:wrapSquare wrapText="left"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69135" cy="11461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4514215</wp:posOffset>
                </wp:positionH>
                <wp:positionV relativeFrom="paragraph">
                  <wp:posOffset>2305050</wp:posOffset>
                </wp:positionV>
                <wp:extent cx="1334770" cy="560705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4770" cy="560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Tomáš Vychodil 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55.44999999999999pt;margin-top:181.5pt;width:105.10000000000001pt;height:44.1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Tomáš Vychodil 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923925</wp:posOffset>
            </wp:positionH>
            <wp:positionV relativeFrom="paragraph">
              <wp:posOffset>1358900</wp:posOffset>
            </wp:positionV>
            <wp:extent cx="2018030" cy="847090"/>
            <wp:wrapTopAndBottom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018030" cy="8470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Dáno v Brně dne 22. 4. 2021 ve dvou originálních písemných vyhotoveních, z nichž každá ze smluvních stran obdrží po jednom.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160" w:after="0" w:line="276" w:lineRule="auto"/>
        <w:ind w:left="1080" w:right="0" w:hanging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MUDr. Hana Albrechtová ředitelka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Zdravotnická záchranná služba</w:t>
        <w:br/>
        <w:t>Jihomoravského kraje, p.o.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Kamenice 798/1 d^25 00 Brno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60" w:line="257" w:lineRule="auto"/>
        <w:ind w:left="1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\/Z 37-20 Rekonstrukce parkovacích ploch na VZ Brno Bohunice</w:t>
      </w:r>
    </w:p>
    <w:sectPr>
      <w:footnotePr>
        <w:pos w:val="pageBottom"/>
        <w:numFmt w:val="decimal"/>
        <w:numRestart w:val="continuous"/>
      </w:footnotePr>
      <w:pgSz w:w="11900" w:h="16840"/>
      <w:pgMar w:top="346" w:right="1374" w:bottom="583" w:left="1388" w:header="0" w:footer="15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1_"/>
    <w:basedOn w:val="DefaultParagraphFont"/>
    <w:link w:val="Style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Základní text (2)_"/>
    <w:basedOn w:val="DefaultParagraphFont"/>
    <w:link w:val="Style2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line="276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jc w:val="center"/>
      <w:outlineLvl w:val="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auto"/>
      <w:spacing w:after="4120" w:line="247" w:lineRule="auto"/>
      <w:ind w:left="660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  <w:spacing w:after="280"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280"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Základní text (2)"/>
    <w:basedOn w:val="Normal"/>
    <w:link w:val="CharStyle23"/>
    <w:pPr>
      <w:widowControl w:val="0"/>
      <w:shd w:val="clear" w:color="auto" w:fill="auto"/>
      <w:spacing w:after="30" w:line="276" w:lineRule="auto"/>
      <w:ind w:firstLine="220"/>
      <w:jc w:val="center"/>
    </w:pPr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