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AAFB9" w14:textId="638B2AF1" w:rsidR="00ED69FD" w:rsidRPr="002B31BA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z w:val="32"/>
          <w:szCs w:val="32"/>
          <w:u w:val="single"/>
          <w:lang w:eastAsia="cs-CZ"/>
        </w:rPr>
      </w:pPr>
      <w:r w:rsidRPr="002B31BA">
        <w:rPr>
          <w:rFonts w:eastAsia="Times New Roman" w:cstheme="minorHAnsi"/>
          <w:b/>
          <w:sz w:val="32"/>
          <w:szCs w:val="32"/>
          <w:u w:val="single"/>
          <w:lang w:eastAsia="cs-CZ"/>
        </w:rPr>
        <w:t xml:space="preserve">Smlouva o </w:t>
      </w:r>
      <w:r w:rsidR="00614B52" w:rsidRPr="002B31BA">
        <w:rPr>
          <w:rFonts w:eastAsia="Times New Roman" w:cstheme="minorHAnsi"/>
          <w:b/>
          <w:sz w:val="32"/>
          <w:szCs w:val="32"/>
          <w:u w:val="single"/>
          <w:lang w:eastAsia="cs-CZ"/>
        </w:rPr>
        <w:t xml:space="preserve">podmínkách vysílání zaměstnanců </w:t>
      </w:r>
      <w:proofErr w:type="gramStart"/>
      <w:r w:rsidR="00614B52" w:rsidRPr="002B31BA">
        <w:rPr>
          <w:rFonts w:eastAsia="Times New Roman" w:cstheme="minorHAnsi"/>
          <w:b/>
          <w:sz w:val="32"/>
          <w:szCs w:val="32"/>
          <w:u w:val="single"/>
          <w:lang w:eastAsia="cs-CZ"/>
        </w:rPr>
        <w:t>na</w:t>
      </w:r>
      <w:proofErr w:type="gramEnd"/>
      <w:r w:rsidR="00614B52" w:rsidRPr="002B31BA">
        <w:rPr>
          <w:rFonts w:eastAsia="Times New Roman" w:cstheme="minorHAnsi"/>
          <w:b/>
          <w:sz w:val="32"/>
          <w:szCs w:val="32"/>
          <w:u w:val="single"/>
          <w:lang w:eastAsia="cs-CZ"/>
        </w:rPr>
        <w:t xml:space="preserve"> </w:t>
      </w:r>
    </w:p>
    <w:p w14:paraId="26CE71EE" w14:textId="002E1C77" w:rsidR="00700665" w:rsidRPr="002B31BA" w:rsidRDefault="00700665" w:rsidP="00700665">
      <w:pPr>
        <w:spacing w:after="0" w:line="240" w:lineRule="auto"/>
        <w:ind w:right="113"/>
        <w:jc w:val="center"/>
        <w:rPr>
          <w:rFonts w:eastAsia="Times New Roman" w:cstheme="minorHAnsi"/>
          <w:b/>
          <w:sz w:val="32"/>
          <w:szCs w:val="32"/>
          <w:u w:val="single"/>
          <w:lang w:eastAsia="cs-CZ"/>
        </w:rPr>
      </w:pPr>
      <w:r w:rsidRPr="002B31BA">
        <w:rPr>
          <w:rFonts w:eastAsia="Times New Roman" w:cstheme="minorHAnsi"/>
          <w:b/>
          <w:sz w:val="32"/>
          <w:szCs w:val="32"/>
          <w:u w:val="single"/>
          <w:lang w:eastAsia="cs-CZ"/>
        </w:rPr>
        <w:t>rekondiční relaxační péč</w:t>
      </w:r>
      <w:r w:rsidR="00614B52" w:rsidRPr="002B31BA">
        <w:rPr>
          <w:rFonts w:eastAsia="Times New Roman" w:cstheme="minorHAnsi"/>
          <w:b/>
          <w:sz w:val="32"/>
          <w:szCs w:val="32"/>
          <w:u w:val="single"/>
          <w:lang w:eastAsia="cs-CZ"/>
        </w:rPr>
        <w:t>i</w:t>
      </w:r>
      <w:r w:rsidRPr="002B31BA">
        <w:rPr>
          <w:rFonts w:eastAsia="Times New Roman" w:cstheme="minorHAnsi"/>
          <w:b/>
          <w:sz w:val="32"/>
          <w:szCs w:val="32"/>
          <w:u w:val="single"/>
          <w:lang w:eastAsia="cs-CZ"/>
        </w:rPr>
        <w:t xml:space="preserve"> </w:t>
      </w:r>
    </w:p>
    <w:p w14:paraId="5DD526C8" w14:textId="2AD41FA3"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uzavřená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14:paraId="553DAC42" w14:textId="77777777"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5701DE2" w14:textId="77777777" w:rsidR="00CA5DD2" w:rsidRPr="002B31BA" w:rsidRDefault="00CA5DD2" w:rsidP="00CA5DD2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  <w:bCs/>
        </w:rPr>
        <w:t>TŘINECKÉ ŽELEZÁRNY, a. s.</w:t>
      </w:r>
      <w:r w:rsidRPr="002B31BA">
        <w:rPr>
          <w:rFonts w:cstheme="minorHAnsi"/>
          <w:b/>
        </w:rPr>
        <w:t xml:space="preserve"> </w:t>
      </w:r>
    </w:p>
    <w:p w14:paraId="355B7D0A" w14:textId="777AFA18" w:rsidR="005F737A" w:rsidRPr="002B31BA" w:rsidRDefault="005F737A" w:rsidP="005F737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 w:rsidR="003F4F68">
        <w:rPr>
          <w:rFonts w:cstheme="minorHAnsi"/>
        </w:rPr>
        <w:tab/>
      </w:r>
      <w:r w:rsidRPr="002B31BA">
        <w:rPr>
          <w:rFonts w:cstheme="minorHAnsi"/>
        </w:rPr>
        <w:t xml:space="preserve">Průmyslová 1000, Staré Město, 739 61 Třinec       </w:t>
      </w:r>
    </w:p>
    <w:p w14:paraId="11D8AA59" w14:textId="0F21FFDE" w:rsidR="005F737A" w:rsidRPr="002B31BA" w:rsidRDefault="005F737A" w:rsidP="005F737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 w:rsidR="003F4F68">
        <w:rPr>
          <w:rFonts w:cstheme="minorHAnsi"/>
        </w:rPr>
        <w:tab/>
      </w:r>
      <w:r w:rsidRPr="002B31BA">
        <w:rPr>
          <w:rFonts w:cstheme="minorHAnsi"/>
        </w:rPr>
        <w:t>18050646</w:t>
      </w:r>
    </w:p>
    <w:p w14:paraId="400BD746" w14:textId="3CA612AB" w:rsidR="005F737A" w:rsidRPr="002B31BA" w:rsidRDefault="005F737A" w:rsidP="005F737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 w:rsidR="003F4F68">
        <w:rPr>
          <w:rFonts w:cstheme="minorHAnsi"/>
        </w:rPr>
        <w:tab/>
      </w:r>
      <w:r w:rsidRPr="002B31BA">
        <w:rPr>
          <w:rFonts w:cstheme="minorHAnsi"/>
        </w:rPr>
        <w:t>CZ699002812</w:t>
      </w:r>
    </w:p>
    <w:p w14:paraId="214E6216" w14:textId="77777777" w:rsidR="005F737A" w:rsidRPr="002B31BA" w:rsidRDefault="005F737A" w:rsidP="005F737A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 Ostravě, oddíl B, vložka 146</w:t>
      </w:r>
    </w:p>
    <w:p w14:paraId="5715AEAC" w14:textId="07037073" w:rsidR="005F737A" w:rsidRPr="002B31BA" w:rsidRDefault="005F737A" w:rsidP="005F737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proofErr w:type="spellStart"/>
      <w:r w:rsidR="00A46BA0">
        <w:rPr>
          <w:rFonts w:cstheme="minorHAnsi"/>
        </w:rPr>
        <w:t>xxxxxx</w:t>
      </w:r>
      <w:proofErr w:type="spellEnd"/>
      <w:r w:rsidRPr="002B31BA">
        <w:rPr>
          <w:rFonts w:cstheme="minorHAnsi"/>
        </w:rPr>
        <w:t>, vedoucí odboru PP-personální práce a odměňování</w:t>
      </w:r>
      <w:r w:rsidR="00F01583" w:rsidRPr="002B31BA">
        <w:rPr>
          <w:rFonts w:cstheme="minorHAnsi"/>
        </w:rPr>
        <w:t>, na základě plné moci</w:t>
      </w:r>
    </w:p>
    <w:p w14:paraId="75DADDAA" w14:textId="77777777" w:rsidR="005F737A" w:rsidRPr="002B31BA" w:rsidRDefault="005F737A" w:rsidP="005F737A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>(dále jen organizace)</w:t>
      </w:r>
    </w:p>
    <w:p w14:paraId="2757CA8E" w14:textId="77777777"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14:paraId="6E028153" w14:textId="77777777"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14:paraId="712841E3" w14:textId="77777777"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3074A1AB" w14:textId="77777777"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14:paraId="056AEEDF" w14:textId="386533C9"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 w:rsidR="003F4F68">
        <w:rPr>
          <w:rFonts w:cstheme="minorHAnsi"/>
        </w:rPr>
        <w:tab/>
      </w:r>
      <w:r w:rsidRPr="002B31BA">
        <w:rPr>
          <w:rFonts w:cstheme="minorHAnsi"/>
        </w:rPr>
        <w:t>Jeremenkova 161/11, Ostrava-Vítkovice, PSČ 703 00</w:t>
      </w:r>
    </w:p>
    <w:p w14:paraId="725A9B01" w14:textId="1D8064F6"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 w:rsidR="003F4F68">
        <w:rPr>
          <w:rFonts w:cstheme="minorHAnsi"/>
        </w:rPr>
        <w:tab/>
      </w:r>
      <w:r w:rsidRPr="002B31BA">
        <w:rPr>
          <w:rFonts w:cstheme="minorHAnsi"/>
        </w:rPr>
        <w:t>47672234</w:t>
      </w:r>
    </w:p>
    <w:p w14:paraId="18F965D5" w14:textId="18CE196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 w:rsidR="003F4F68">
        <w:rPr>
          <w:rFonts w:cstheme="minorHAnsi"/>
        </w:rPr>
        <w:tab/>
      </w:r>
      <w:r w:rsidRPr="002B31BA">
        <w:rPr>
          <w:rFonts w:cstheme="minorHAnsi"/>
        </w:rPr>
        <w:t>není plátce DPH</w:t>
      </w:r>
    </w:p>
    <w:p w14:paraId="32C46895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14:paraId="33ECEB8E" w14:textId="72B42405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3F4F68">
        <w:rPr>
          <w:rFonts w:cstheme="minorHAnsi"/>
        </w:rPr>
        <w:tab/>
      </w:r>
      <w:r w:rsidRPr="002B31BA">
        <w:rPr>
          <w:rFonts w:cstheme="minorHAnsi"/>
        </w:rPr>
        <w:t xml:space="preserve">JUDr. Petr Vaněk, Ph.D., generální ředitel </w:t>
      </w:r>
    </w:p>
    <w:p w14:paraId="23156EBE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14:paraId="084645CB" w14:textId="77777777" w:rsidR="00735C54" w:rsidRPr="002B31BA" w:rsidRDefault="00735C54" w:rsidP="003E65C8">
      <w:pPr>
        <w:spacing w:after="0"/>
        <w:rPr>
          <w:rFonts w:cstheme="minorHAnsi"/>
        </w:rPr>
      </w:pPr>
    </w:p>
    <w:p w14:paraId="0AF03D43" w14:textId="77777777"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14:paraId="3D6AF5E0" w14:textId="77777777"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B67779A" w14:textId="77777777"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B6437FE" w14:textId="77777777"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2EC4FE71" w14:textId="1A57E8E7" w:rsidR="00460F2F" w:rsidRPr="002B31BA" w:rsidRDefault="00460F2F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relaxační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3F73C1B" w14:textId="537FF1D9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     1. Třinecká sportovní, s.r.o., IČO 25399420, se sídlem Tyršova 824, 739 61 Třinec</w:t>
      </w:r>
    </w:p>
    <w:p w14:paraId="6E6DF88E" w14:textId="77777777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0D94ED4A" w14:textId="658B80A3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rekondiční relaxační péče: </w:t>
      </w:r>
    </w:p>
    <w:p w14:paraId="255FDC18" w14:textId="77777777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 w:rsidRPr="002B31BA">
        <w:rPr>
          <w:rStyle w:val="Tun-Znak"/>
          <w:rFonts w:asciiTheme="minorHAnsi" w:hAnsiTheme="minorHAnsi" w:cstheme="minorHAnsi"/>
          <w:sz w:val="22"/>
          <w:szCs w:val="22"/>
        </w:rPr>
        <w:t>Relax</w:t>
      </w:r>
      <w:proofErr w:type="spellEnd"/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Centrum Třinec, Tyršova 824, Třinec</w:t>
      </w:r>
    </w:p>
    <w:p w14:paraId="16DF6F1A" w14:textId="77777777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062DA8B1" w14:textId="37C1F40F"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Maximální počet účastníků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relaxační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E5EEDC2" w14:textId="4768425B" w:rsidR="005F737A" w:rsidRPr="002B31BA" w:rsidRDefault="005F737A" w:rsidP="005F737A">
      <w:pPr>
        <w:pStyle w:val="NazevSmernice"/>
        <w:spacing w:after="0"/>
        <w:ind w:left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relaxační péči absolvuje ročně </w:t>
      </w:r>
      <w:r w:rsidR="00EE547F">
        <w:rPr>
          <w:rStyle w:val="Tun-Znak"/>
          <w:rFonts w:asciiTheme="minorHAnsi" w:hAnsiTheme="minorHAnsi" w:cstheme="minorHAnsi"/>
          <w:sz w:val="22"/>
          <w:szCs w:val="22"/>
        </w:rPr>
        <w:t xml:space="preserve">přibližně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>600 účastníků, tj. celkem</w:t>
      </w:r>
      <w:r w:rsidR="00EE547F">
        <w:rPr>
          <w:rStyle w:val="Tun-Znak"/>
          <w:rFonts w:asciiTheme="minorHAnsi" w:hAnsiTheme="minorHAnsi" w:cstheme="minorHAnsi"/>
          <w:sz w:val="22"/>
          <w:szCs w:val="22"/>
        </w:rPr>
        <w:t xml:space="preserve"> přibližně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1 200 účastníků po dobu trvání této smlouvy. Organizace může odebrat méně než 1 200 balíčků rekondiční relaxační péče či naopak odebrat více balíčků než 1 200 ks, a to až do vyčerpání celkové částky 7 000 000 Kč bez DPH.</w:t>
      </w:r>
    </w:p>
    <w:p w14:paraId="7EB36567" w14:textId="1D82FF13" w:rsidR="005F737A" w:rsidRPr="00750C3F" w:rsidRDefault="005F737A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31BE6118" w14:textId="2A97C683"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14:paraId="74D7F4AF" w14:textId="3E7F0B54" w:rsidR="005F737A" w:rsidRPr="002B31BA" w:rsidRDefault="005F737A" w:rsidP="005F737A">
      <w:pPr>
        <w:pStyle w:val="NazevSmernice"/>
        <w:spacing w:after="0"/>
        <w:ind w:left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>7 000</w:t>
      </w:r>
      <w:r w:rsidR="005719DA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>000</w:t>
      </w:r>
      <w:r w:rsidR="005719DA">
        <w:rPr>
          <w:rStyle w:val="Tun-Znak"/>
          <w:rFonts w:asciiTheme="minorHAnsi" w:hAnsiTheme="minorHAnsi" w:cstheme="minorHAnsi"/>
          <w:sz w:val="22"/>
          <w:szCs w:val="22"/>
        </w:rPr>
        <w:t> Kč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bez DPH a maximálně </w:t>
      </w:r>
      <w:r w:rsidR="005719DA">
        <w:rPr>
          <w:rStyle w:val="Tun-Znak"/>
          <w:rFonts w:asciiTheme="minorHAnsi" w:hAnsiTheme="minorHAnsi" w:cstheme="minorHAnsi"/>
          <w:sz w:val="22"/>
          <w:szCs w:val="22"/>
        </w:rPr>
        <w:t xml:space="preserve">8 050 000 Kč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>včetně DPH</w:t>
      </w:r>
    </w:p>
    <w:p w14:paraId="6BEFE2E1" w14:textId="1227DDBD" w:rsidR="008436A8" w:rsidRPr="002B31BA" w:rsidRDefault="008436A8" w:rsidP="005F737A">
      <w:pPr>
        <w:pStyle w:val="NazevSmernice"/>
        <w:spacing w:after="0"/>
        <w:ind w:left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1E724DF0" w14:textId="2AC37B06"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</w:p>
    <w:p w14:paraId="1BD2CF05" w14:textId="0406B3D0" w:rsidR="005F737A" w:rsidRPr="002B31BA" w:rsidRDefault="005F737A" w:rsidP="005F737A">
      <w:pPr>
        <w:pStyle w:val="NazevSmernice"/>
        <w:spacing w:after="0"/>
        <w:ind w:left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5 770,63 Kč bez DPH. K ceně bude připočtena daň z přidané hodnoty v zákonem stanovené výši platné ke dni uskutečnění zdanitelného plnění u každé jednotlivé aktivity. </w:t>
      </w:r>
    </w:p>
    <w:p w14:paraId="5FFDFB03" w14:textId="7A5744B9" w:rsidR="005F737A" w:rsidRPr="002B31BA" w:rsidRDefault="005F737A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5CABAC48" w14:textId="102CD6FB" w:rsidR="00460F2F" w:rsidRPr="002B31BA" w:rsidRDefault="00096EAE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B2167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60F2F" w:rsidRPr="00CB2167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CB2167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CB2167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p w14:paraId="40FD3BDE" w14:textId="1C4CCA70" w:rsidR="00460F2F" w:rsidRDefault="00460F2F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3F4F68">
        <w:rPr>
          <w:rStyle w:val="Tun-Znak"/>
          <w:rFonts w:asciiTheme="minorHAnsi" w:hAnsiTheme="minorHAnsi" w:cstheme="minorHAnsi"/>
          <w:sz w:val="22"/>
          <w:szCs w:val="22"/>
        </w:rPr>
        <w:t>TŘINECKÉ ŽELEZÁRNY, a.s.</w:t>
      </w:r>
      <w:r w:rsidR="003F4F6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3F4F6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3F4F6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3F4F68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3F4F68">
        <w:rPr>
          <w:rStyle w:val="Tun-Znak"/>
          <w:rFonts w:asciiTheme="minorHAnsi" w:hAnsiTheme="minorHAnsi" w:cstheme="minorHAnsi"/>
          <w:sz w:val="22"/>
          <w:szCs w:val="22"/>
        </w:rPr>
        <w:tab/>
        <w:t>18050646</w:t>
      </w:r>
    </w:p>
    <w:p w14:paraId="4D6CC298" w14:textId="771166E4" w:rsidR="003F4F68" w:rsidRDefault="003F4F68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Slévárny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258307</w:t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>16</w:t>
      </w:r>
    </w:p>
    <w:p w14:paraId="3863A124" w14:textId="6CCB4995" w:rsidR="003F4F68" w:rsidRDefault="003F4F68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ENERGETIKA TŘINEC, a.s. </w:t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  <w:t>47675896</w:t>
      </w:r>
    </w:p>
    <w:p w14:paraId="3D20967A" w14:textId="49D6925D" w:rsidR="003F4F68" w:rsidRDefault="003F4F68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Strojírny a stavby Třinec, a.s.</w:t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  <w:t>47674539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1B0FB308" w14:textId="0F6B1239" w:rsidR="003F4F68" w:rsidRDefault="003F4F68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Doprava TŽ, a.s.</w:t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  <w:t>25398083</w:t>
      </w:r>
    </w:p>
    <w:p w14:paraId="77C490BB" w14:textId="7E78BF90" w:rsidR="003F4F68" w:rsidRDefault="003F4F68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MORAVIA STEEL, a.s.</w:t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  <w:t>63474808</w:t>
      </w:r>
    </w:p>
    <w:p w14:paraId="69E167F7" w14:textId="7470A475" w:rsidR="003F4F68" w:rsidRPr="002B31BA" w:rsidRDefault="003F4F68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Security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, a.s. </w:t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CB2167">
        <w:rPr>
          <w:rStyle w:val="Tun-Znak"/>
          <w:rFonts w:asciiTheme="minorHAnsi" w:hAnsiTheme="minorHAnsi" w:cstheme="minorHAnsi"/>
          <w:sz w:val="22"/>
          <w:szCs w:val="22"/>
        </w:rPr>
        <w:tab/>
        <w:t>27835481</w:t>
      </w:r>
    </w:p>
    <w:p w14:paraId="0FF3FC27" w14:textId="168E9414" w:rsidR="00460F2F" w:rsidRPr="002B31BA" w:rsidRDefault="00460F2F" w:rsidP="00CB216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lastRenderedPageBreak/>
        <w:tab/>
      </w:r>
    </w:p>
    <w:p w14:paraId="1E1D115A" w14:textId="77777777"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t>I. Předmět</w:t>
      </w:r>
    </w:p>
    <w:p w14:paraId="5C2F717A" w14:textId="77777777" w:rsidR="00566E87" w:rsidRPr="002B31BA" w:rsidRDefault="00566E87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23212F9C" w14:textId="1AEE7FF5"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>podmínkách vysílání zaměstnanců organizace na rekondiční relaxační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14:paraId="4B2C48CA" w14:textId="74A871AC"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14:paraId="7CF15468" w14:textId="77777777" w:rsidR="0028793C" w:rsidRPr="008E6FBB" w:rsidRDefault="0028793C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140109E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14:paraId="21CA5A89" w14:textId="77777777" w:rsidR="00566E87" w:rsidRPr="008E6FBB" w:rsidRDefault="00566E87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6B000B24" w14:textId="7A5C1F1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14:paraId="7BB847F4" w14:textId="45C76CBA"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zaměstnanc</w:t>
      </w:r>
      <w:r w:rsidRPr="008E6FBB">
        <w:rPr>
          <w:rFonts w:eastAsia="Times New Roman" w:cstheme="minorHAnsi"/>
          <w:color w:val="000000" w:themeColor="text1"/>
          <w:lang w:eastAsia="cs-CZ"/>
        </w:rPr>
        <w:t>e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46A16" w:rsidRPr="008E6FBB">
        <w:rPr>
          <w:rFonts w:eastAsia="Times New Roman" w:cstheme="minorHAnsi"/>
          <w:color w:val="000000" w:themeColor="text1"/>
          <w:lang w:eastAsia="cs-CZ"/>
        </w:rPr>
        <w:t>o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rgani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zace,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organizace nevykazuje dluh na zdravotním pojištění vůči ČPZP. </w:t>
      </w:r>
    </w:p>
    <w:p w14:paraId="67AD60C9" w14:textId="0EA2FC7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stany ČPZP.</w:t>
      </w:r>
    </w:p>
    <w:p w14:paraId="0166F6AF" w14:textId="4727A30A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na recepci poskytovatele.</w:t>
      </w:r>
    </w:p>
    <w:p w14:paraId="66124E1F" w14:textId="56A681B6"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74BDE17" w14:textId="225CD46B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včas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29B95BF9" w14:textId="5E4DDE04" w:rsidR="00D17CF5" w:rsidRPr="008E6FBB" w:rsidRDefault="00D17CF5" w:rsidP="005E077E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Pokud se účastník včas nepřeobjedná ani se nedostaví na sjednaný náhradní termín, procedura propadne a nebude ani ze strany ČPZP uhrazena. V případě nemoci účastníka předloží účastník poskytovateli potvrzení od lékaře.</w:t>
      </w:r>
    </w:p>
    <w:p w14:paraId="27E3778D" w14:textId="1C351475"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Individuální termíny nástupů k jednotlivým službám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budou dohodovány individuálně mezi jednotlivými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poskytovatelem. </w:t>
      </w:r>
    </w:p>
    <w:p w14:paraId="0A655954" w14:textId="3B5E95B6"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>. Organizace se nezavazuje vyčerpat plný počet účastníků.</w:t>
      </w:r>
    </w:p>
    <w:p w14:paraId="6D20AA61" w14:textId="36A22C5A"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, případně konkrétní dohodnutá aktivita.</w:t>
      </w:r>
    </w:p>
    <w:p w14:paraId="1FD27F62" w14:textId="77777777" w:rsidR="00E954F4" w:rsidRPr="008E6FBB" w:rsidRDefault="00E954F4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96D96B6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14:paraId="2C3BA23B" w14:textId="77777777" w:rsidR="00566E87" w:rsidRPr="008E6FBB" w:rsidRDefault="00566E87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06CB6A4F" w14:textId="08B4A850"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 xml:space="preserve">. Náklady na </w:t>
      </w:r>
      <w:r w:rsidR="005213DB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přesahující dohodnutý celkový limit </w:t>
      </w:r>
      <w:r w:rsidR="001D17E7" w:rsidRPr="008E6FBB">
        <w:rPr>
          <w:rFonts w:asciiTheme="minorHAnsi" w:hAnsiTheme="minorHAnsi" w:cstheme="minorHAnsi"/>
        </w:rPr>
        <w:t xml:space="preserve">specifikovaný v preambuli pod písmenem D) této smlouvy </w:t>
      </w:r>
      <w:r w:rsidR="00D17CF5" w:rsidRPr="008E6FBB">
        <w:rPr>
          <w:rFonts w:asciiTheme="minorHAnsi" w:hAnsiTheme="minorHAnsi" w:cstheme="minorHAnsi"/>
        </w:rPr>
        <w:t xml:space="preserve">pro poskytovatele </w:t>
      </w:r>
      <w:r w:rsidR="001D17E7" w:rsidRPr="008E6FBB">
        <w:rPr>
          <w:rFonts w:asciiTheme="minorHAnsi" w:hAnsiTheme="minorHAnsi" w:cstheme="minorHAnsi"/>
        </w:rPr>
        <w:t xml:space="preserve">se zavazuje hradit </w:t>
      </w:r>
      <w:r w:rsidR="00D17CF5" w:rsidRPr="008E6FBB">
        <w:rPr>
          <w:rFonts w:asciiTheme="minorHAnsi" w:hAnsiTheme="minorHAnsi" w:cstheme="minorHAnsi"/>
        </w:rPr>
        <w:t xml:space="preserve">organizace. V případě dovršení částky </w:t>
      </w:r>
      <w:r w:rsidR="00D17CF5" w:rsidRPr="008E6FBB">
        <w:rPr>
          <w:rFonts w:asciiTheme="minorHAnsi" w:hAnsiTheme="minorHAnsi" w:cstheme="minorHAnsi"/>
        </w:rPr>
        <w:lastRenderedPageBreak/>
        <w:t>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Sjednané ceny jsou konečné.</w:t>
      </w:r>
      <w:r w:rsidR="00D17CF5" w:rsidRPr="002B31B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BA0701" w14:textId="08F315D1"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skutečně vyčerpanou péči dle výčtu poskytnutých procedur (dle Přílohy č. 1), které budou průběžně zapisovány poskytovatelem do voucheru účastníka.  </w:t>
      </w:r>
    </w:p>
    <w:p w14:paraId="48D8027D" w14:textId="77777777" w:rsidR="0028793C" w:rsidRPr="008E6FBB" w:rsidRDefault="0028793C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6CB075A" w14:textId="1BD31894"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14:paraId="640EFA1F" w14:textId="41C1E33B"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způsobenou:</w:t>
      </w:r>
    </w:p>
    <w:p w14:paraId="2D9E5526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provozního řádu poskytovatele;</w:t>
      </w:r>
    </w:p>
    <w:p w14:paraId="2E355D23" w14:textId="463723B4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14:paraId="5042C262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14:paraId="2C280C0F" w14:textId="4BFD0856"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>, povinen uhradit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14:paraId="176368DA" w14:textId="4535B4AB"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4.</w:t>
      </w:r>
      <w:r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E903E1F" w14:textId="77777777" w:rsidR="00566E87" w:rsidRPr="008E6FBB" w:rsidRDefault="00566E87" w:rsidP="00F0447E">
      <w:pPr>
        <w:spacing w:after="20" w:line="240" w:lineRule="auto"/>
        <w:ind w:right="113"/>
        <w:rPr>
          <w:rStyle w:val="Tun-Znak"/>
          <w:rFonts w:asciiTheme="minorHAnsi" w:hAnsiTheme="minorHAnsi" w:cstheme="minorHAnsi"/>
          <w:sz w:val="22"/>
        </w:rPr>
      </w:pPr>
    </w:p>
    <w:p w14:paraId="3EED74AD" w14:textId="2F861B78" w:rsidR="005F453A" w:rsidRPr="008E6FBB" w:rsidRDefault="005F453A" w:rsidP="008E6FBB">
      <w:pPr>
        <w:pStyle w:val="Odstavec"/>
        <w:rPr>
          <w:rFonts w:asciiTheme="minorHAnsi" w:hAnsiTheme="minorHAnsi" w:cstheme="minorHAnsi"/>
        </w:rPr>
      </w:pPr>
    </w:p>
    <w:p w14:paraId="15635F21" w14:textId="3860CD67"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V. Závěrečná ustanovení</w:t>
      </w:r>
    </w:p>
    <w:p w14:paraId="20452BFD" w14:textId="6C3B2C03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8E6FBB">
        <w:rPr>
          <w:rFonts w:eastAsia="Times New Roman" w:cstheme="minorHAnsi"/>
          <w:color w:val="000000" w:themeColor="text1"/>
          <w:lang w:eastAsia="cs-CZ"/>
        </w:rPr>
        <w:t>á na dobu určitou do 30. 11. 2022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18B548D4" w14:textId="6D1726D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8E6FBB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14:paraId="7DB79E2A" w14:textId="1B0885CB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14:paraId="083BB775" w14:textId="319D91FD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75F9C344" w14:textId="2761385D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9C4F7A6" w14:textId="37C6A25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14:paraId="645D5D2A" w14:textId="77777777"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14:paraId="6CCC077F" w14:textId="05490464"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A487AE9" w14:textId="77777777" w:rsidR="00152403" w:rsidRPr="008E6FBB" w:rsidRDefault="0015240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F8EE799" w14:textId="77777777" w:rsidR="00ED69FD" w:rsidRPr="008E6FBB" w:rsidRDefault="00ED69FD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9A02C82" w14:textId="2409304E"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14:paraId="078DF905" w14:textId="0C8A20AD"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>: Poukaz k účasti na rekondiční relaxační péči (Voucher účastníka rekondiční relaxační péče)</w:t>
      </w:r>
    </w:p>
    <w:p w14:paraId="69B6A7A2" w14:textId="77777777" w:rsidR="0028793C" w:rsidRPr="008E6FBB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1F49E46B" w14:textId="3C18EA42" w:rsidR="001E4520" w:rsidRDefault="001E4520" w:rsidP="00571DAC">
      <w:pPr>
        <w:spacing w:after="1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22DFB7E0" w14:textId="41ED0E41" w:rsidR="00FB5133" w:rsidRDefault="00FB5133" w:rsidP="00571DAC">
      <w:pPr>
        <w:spacing w:after="1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3E48B5E9" w14:textId="6A746CE8" w:rsidR="00FB5133" w:rsidRDefault="00FB5133" w:rsidP="00571DAC">
      <w:pPr>
        <w:spacing w:after="1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0F82F7DF" w14:textId="2A8D6394" w:rsidR="00FB5133" w:rsidRDefault="00FB5133" w:rsidP="00571DAC">
      <w:pPr>
        <w:spacing w:after="1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0D31E848" w14:textId="1E13FEF7" w:rsidR="00FB5133" w:rsidRDefault="00FB5133" w:rsidP="00571DAC">
      <w:pPr>
        <w:spacing w:after="1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00290A53" w14:textId="753A418A" w:rsidR="00FB5133" w:rsidRDefault="00FB5133" w:rsidP="00571DAC">
      <w:pPr>
        <w:spacing w:after="1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56F135E8" w14:textId="77777777" w:rsidR="00FB5133" w:rsidRPr="008E6FBB" w:rsidRDefault="00FB5133" w:rsidP="00571DAC">
      <w:pPr>
        <w:spacing w:after="1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0CCAC4B" w14:textId="77777777"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14:paraId="76FAA7C3" w14:textId="77777777" w:rsidR="00460F2F" w:rsidRPr="00C94CF1" w:rsidRDefault="00460F2F" w:rsidP="002B31BA">
      <w:pPr>
        <w:pStyle w:val="Odstavec"/>
      </w:pPr>
    </w:p>
    <w:p w14:paraId="0902E10C" w14:textId="2762DE36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A46BA0">
        <w:rPr>
          <w:rFonts w:ascii="Calibri" w:hAnsi="Calibri" w:cs="Calibri"/>
        </w:rPr>
        <w:t xml:space="preserve"> 15. 4. 2021 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V</w:t>
      </w:r>
      <w:r w:rsidR="00A46BA0">
        <w:rPr>
          <w:rFonts w:ascii="Calibri" w:hAnsi="Calibri" w:cs="Calibri"/>
        </w:rPr>
        <w:t> Třinci, dne 22. 4. 2021</w:t>
      </w:r>
    </w:p>
    <w:p w14:paraId="4E8050EA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2BAD0CC2" w14:textId="789D51EA" w:rsidR="00460F2F" w:rsidRDefault="00460F2F" w:rsidP="00460F2F">
      <w:pPr>
        <w:spacing w:after="0"/>
        <w:rPr>
          <w:rFonts w:ascii="Calibri" w:hAnsi="Calibri" w:cs="Calibri"/>
        </w:rPr>
      </w:pPr>
    </w:p>
    <w:p w14:paraId="465C675B" w14:textId="77777777" w:rsidR="00FB5133" w:rsidRPr="00BC5ADC" w:rsidRDefault="00FB5133" w:rsidP="00460F2F">
      <w:pPr>
        <w:spacing w:after="0"/>
        <w:rPr>
          <w:rFonts w:ascii="Calibri" w:hAnsi="Calibri" w:cs="Calibri"/>
        </w:rPr>
      </w:pPr>
    </w:p>
    <w:p w14:paraId="28CF2999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2E7B921F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……………………………………</w:t>
      </w:r>
    </w:p>
    <w:p w14:paraId="55A18A4C" w14:textId="16F3797D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JUDr. Petr Vaněk, Ph.D.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proofErr w:type="spellStart"/>
      <w:r w:rsidR="00A46BA0">
        <w:rPr>
          <w:rFonts w:ascii="Calibri" w:hAnsi="Calibri" w:cs="Calibri"/>
        </w:rPr>
        <w:t>xxxxxx</w:t>
      </w:r>
      <w:proofErr w:type="spellEnd"/>
    </w:p>
    <w:p w14:paraId="31437A0D" w14:textId="2B2DC269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CB2167">
        <w:rPr>
          <w:rFonts w:ascii="Calibri" w:hAnsi="Calibri" w:cs="Calibri"/>
        </w:rPr>
        <w:t xml:space="preserve">vedoucí odboru PP – Personální práce a odměňování </w:t>
      </w:r>
    </w:p>
    <w:p w14:paraId="04AE028B" w14:textId="1B875A03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CB2167">
        <w:rPr>
          <w:rFonts w:ascii="Calibri" w:hAnsi="Calibri" w:cs="Calibri"/>
        </w:rPr>
        <w:t xml:space="preserve">TŘINECKÉ ŽELEZÁRNY, a.s. </w:t>
      </w:r>
    </w:p>
    <w:p w14:paraId="3D61AAC2" w14:textId="580AD74F" w:rsidR="00A76991" w:rsidRPr="00A76991" w:rsidRDefault="001E4520" w:rsidP="008E6FBB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bookmarkStart w:id="0" w:name="_GoBack"/>
      <w:bookmarkEnd w:id="0"/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F50F56">
        <w:rPr>
          <w:rFonts w:eastAsia="Times New Roman" w:cstheme="minorHAnsi"/>
          <w:sz w:val="20"/>
          <w:szCs w:val="20"/>
          <w:lang w:eastAsia="cs-CZ"/>
        </w:rPr>
        <w:t>1</w:t>
      </w:r>
      <w:r w:rsidR="00FF6E15">
        <w:rPr>
          <w:rFonts w:eastAsia="Times New Roman" w:cstheme="minorHAnsi"/>
          <w:sz w:val="20"/>
          <w:szCs w:val="20"/>
          <w:lang w:eastAsia="cs-CZ"/>
        </w:rPr>
        <w:t xml:space="preserve">: 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Poukaz k účasti na rekondiční relaxační péči (Voucher účastníka rekondiční relaxační péče)</w:t>
      </w:r>
    </w:p>
    <w:p w14:paraId="66E0A71F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3783783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5F681F8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284325F5" wp14:editId="3313EAB1">
            <wp:simplePos x="0" y="0"/>
            <wp:positionH relativeFrom="column">
              <wp:posOffset>3415030</wp:posOffset>
            </wp:positionH>
            <wp:positionV relativeFrom="paragraph">
              <wp:posOffset>-166370</wp:posOffset>
            </wp:positionV>
            <wp:extent cx="2259965" cy="866775"/>
            <wp:effectExtent l="0" t="0" r="6985" b="9525"/>
            <wp:wrapNone/>
            <wp:docPr id="3" name="Obrázek 3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pzp_ko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991">
        <w:rPr>
          <w:rFonts w:eastAsia="Times New Roman" w:cstheme="minorHAnsi"/>
          <w:noProof/>
          <w:sz w:val="20"/>
          <w:szCs w:val="20"/>
          <w:lang w:eastAsia="cs-CZ"/>
        </w:rPr>
        <w:drawing>
          <wp:inline distT="0" distB="0" distL="0" distR="0" wp14:anchorId="1E1F551B" wp14:editId="3310A741">
            <wp:extent cx="2743200" cy="723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  </w:t>
      </w:r>
    </w:p>
    <w:p w14:paraId="1CE4D7B8" w14:textId="77777777" w:rsidR="00A76991" w:rsidRPr="00A76991" w:rsidRDefault="00A76991" w:rsidP="00A7699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A76991">
        <w:rPr>
          <w:rFonts w:eastAsia="Times New Roman" w:cstheme="minorHAnsi"/>
          <w:b/>
          <w:sz w:val="24"/>
          <w:szCs w:val="24"/>
          <w:lang w:eastAsia="cs-CZ"/>
        </w:rPr>
        <w:t>P O U K A Z</w:t>
      </w:r>
    </w:p>
    <w:p w14:paraId="12347268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A76991">
        <w:rPr>
          <w:rFonts w:eastAsia="Times New Roman" w:cstheme="minorHAnsi"/>
          <w:b/>
          <w:sz w:val="24"/>
          <w:szCs w:val="24"/>
          <w:lang w:eastAsia="cs-CZ"/>
        </w:rPr>
        <w:t xml:space="preserve">k účasti na rekondiční relaxační péči v zařízení 1. Třinecká sportovní, s.r.o.  (RELAX CENTRUM Třinec) </w:t>
      </w:r>
    </w:p>
    <w:p w14:paraId="0115BAFB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A76991">
        <w:rPr>
          <w:rFonts w:eastAsia="Times New Roman" w:cstheme="minorHAnsi"/>
          <w:b/>
          <w:sz w:val="24"/>
          <w:szCs w:val="24"/>
          <w:lang w:eastAsia="cs-CZ"/>
        </w:rPr>
        <w:t>v roce 2021</w:t>
      </w:r>
      <w:r w:rsidRPr="00A7699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F6E15">
        <w:rPr>
          <w:rFonts w:eastAsia="Times New Roman" w:cstheme="minorHAnsi"/>
          <w:sz w:val="24"/>
          <w:szCs w:val="24"/>
          <w:lang w:eastAsia="cs-CZ"/>
        </w:rPr>
        <w:t>(2022)</w:t>
      </w:r>
    </w:p>
    <w:p w14:paraId="39B2CF54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1BC8A070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Jméno a příjmení   ..........................................................................   osobní číslo   .......................................................</w:t>
      </w:r>
    </w:p>
    <w:p w14:paraId="7ABF9C3C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Vysílající organizace:…………………………………………………………………………..……………………….……………………………………………   </w:t>
      </w:r>
    </w:p>
    <w:p w14:paraId="23D9A8CD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Pracovní zařazení účastníka, pracoviště v organizaci…………………………..…………………………………………………………………….</w:t>
      </w:r>
    </w:p>
    <w:p w14:paraId="702D95D0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Souhlasím s absolvováním rekondiční relaxační péče (dále jen RRP) v uvedeném místě a termínu.</w:t>
      </w:r>
    </w:p>
    <w:p w14:paraId="1FD9487F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DBEF465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Datum převzetí poukazu   .................................................... Datum platnosti poukazu:……………………………………………</w:t>
      </w:r>
    </w:p>
    <w:p w14:paraId="51B2B2BD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F7FD3CD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Podpis účastníka při převzetí poukazu..………………………………</w:t>
      </w:r>
    </w:p>
    <w:p w14:paraId="75ED42D3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61"/>
        <w:gridCol w:w="3119"/>
      </w:tblGrid>
      <w:tr w:rsidR="00A76991" w:rsidRPr="00A76991" w14:paraId="72784563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9350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24E1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Čerpané aktivity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83CA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Podpis, razítko</w:t>
            </w:r>
          </w:p>
          <w:p w14:paraId="63208AC3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(RELAX CENTRUM)</w:t>
            </w:r>
          </w:p>
        </w:tc>
      </w:tr>
      <w:tr w:rsidR="00A76991" w:rsidRPr="00A76991" w14:paraId="62CB57ED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CC0C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D2F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015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71E1F320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A82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6EC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055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25E3B089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FF3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15B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CC0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4860FC88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911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E17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4D3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5E8301F8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AFE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717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EE0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2A20BCBB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294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FA7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51F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0855BE53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CF0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636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32FC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356F1FE0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249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3D5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FFF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5D53CB8E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A022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DF6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2D9D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4D10C999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999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5BD1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36DE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54E7B552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274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36E3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586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5690DDBB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D5A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B7B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C33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0AC55D9C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3CC8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312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2F25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1444FA1F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1DE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454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CD2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A76991" w:rsidRPr="00A76991" w14:paraId="799099AD" w14:textId="77777777" w:rsidTr="005213D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4F8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104A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AAF" w14:textId="77777777" w:rsidR="00A76991" w:rsidRPr="00A76991" w:rsidRDefault="00A76991" w:rsidP="00A7699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</w:tbl>
    <w:p w14:paraId="3B6476A9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18291221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A76991">
        <w:rPr>
          <w:rFonts w:eastAsia="Times New Roman" w:cstheme="minorHAnsi"/>
          <w:b/>
          <w:bCs/>
          <w:sz w:val="20"/>
          <w:szCs w:val="20"/>
          <w:lang w:eastAsia="cs-CZ"/>
        </w:rPr>
        <w:t>Potvrzení o absolvování RRP</w:t>
      </w:r>
    </w:p>
    <w:p w14:paraId="7AA94291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Závěrečné vyhodnocení RRP:…………………………………………………………………………………………………………………………………………</w:t>
      </w:r>
    </w:p>
    <w:p w14:paraId="4A6BB8ED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1A22681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4ABE480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3169E0D6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Datum</w:t>
      </w:r>
      <w:r w:rsidRPr="00A76991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</w:t>
      </w:r>
    </w:p>
    <w:p w14:paraId="45E33F85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3A08999F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Podpis a razítko zaměstnance RELAX CENTRA  ……………………….……………………….…………………………..</w:t>
      </w:r>
    </w:p>
    <w:p w14:paraId="76FA4D76" w14:textId="77777777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7B7AACDD" w14:textId="51DD9584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Podpis účastníka po absolvování </w:t>
      </w:r>
      <w:r w:rsidR="00362DE6">
        <w:rPr>
          <w:rFonts w:eastAsia="Times New Roman" w:cstheme="minorHAnsi"/>
          <w:sz w:val="20"/>
          <w:szCs w:val="20"/>
          <w:lang w:eastAsia="cs-CZ"/>
        </w:rPr>
        <w:t>R</w:t>
      </w:r>
      <w:r w:rsidRPr="00A76991">
        <w:rPr>
          <w:rFonts w:eastAsia="Times New Roman" w:cstheme="minorHAnsi"/>
          <w:sz w:val="20"/>
          <w:szCs w:val="20"/>
          <w:lang w:eastAsia="cs-CZ"/>
        </w:rPr>
        <w:t>RP  …………………………………………………………………………………………..</w:t>
      </w:r>
      <w:r w:rsidRPr="00A76991">
        <w:rPr>
          <w:rFonts w:eastAsia="Times New Roman" w:cstheme="minorHAnsi"/>
          <w:sz w:val="20"/>
          <w:szCs w:val="20"/>
          <w:u w:val="single"/>
          <w:lang w:eastAsia="cs-CZ"/>
        </w:rPr>
        <w:t xml:space="preserve">      </w:t>
      </w:r>
    </w:p>
    <w:p w14:paraId="500DF951" w14:textId="3CE2390F" w:rsidR="00A76991" w:rsidRDefault="00A76991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 w:type="page"/>
      </w:r>
    </w:p>
    <w:p w14:paraId="18556E66" w14:textId="77777777" w:rsidR="00A76991" w:rsidRDefault="00A76991" w:rsidP="00D24307">
      <w:pPr>
        <w:spacing w:after="0"/>
        <w:rPr>
          <w:rFonts w:cstheme="minorHAnsi"/>
          <w:sz w:val="20"/>
          <w:szCs w:val="20"/>
          <w:u w:val="single"/>
        </w:rPr>
      </w:pPr>
    </w:p>
    <w:p w14:paraId="76E74B56" w14:textId="4B31C98D" w:rsidR="00D24307" w:rsidRDefault="00D24307" w:rsidP="00D24307">
      <w:pPr>
        <w:spacing w:after="0"/>
        <w:rPr>
          <w:rFonts w:cstheme="minorHAnsi"/>
          <w:sz w:val="20"/>
          <w:szCs w:val="20"/>
          <w:u w:val="single"/>
        </w:rPr>
      </w:pPr>
      <w:r w:rsidRPr="009A0BCB">
        <w:rPr>
          <w:rFonts w:cstheme="minorHAnsi"/>
          <w:sz w:val="20"/>
          <w:szCs w:val="20"/>
          <w:u w:val="single"/>
        </w:rPr>
        <w:t xml:space="preserve">Příloha </w:t>
      </w:r>
      <w:r>
        <w:rPr>
          <w:rFonts w:cstheme="minorHAnsi"/>
          <w:sz w:val="20"/>
          <w:szCs w:val="20"/>
          <w:u w:val="single"/>
        </w:rPr>
        <w:t xml:space="preserve">voucheru </w:t>
      </w:r>
      <w:r w:rsidRPr="009A0BCB">
        <w:rPr>
          <w:rFonts w:cstheme="minorHAnsi"/>
          <w:sz w:val="20"/>
          <w:szCs w:val="20"/>
          <w:u w:val="single"/>
        </w:rPr>
        <w:t xml:space="preserve">Seznam aktivit v Balíčku rekondiční relaxační péče   </w:t>
      </w:r>
    </w:p>
    <w:p w14:paraId="22422A2A" w14:textId="77777777" w:rsidR="00D24307" w:rsidRDefault="00D24307" w:rsidP="00D24307">
      <w:pPr>
        <w:spacing w:after="0"/>
        <w:rPr>
          <w:rFonts w:cstheme="minorHAnsi"/>
          <w:sz w:val="20"/>
          <w:szCs w:val="20"/>
          <w:u w:val="single"/>
        </w:rPr>
      </w:pPr>
    </w:p>
    <w:p w14:paraId="5F5853EA" w14:textId="77777777" w:rsidR="00D24307" w:rsidRPr="008017BF" w:rsidRDefault="00D24307" w:rsidP="00D24307">
      <w:pPr>
        <w:spacing w:after="0"/>
        <w:rPr>
          <w:rFonts w:cstheme="minorHAnsi"/>
          <w:sz w:val="20"/>
          <w:szCs w:val="20"/>
        </w:rPr>
      </w:pPr>
      <w:r w:rsidRPr="008017BF">
        <w:rPr>
          <w:rFonts w:cstheme="minorHAnsi"/>
          <w:sz w:val="20"/>
          <w:szCs w:val="20"/>
        </w:rPr>
        <w:t>Tabulka č. 1</w:t>
      </w:r>
    </w:p>
    <w:tbl>
      <w:tblPr>
        <w:tblW w:w="10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739"/>
        <w:gridCol w:w="1420"/>
        <w:gridCol w:w="1330"/>
        <w:gridCol w:w="1330"/>
        <w:gridCol w:w="1160"/>
        <w:gridCol w:w="1900"/>
      </w:tblGrid>
      <w:tr w:rsidR="00D24307" w:rsidRPr="008017BF" w14:paraId="7D6BE6E6" w14:textId="77777777" w:rsidTr="005213DB">
        <w:trPr>
          <w:trHeight w:val="509"/>
          <w:jc w:val="center"/>
        </w:trPr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981CDC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017BF">
              <w:rPr>
                <w:rFonts w:cstheme="minorHAnsi"/>
                <w:b/>
                <w:bCs/>
                <w:sz w:val="20"/>
                <w:szCs w:val="20"/>
              </w:rPr>
              <w:t>Části Balíčku</w:t>
            </w:r>
          </w:p>
        </w:tc>
        <w:tc>
          <w:tcPr>
            <w:tcW w:w="1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898107F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017BF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8017BF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CBD932F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017BF"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 w:rsidRPr="008017BF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2FC42AA5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017BF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8017BF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3A4DB1A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017BF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Pr="008017BF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36764226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017BF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8017BF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D46D24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017BF">
              <w:rPr>
                <w:rFonts w:cstheme="minorHAnsi"/>
                <w:b/>
                <w:bCs/>
                <w:sz w:val="20"/>
                <w:szCs w:val="20"/>
              </w:rPr>
              <w:t>F </w:t>
            </w:r>
          </w:p>
        </w:tc>
      </w:tr>
      <w:tr w:rsidR="00D24307" w:rsidRPr="008017BF" w14:paraId="2176CC03" w14:textId="77777777" w:rsidTr="005213DB">
        <w:trPr>
          <w:trHeight w:val="517"/>
          <w:jc w:val="center"/>
        </w:trPr>
        <w:tc>
          <w:tcPr>
            <w:tcW w:w="1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60A41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42D77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0FD82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A1E73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EDA6D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E475C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4845D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4307" w:rsidRPr="008017BF" w14:paraId="524B40DF" w14:textId="77777777" w:rsidTr="005213DB">
        <w:trPr>
          <w:trHeight w:val="3027"/>
          <w:jc w:val="center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7D5C0A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0DA61" w14:textId="77777777" w:rsidR="00D24307" w:rsidRPr="008017BF" w:rsidRDefault="00D24307" w:rsidP="005213D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8017BF">
              <w:rPr>
                <w:rFonts w:cstheme="minorHAnsi"/>
                <w:bCs/>
                <w:sz w:val="20"/>
                <w:szCs w:val="20"/>
              </w:rPr>
              <w:t>Vstupní vyšetření a diagnostika na přístroji určeném k měření základních fyziognomických parametrů a sestavení ozdravného programu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808B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 xml:space="preserve">2x </w:t>
            </w:r>
            <w:proofErr w:type="spellStart"/>
            <w:r w:rsidRPr="008017BF">
              <w:rPr>
                <w:rFonts w:cstheme="minorHAnsi"/>
                <w:sz w:val="20"/>
                <w:szCs w:val="20"/>
              </w:rPr>
              <w:t>fyzioterap</w:t>
            </w:r>
            <w:proofErr w:type="spellEnd"/>
            <w:r w:rsidRPr="008017BF">
              <w:rPr>
                <w:rFonts w:cstheme="minorHAnsi"/>
                <w:sz w:val="20"/>
                <w:szCs w:val="20"/>
              </w:rPr>
              <w:t>. péče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E5560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017BF">
              <w:rPr>
                <w:rFonts w:cstheme="minorHAnsi"/>
                <w:b/>
                <w:sz w:val="20"/>
                <w:szCs w:val="20"/>
              </w:rPr>
              <w:t>C.1</w:t>
            </w:r>
            <w:proofErr w:type="gramEnd"/>
          </w:p>
          <w:p w14:paraId="619E0789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8017BF">
              <w:rPr>
                <w:rFonts w:cstheme="minorHAnsi"/>
                <w:sz w:val="20"/>
                <w:szCs w:val="20"/>
              </w:rPr>
              <w:t>x terapie v solné a bylinkové sauně</w:t>
            </w:r>
          </w:p>
          <w:p w14:paraId="0693ED70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4088CEB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7130C29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0C62CE2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DB47F1E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07D7167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77430A6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 xml:space="preserve">nebo: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7AF493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017BF">
              <w:rPr>
                <w:rFonts w:cstheme="minorHAnsi"/>
                <w:b/>
                <w:sz w:val="20"/>
                <w:szCs w:val="20"/>
              </w:rPr>
              <w:t>D.1</w:t>
            </w:r>
            <w:proofErr w:type="gramEnd"/>
          </w:p>
          <w:p w14:paraId="7B055B94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 xml:space="preserve">9x </w:t>
            </w:r>
            <w:r w:rsidRPr="008017BF">
              <w:rPr>
                <w:rFonts w:cstheme="minorHAnsi"/>
                <w:bCs/>
                <w:sz w:val="20"/>
                <w:szCs w:val="20"/>
              </w:rPr>
              <w:t>regeneračně – redukční kúra</w:t>
            </w:r>
            <w:r w:rsidRPr="008017B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97351A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DCF57F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DC2D4D1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66B1AEF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F527D3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05C42A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43320F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bCs/>
                <w:sz w:val="20"/>
                <w:szCs w:val="20"/>
              </w:rPr>
              <w:t>nebo: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E44922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017BF">
              <w:rPr>
                <w:rFonts w:cstheme="minorHAnsi"/>
                <w:b/>
                <w:sz w:val="20"/>
                <w:szCs w:val="20"/>
              </w:rPr>
              <w:t>E.1</w:t>
            </w:r>
            <w:proofErr w:type="gramEnd"/>
          </w:p>
          <w:p w14:paraId="31D67578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 xml:space="preserve">2x </w:t>
            </w:r>
            <w:proofErr w:type="spellStart"/>
            <w:r w:rsidRPr="008017BF">
              <w:rPr>
                <w:rFonts w:cstheme="minorHAnsi"/>
                <w:sz w:val="20"/>
                <w:szCs w:val="20"/>
              </w:rPr>
              <w:t>wellness</w:t>
            </w:r>
            <w:proofErr w:type="spellEnd"/>
            <w:r w:rsidRPr="008017BF">
              <w:rPr>
                <w:rFonts w:cstheme="minorHAnsi"/>
                <w:sz w:val="20"/>
                <w:szCs w:val="20"/>
              </w:rPr>
              <w:t xml:space="preserve"> </w:t>
            </w:r>
            <w:r w:rsidRPr="008017BF">
              <w:rPr>
                <w:rFonts w:cstheme="minorHAnsi"/>
                <w:sz w:val="20"/>
                <w:szCs w:val="20"/>
              </w:rPr>
              <w:br/>
            </w:r>
          </w:p>
          <w:p w14:paraId="0B654773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772CBDC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A03A2E5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88CFB38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38E4684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434387B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2678A58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9332CA1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B441472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 xml:space="preserve">nebo: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15233" w14:textId="77777777" w:rsidR="00D24307" w:rsidRPr="008017BF" w:rsidRDefault="00D24307" w:rsidP="005213D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8017BF">
              <w:rPr>
                <w:rFonts w:cstheme="minorHAnsi"/>
                <w:bCs/>
                <w:sz w:val="20"/>
                <w:szCs w:val="20"/>
              </w:rPr>
              <w:t xml:space="preserve">Výstupní prohlídka a sestavení výstupní zprávy o výsledku rekondiční relaxační péče fyzioterapeutem nebo výživovým poradcem, včetně edukace Účastníka k návykům zdravého způsobu života  </w:t>
            </w:r>
          </w:p>
        </w:tc>
      </w:tr>
      <w:tr w:rsidR="00D24307" w:rsidRPr="008017BF" w14:paraId="41D80E46" w14:textId="77777777" w:rsidTr="005213DB">
        <w:trPr>
          <w:trHeight w:val="3079"/>
          <w:jc w:val="center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049CC1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E679D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9C12A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148B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017BF">
              <w:rPr>
                <w:rFonts w:cstheme="minorHAnsi"/>
                <w:b/>
                <w:sz w:val="20"/>
                <w:szCs w:val="20"/>
              </w:rPr>
              <w:t>C.2</w:t>
            </w:r>
            <w:proofErr w:type="gramEnd"/>
          </w:p>
          <w:p w14:paraId="1C24D963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>3x fitness s trenérem se sestavením vhodné individuální série cviků</w:t>
            </w:r>
          </w:p>
          <w:p w14:paraId="4CB469FB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05292CF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AD6D3C2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E869B08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CF66EC6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 xml:space="preserve">nebo: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049F36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017BF">
              <w:rPr>
                <w:rFonts w:cstheme="minorHAnsi"/>
                <w:b/>
                <w:sz w:val="20"/>
                <w:szCs w:val="20"/>
              </w:rPr>
              <w:t>D.2</w:t>
            </w:r>
            <w:proofErr w:type="gramEnd"/>
          </w:p>
          <w:p w14:paraId="5D5CA911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>3x zdravotní</w:t>
            </w:r>
            <w:r w:rsidRPr="008017BF">
              <w:rPr>
                <w:rFonts w:cstheme="minorHAnsi"/>
                <w:sz w:val="20"/>
                <w:szCs w:val="20"/>
              </w:rPr>
              <w:br/>
              <w:t>masáž</w:t>
            </w:r>
          </w:p>
          <w:p w14:paraId="46CED1D5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754BE5C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9178B10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73ED521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083378B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4F6A059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4722970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AAC5C85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16621F3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 xml:space="preserve">nebo: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133A1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017BF">
              <w:rPr>
                <w:rFonts w:cstheme="minorHAnsi"/>
                <w:b/>
                <w:sz w:val="20"/>
                <w:szCs w:val="20"/>
              </w:rPr>
              <w:t>E.2</w:t>
            </w:r>
            <w:proofErr w:type="gramEnd"/>
          </w:p>
          <w:p w14:paraId="189684DA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>Pohybový kurz</w:t>
            </w:r>
          </w:p>
          <w:p w14:paraId="61735F1C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2148CB1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9661BC6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D443A9F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D89A860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50D30B6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61274AF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D132ABF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35BE509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 xml:space="preserve">nebo: </w:t>
            </w:r>
          </w:p>
        </w:tc>
        <w:tc>
          <w:tcPr>
            <w:tcW w:w="19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E69A7" w14:textId="77777777" w:rsidR="00D24307" w:rsidRPr="008017BF" w:rsidRDefault="00D24307" w:rsidP="005213D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4307" w:rsidRPr="008017BF" w14:paraId="65D1D22A" w14:textId="77777777" w:rsidTr="005213DB">
        <w:trPr>
          <w:trHeight w:val="1215"/>
          <w:jc w:val="center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A86EC5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E3F28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98EDE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AA8A00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017BF">
              <w:rPr>
                <w:rFonts w:cstheme="minorHAnsi"/>
                <w:b/>
                <w:sz w:val="20"/>
                <w:szCs w:val="20"/>
              </w:rPr>
              <w:t>C.3</w:t>
            </w:r>
            <w:proofErr w:type="gramEnd"/>
          </w:p>
          <w:p w14:paraId="4D7D1A69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>16x fitness individuální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B0416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017BF">
              <w:rPr>
                <w:rFonts w:cstheme="minorHAnsi"/>
                <w:b/>
                <w:sz w:val="20"/>
                <w:szCs w:val="20"/>
              </w:rPr>
              <w:t>D.3</w:t>
            </w:r>
            <w:proofErr w:type="gramEnd"/>
          </w:p>
          <w:p w14:paraId="4B88A6F1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>3x konzultace</w:t>
            </w:r>
            <w:r w:rsidRPr="008017BF">
              <w:rPr>
                <w:rFonts w:cstheme="minorHAnsi"/>
                <w:sz w:val="20"/>
                <w:szCs w:val="20"/>
              </w:rPr>
              <w:br/>
              <w:t>s výživovým</w:t>
            </w:r>
            <w:r w:rsidRPr="008017BF">
              <w:rPr>
                <w:rFonts w:cstheme="minorHAnsi"/>
                <w:sz w:val="20"/>
                <w:szCs w:val="20"/>
              </w:rPr>
              <w:br/>
              <w:t>poradcem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795B6B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017BF">
              <w:rPr>
                <w:rFonts w:cstheme="minorHAnsi"/>
                <w:b/>
                <w:sz w:val="20"/>
                <w:szCs w:val="20"/>
              </w:rPr>
              <w:t>E.3</w:t>
            </w:r>
            <w:proofErr w:type="gramEnd"/>
          </w:p>
          <w:p w14:paraId="4EB4F8FA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17BF">
              <w:rPr>
                <w:rFonts w:cstheme="minorHAnsi"/>
                <w:sz w:val="20"/>
                <w:szCs w:val="20"/>
              </w:rPr>
              <w:t>9x fitness individuální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783F" w14:textId="77777777" w:rsidR="00D24307" w:rsidRPr="008017BF" w:rsidRDefault="00D24307" w:rsidP="005213D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4307" w:rsidRPr="008017BF" w14:paraId="5ECEEA14" w14:textId="77777777" w:rsidTr="005213DB">
        <w:trPr>
          <w:trHeight w:val="30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87D3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7913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BC6D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5201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B0E1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6A46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E4A8" w14:textId="77777777" w:rsidR="00D24307" w:rsidRPr="008017BF" w:rsidRDefault="00D24307" w:rsidP="005213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42F6F46E" w14:textId="77777777" w:rsidR="00D24307" w:rsidRDefault="00D24307" w:rsidP="00D24307">
      <w:pPr>
        <w:spacing w:after="0"/>
        <w:rPr>
          <w:rFonts w:cstheme="minorHAnsi"/>
          <w:sz w:val="20"/>
          <w:szCs w:val="20"/>
        </w:rPr>
      </w:pPr>
    </w:p>
    <w:p w14:paraId="170C00C5" w14:textId="77777777" w:rsidR="00D24307" w:rsidRPr="009A0BCB" w:rsidRDefault="00D24307" w:rsidP="00D24307">
      <w:pPr>
        <w:spacing w:after="0"/>
        <w:rPr>
          <w:rFonts w:cstheme="minorHAnsi"/>
          <w:sz w:val="20"/>
          <w:szCs w:val="20"/>
        </w:rPr>
      </w:pPr>
    </w:p>
    <w:p w14:paraId="4286531E" w14:textId="77777777" w:rsidR="00D24307" w:rsidRPr="009A0BCB" w:rsidRDefault="00D24307" w:rsidP="00D24307">
      <w:pPr>
        <w:spacing w:after="0"/>
        <w:rPr>
          <w:rFonts w:cstheme="minorHAnsi"/>
          <w:b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>Bližší informace k jednotlivým aktivitám jsou poskytovány na recepci RELAX CENTRA Třinec.</w:t>
      </w:r>
    </w:p>
    <w:p w14:paraId="362F7FAA" w14:textId="77777777" w:rsidR="00D24307" w:rsidRPr="009A0BCB" w:rsidRDefault="00D24307" w:rsidP="00D24307">
      <w:pPr>
        <w:spacing w:after="0"/>
        <w:rPr>
          <w:rFonts w:cstheme="minorHAnsi"/>
          <w:sz w:val="20"/>
          <w:szCs w:val="20"/>
        </w:rPr>
      </w:pPr>
    </w:p>
    <w:p w14:paraId="57416776" w14:textId="77777777" w:rsidR="00D24307" w:rsidRPr="009A0BCB" w:rsidRDefault="00D24307" w:rsidP="00D24307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 xml:space="preserve">Kontakt (recepce): </w:t>
      </w:r>
      <w:r w:rsidRPr="009A0BCB">
        <w:rPr>
          <w:rFonts w:cstheme="minorHAnsi"/>
          <w:b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>558 988 250</w:t>
      </w:r>
    </w:p>
    <w:p w14:paraId="032AF762" w14:textId="77777777" w:rsidR="00D24307" w:rsidRPr="009A0BCB" w:rsidRDefault="00D24307" w:rsidP="00D24307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>Pracovní doba:</w:t>
      </w:r>
      <w:r w:rsidRPr="009A0BCB">
        <w:rPr>
          <w:rFonts w:cstheme="minorHAnsi"/>
          <w:b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>Po-Pá</w:t>
      </w:r>
      <w:r w:rsidRPr="009A0BCB">
        <w:rPr>
          <w:rFonts w:cstheme="minorHAnsi"/>
          <w:sz w:val="20"/>
          <w:szCs w:val="20"/>
        </w:rPr>
        <w:tab/>
        <w:t>08:00-21:00</w:t>
      </w:r>
    </w:p>
    <w:p w14:paraId="22611217" w14:textId="6594DB15" w:rsidR="00D24307" w:rsidRPr="009A0BCB" w:rsidRDefault="00D24307" w:rsidP="00D24307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ab/>
        <w:t>So-Ne</w:t>
      </w:r>
      <w:r w:rsidRPr="009A0BCB">
        <w:rPr>
          <w:rFonts w:cstheme="minorHAnsi"/>
          <w:sz w:val="20"/>
          <w:szCs w:val="20"/>
        </w:rPr>
        <w:tab/>
        <w:t>09:00-21:00</w:t>
      </w:r>
    </w:p>
    <w:p w14:paraId="00FFCBA3" w14:textId="77777777" w:rsidR="00D24307" w:rsidRDefault="00D24307" w:rsidP="00D24307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sz w:val="20"/>
          <w:szCs w:val="20"/>
        </w:rPr>
        <w:t>(Tento poukaz je nepřenosný, po vyčerpání vybraného balíčku odevzdejte poukaz v zařízení RELAX CENTRUM Třinec)</w:t>
      </w:r>
    </w:p>
    <w:p w14:paraId="5F98FA44" w14:textId="1B90044F" w:rsidR="00D24307" w:rsidRPr="00094D84" w:rsidRDefault="00D24307" w:rsidP="00D24307">
      <w:pPr>
        <w:spacing w:after="0"/>
        <w:rPr>
          <w:rFonts w:cstheme="minorHAnsi"/>
          <w:sz w:val="36"/>
          <w:szCs w:val="36"/>
        </w:rPr>
      </w:pPr>
    </w:p>
    <w:p w14:paraId="0AC5E7EF" w14:textId="19B32D87" w:rsidR="00D24307" w:rsidRPr="00CD69B7" w:rsidRDefault="00D24307" w:rsidP="00D24307">
      <w:pPr>
        <w:spacing w:after="0"/>
        <w:rPr>
          <w:rFonts w:cstheme="minorHAnsi"/>
          <w:b/>
        </w:rPr>
      </w:pPr>
      <w:r w:rsidRPr="00094D84">
        <w:rPr>
          <w:rFonts w:cstheme="minorHAnsi"/>
          <w:b/>
          <w:sz w:val="36"/>
          <w:szCs w:val="36"/>
        </w:rPr>
        <w:t>Na rekondičně preventivní programy pojištěncům ČPZP přispívá Česká průmyslová zdravotní pojišťovna</w:t>
      </w:r>
      <w:r w:rsidR="007A0B56">
        <w:rPr>
          <w:rFonts w:cstheme="minorHAnsi"/>
          <w:b/>
          <w:sz w:val="36"/>
          <w:szCs w:val="36"/>
        </w:rPr>
        <w:t xml:space="preserve"> (205)</w:t>
      </w:r>
      <w:r w:rsidRPr="00094D84">
        <w:rPr>
          <w:rFonts w:cstheme="minorHAnsi"/>
          <w:b/>
          <w:sz w:val="36"/>
          <w:szCs w:val="36"/>
        </w:rPr>
        <w:t xml:space="preserve">. </w:t>
      </w:r>
    </w:p>
    <w:p w14:paraId="22A43C5B" w14:textId="77777777" w:rsidR="001E4520" w:rsidRPr="00C94CF1" w:rsidRDefault="001E4520" w:rsidP="00460F2F">
      <w:pPr>
        <w:spacing w:after="0"/>
        <w:rPr>
          <w:rFonts w:ascii="Calibri" w:eastAsia="Times New Roman" w:hAnsi="Calibri" w:cs="Calibri"/>
          <w:sz w:val="20"/>
          <w:szCs w:val="20"/>
          <w:lang w:eastAsia="cs-CZ"/>
        </w:rPr>
      </w:pPr>
    </w:p>
    <w:sectPr w:rsidR="001E4520" w:rsidRPr="00C94CF1" w:rsidSect="005213DB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2C088" w14:textId="77777777" w:rsidR="00A43CCE" w:rsidRDefault="00A43CCE">
      <w:pPr>
        <w:spacing w:after="0" w:line="240" w:lineRule="auto"/>
      </w:pPr>
      <w:r>
        <w:separator/>
      </w:r>
    </w:p>
  </w:endnote>
  <w:endnote w:type="continuationSeparator" w:id="0">
    <w:p w14:paraId="69E6F351" w14:textId="77777777" w:rsidR="00A43CCE" w:rsidRDefault="00A4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70E1DC15"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A46BA0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14:paraId="5958EEE0" w14:textId="77777777"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FA599" w14:textId="77777777" w:rsidR="00A43CCE" w:rsidRDefault="00A43CCE">
      <w:pPr>
        <w:spacing w:after="0" w:line="240" w:lineRule="auto"/>
      </w:pPr>
      <w:r>
        <w:separator/>
      </w:r>
    </w:p>
  </w:footnote>
  <w:footnote w:type="continuationSeparator" w:id="0">
    <w:p w14:paraId="7D4AEAA9" w14:textId="77777777" w:rsidR="00A43CCE" w:rsidRDefault="00A43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45DD"/>
    <w:rsid w:val="00020C02"/>
    <w:rsid w:val="00022652"/>
    <w:rsid w:val="00023794"/>
    <w:rsid w:val="0004075C"/>
    <w:rsid w:val="00041DA1"/>
    <w:rsid w:val="00042DE1"/>
    <w:rsid w:val="00054C69"/>
    <w:rsid w:val="0008061A"/>
    <w:rsid w:val="00090C0E"/>
    <w:rsid w:val="00096EAE"/>
    <w:rsid w:val="000D52CE"/>
    <w:rsid w:val="000F7BC5"/>
    <w:rsid w:val="00146B89"/>
    <w:rsid w:val="00152403"/>
    <w:rsid w:val="001A4407"/>
    <w:rsid w:val="001D17E7"/>
    <w:rsid w:val="001E090E"/>
    <w:rsid w:val="001E4520"/>
    <w:rsid w:val="00205469"/>
    <w:rsid w:val="00212074"/>
    <w:rsid w:val="0025272D"/>
    <w:rsid w:val="0025399F"/>
    <w:rsid w:val="00254437"/>
    <w:rsid w:val="00260F65"/>
    <w:rsid w:val="0027530B"/>
    <w:rsid w:val="0028793C"/>
    <w:rsid w:val="002950AF"/>
    <w:rsid w:val="002B31BA"/>
    <w:rsid w:val="002C6CC0"/>
    <w:rsid w:val="002C7FEB"/>
    <w:rsid w:val="002E229F"/>
    <w:rsid w:val="002E6367"/>
    <w:rsid w:val="002F578E"/>
    <w:rsid w:val="00362DE6"/>
    <w:rsid w:val="003919B0"/>
    <w:rsid w:val="003A0668"/>
    <w:rsid w:val="003A1216"/>
    <w:rsid w:val="003B3A57"/>
    <w:rsid w:val="003C344A"/>
    <w:rsid w:val="003E4717"/>
    <w:rsid w:val="003E65C8"/>
    <w:rsid w:val="003E6FF3"/>
    <w:rsid w:val="003F4F68"/>
    <w:rsid w:val="00426F00"/>
    <w:rsid w:val="00451417"/>
    <w:rsid w:val="00457068"/>
    <w:rsid w:val="00460769"/>
    <w:rsid w:val="00460F2F"/>
    <w:rsid w:val="004716D5"/>
    <w:rsid w:val="004A0494"/>
    <w:rsid w:val="004D20A3"/>
    <w:rsid w:val="004D6907"/>
    <w:rsid w:val="004D6D32"/>
    <w:rsid w:val="004E2B17"/>
    <w:rsid w:val="004F5071"/>
    <w:rsid w:val="005213DB"/>
    <w:rsid w:val="00534295"/>
    <w:rsid w:val="00547540"/>
    <w:rsid w:val="00550193"/>
    <w:rsid w:val="00551731"/>
    <w:rsid w:val="00566E87"/>
    <w:rsid w:val="005719DA"/>
    <w:rsid w:val="00571DAC"/>
    <w:rsid w:val="00574B24"/>
    <w:rsid w:val="005E077E"/>
    <w:rsid w:val="005E0D43"/>
    <w:rsid w:val="005F453A"/>
    <w:rsid w:val="005F737A"/>
    <w:rsid w:val="005F7990"/>
    <w:rsid w:val="006061AD"/>
    <w:rsid w:val="006107CA"/>
    <w:rsid w:val="00614B52"/>
    <w:rsid w:val="00623E84"/>
    <w:rsid w:val="00632E45"/>
    <w:rsid w:val="006411A4"/>
    <w:rsid w:val="00641F1D"/>
    <w:rsid w:val="006872C7"/>
    <w:rsid w:val="00691E2C"/>
    <w:rsid w:val="006A5692"/>
    <w:rsid w:val="006D2D1E"/>
    <w:rsid w:val="006E48A0"/>
    <w:rsid w:val="00700665"/>
    <w:rsid w:val="0070085A"/>
    <w:rsid w:val="007049D7"/>
    <w:rsid w:val="0070558F"/>
    <w:rsid w:val="00734CF2"/>
    <w:rsid w:val="00735C54"/>
    <w:rsid w:val="00736BAE"/>
    <w:rsid w:val="00740ABF"/>
    <w:rsid w:val="00750C3F"/>
    <w:rsid w:val="0075472A"/>
    <w:rsid w:val="007575A2"/>
    <w:rsid w:val="00777651"/>
    <w:rsid w:val="00790614"/>
    <w:rsid w:val="007A0B56"/>
    <w:rsid w:val="007A2A64"/>
    <w:rsid w:val="007A47CE"/>
    <w:rsid w:val="008054FA"/>
    <w:rsid w:val="00823924"/>
    <w:rsid w:val="0083371B"/>
    <w:rsid w:val="00842AE1"/>
    <w:rsid w:val="008436A8"/>
    <w:rsid w:val="008451B8"/>
    <w:rsid w:val="00881E5C"/>
    <w:rsid w:val="00884183"/>
    <w:rsid w:val="00885239"/>
    <w:rsid w:val="008A6BE8"/>
    <w:rsid w:val="008C672D"/>
    <w:rsid w:val="008D5B60"/>
    <w:rsid w:val="008E126F"/>
    <w:rsid w:val="008E6FBB"/>
    <w:rsid w:val="008F1445"/>
    <w:rsid w:val="00904C4C"/>
    <w:rsid w:val="009247F5"/>
    <w:rsid w:val="00950416"/>
    <w:rsid w:val="00992FA6"/>
    <w:rsid w:val="009A07DF"/>
    <w:rsid w:val="009B5A83"/>
    <w:rsid w:val="009C7EC2"/>
    <w:rsid w:val="009D1770"/>
    <w:rsid w:val="009D3F55"/>
    <w:rsid w:val="009E4BAF"/>
    <w:rsid w:val="009E4E40"/>
    <w:rsid w:val="009F79FC"/>
    <w:rsid w:val="00A2246F"/>
    <w:rsid w:val="00A27FE2"/>
    <w:rsid w:val="00A43CCE"/>
    <w:rsid w:val="00A46BA0"/>
    <w:rsid w:val="00A76991"/>
    <w:rsid w:val="00A92176"/>
    <w:rsid w:val="00AA6D6E"/>
    <w:rsid w:val="00AB41DD"/>
    <w:rsid w:val="00AB5FCF"/>
    <w:rsid w:val="00AB76E0"/>
    <w:rsid w:val="00AC53FC"/>
    <w:rsid w:val="00AD27A0"/>
    <w:rsid w:val="00AF1B4C"/>
    <w:rsid w:val="00AF44C7"/>
    <w:rsid w:val="00B47440"/>
    <w:rsid w:val="00B61D6F"/>
    <w:rsid w:val="00BC5ADC"/>
    <w:rsid w:val="00BF160A"/>
    <w:rsid w:val="00C24B4C"/>
    <w:rsid w:val="00C57842"/>
    <w:rsid w:val="00C65735"/>
    <w:rsid w:val="00C853E0"/>
    <w:rsid w:val="00C94CF1"/>
    <w:rsid w:val="00CA28C3"/>
    <w:rsid w:val="00CA5DD2"/>
    <w:rsid w:val="00CB18D7"/>
    <w:rsid w:val="00CB2167"/>
    <w:rsid w:val="00CB3936"/>
    <w:rsid w:val="00CC676E"/>
    <w:rsid w:val="00D17CF5"/>
    <w:rsid w:val="00D24307"/>
    <w:rsid w:val="00D43669"/>
    <w:rsid w:val="00D71AFF"/>
    <w:rsid w:val="00D81A54"/>
    <w:rsid w:val="00DC5EBE"/>
    <w:rsid w:val="00DD0F09"/>
    <w:rsid w:val="00DD29F1"/>
    <w:rsid w:val="00DE599D"/>
    <w:rsid w:val="00DF56AD"/>
    <w:rsid w:val="00DF6990"/>
    <w:rsid w:val="00E00FD8"/>
    <w:rsid w:val="00E2429B"/>
    <w:rsid w:val="00E40C9B"/>
    <w:rsid w:val="00E5178E"/>
    <w:rsid w:val="00E63E9F"/>
    <w:rsid w:val="00E824F5"/>
    <w:rsid w:val="00E954F4"/>
    <w:rsid w:val="00EC6BDA"/>
    <w:rsid w:val="00ED69FD"/>
    <w:rsid w:val="00EE214F"/>
    <w:rsid w:val="00EE547F"/>
    <w:rsid w:val="00F01583"/>
    <w:rsid w:val="00F03CCA"/>
    <w:rsid w:val="00F0447E"/>
    <w:rsid w:val="00F34B89"/>
    <w:rsid w:val="00F36796"/>
    <w:rsid w:val="00F43341"/>
    <w:rsid w:val="00F46A16"/>
    <w:rsid w:val="00F50F56"/>
    <w:rsid w:val="00F634D2"/>
    <w:rsid w:val="00F84F17"/>
    <w:rsid w:val="00FB5133"/>
    <w:rsid w:val="00FC1C8E"/>
    <w:rsid w:val="00FC31F9"/>
    <w:rsid w:val="00FC3E3D"/>
    <w:rsid w:val="00FC73C6"/>
    <w:rsid w:val="00FD71C0"/>
    <w:rsid w:val="00FE52CC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8196-40F8-42DB-9D90-34079A31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1783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6</cp:revision>
  <cp:lastPrinted>2021-04-07T04:38:00Z</cp:lastPrinted>
  <dcterms:created xsi:type="dcterms:W3CDTF">2021-04-07T04:36:00Z</dcterms:created>
  <dcterms:modified xsi:type="dcterms:W3CDTF">2021-04-27T11:09:00Z</dcterms:modified>
</cp:coreProperties>
</file>