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tabs>
          <w:tab w:val="clear" w:pos="454"/>
        </w:tabs>
        <w:ind w:left="0" w:hanging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3572510" cy="1124585"/>
                <wp:effectExtent l="0" t="0" r="0" b="0"/>
                <wp:docPr id="1" name="obrázek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3571920" cy="1123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1" stroked="f" style="position:absolute;margin-left:0pt;margin-top:-88.55pt;width:281.2pt;height:88.45pt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zev"/>
        <w:tabs>
          <w:tab w:val="clear" w:pos="454"/>
        </w:tabs>
        <w:rPr>
          <w:color w:val="FF0000"/>
        </w:rPr>
      </w:pPr>
      <w:r>
        <w:rPr/>
        <w:t>SERVISNÍ SMLOUVA</w:t>
        <w:br/>
        <w:t>č. SERV/2021/01/22                   číslo smlouvy 18/2021-PNHB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AS Parking s.r.o.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>Masarykova 118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>664 42 Modřice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>IČO: 25532961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>DIČ: CZ25532961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 vložka 31143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/>
      </w:pPr>
      <w:r>
        <w:rPr>
          <w:sz w:val="24"/>
          <w:szCs w:val="24"/>
        </w:rPr>
        <w:t xml:space="preserve">Bankovní spojení: 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zastoupená: Ing. Martinem Skoumalem, jednatelem 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(dále jen: „Zhotovitel“)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>a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Psychiatrická nemocnice Havlíčkův Brod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Rozkošská 2322 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>580 23 Havlíčkův Brod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>
        <w:rPr>
          <w:sz w:val="24"/>
          <w:szCs w:val="24"/>
          <w:shd w:fill="FFFFFF" w:val="clear"/>
        </w:rPr>
        <w:t>00179230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>DIČ: CZ</w:t>
      </w:r>
      <w:r>
        <w:rPr>
          <w:sz w:val="24"/>
          <w:szCs w:val="24"/>
          <w:shd w:fill="FFFFFF" w:val="clear"/>
        </w:rPr>
        <w:t>00179230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/>
      </w:pPr>
      <w:r>
        <w:rPr>
          <w:sz w:val="24"/>
          <w:szCs w:val="24"/>
        </w:rPr>
        <w:t xml:space="preserve">Bankovní spojení: ČNB, pobočka Hradec Králové, č.ú. 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>zastoupená: Mgr. Markétou Holubovou , ředitelkou nemocnice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Kontaktní osoba (jméno, email, telefon) : 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color w:val="FF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i/>
          <w:sz w:val="24"/>
          <w:szCs w:val="24"/>
        </w:rPr>
        <w:t>(dále jen „Objednatel)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jc w:val="center"/>
        <w:rPr>
          <w:b/>
          <w:b/>
          <w:sz w:val="28"/>
        </w:rPr>
      </w:pPr>
      <w:r>
        <w:rPr>
          <w:b/>
          <w:sz w:val="28"/>
        </w:rPr>
        <w:t>uzavírají tímto tuto servisní smlouvu.</w:t>
      </w:r>
      <w:r>
        <w:br w:type="page"/>
      </w:r>
    </w:p>
    <w:p>
      <w:pPr>
        <w:pStyle w:val="Nadpis1"/>
        <w:rPr/>
      </w:pPr>
      <w:r>
        <w:rPr/>
        <w:t>Článek 1: Předmět smlouvy</w:t>
      </w:r>
    </w:p>
    <w:p>
      <w:pPr>
        <w:pStyle w:val="Normal"/>
        <w:numPr>
          <w:ilvl w:val="0"/>
          <w:numId w:val="0"/>
        </w:numPr>
        <w:spacing w:lineRule="auto" w:line="312"/>
        <w:ind w:left="0" w:hanging="0"/>
        <w:rPr/>
      </w:pPr>
      <w:r>
        <w:rPr/>
        <w:t>Předmětem této smlouvy je závazek Zhotovitele provádět servis, to je údržbu a opravu parkovacího zařízení dodaného Zhotovitelem podle Kupní smlouvy č. 77/2019 uzavřené mezi AS Parking s.r.o. a Psychiatrická nemocnice Havlíčkův Brod dne 14.8.2019 (dále jen „Zařízení“).</w:t>
      </w:r>
    </w:p>
    <w:p>
      <w:pPr>
        <w:pStyle w:val="Normal"/>
        <w:numPr>
          <w:ilvl w:val="0"/>
          <w:numId w:val="2"/>
        </w:numPr>
        <w:ind w:left="0" w:hanging="0"/>
        <w:rPr/>
      </w:pPr>
      <w:bookmarkStart w:id="0" w:name="_Hlk25827684"/>
      <w:r>
        <w:rPr/>
        <w:t xml:space="preserve">Servis se na základě této smlouvy poskytuje jak v záruční době, která je sjednána </w:t>
      </w:r>
      <w:bookmarkEnd w:id="0"/>
      <w:r>
        <w:rPr/>
        <w:t xml:space="preserve">na 24 měsíců a uplyne dnem 23.10.2021 (dále jen „Záruční doba“), tak i po uplynutí Záruční doby. </w:t>
      </w:r>
    </w:p>
    <w:p>
      <w:pPr>
        <w:pStyle w:val="Normal"/>
        <w:numPr>
          <w:ilvl w:val="0"/>
          <w:numId w:val="2"/>
        </w:numPr>
        <w:ind w:left="0" w:hanging="0"/>
        <w:jc w:val="both"/>
        <w:rPr/>
      </w:pPr>
      <w:r>
        <w:rPr/>
        <w:t xml:space="preserve">Objednatel se zavazuje uhradit cenu provedeného servisu dle čl. 10 této smlouvy. </w:t>
      </w:r>
    </w:p>
    <w:p>
      <w:pPr>
        <w:pStyle w:val="Nadpis1"/>
        <w:rPr/>
      </w:pPr>
      <w:r>
        <w:rPr/>
        <w:t>Článek 2: Místo provádění servisu</w:t>
      </w:r>
      <w:bookmarkStart w:id="1" w:name="_Hlk62499171"/>
      <w:bookmarkEnd w:id="1"/>
    </w:p>
    <w:p>
      <w:pPr>
        <w:pStyle w:val="Normal"/>
        <w:numPr>
          <w:ilvl w:val="0"/>
          <w:numId w:val="0"/>
        </w:numPr>
        <w:ind w:left="0" w:hanging="0"/>
        <w:rPr/>
      </w:pPr>
      <w:r>
        <w:rPr/>
        <w:t>Místem provádění servisu je: Psychiatrická nemocnice Havlíčkův Brod</w:t>
      </w:r>
    </w:p>
    <w:p>
      <w:pPr>
        <w:pStyle w:val="Nadpis1"/>
        <w:rPr/>
      </w:pPr>
      <w:r>
        <w:rPr/>
        <w:t>Článek 3: Pravidelné prohlídky</w:t>
      </w:r>
    </w:p>
    <w:p>
      <w:pPr>
        <w:pStyle w:val="Normal"/>
        <w:numPr>
          <w:ilvl w:val="0"/>
          <w:numId w:val="3"/>
        </w:numPr>
        <w:ind w:left="0" w:hanging="0"/>
        <w:jc w:val="both"/>
        <w:rPr/>
      </w:pPr>
      <w:r>
        <w:rPr/>
        <w:t xml:space="preserve">Pravidelné prohlídky Zařízení provádí Zhotovitel na základě písemné nebo elektronické objednávky Objednavatele. Tyto prohlídky provádí Zhotovitel za úhradu, v intervalu každých </w:t>
      </w:r>
      <w:r>
        <w:rPr>
          <w:b/>
        </w:rPr>
        <w:t>12 měsíců</w:t>
      </w:r>
      <w:r>
        <w:rPr/>
        <w:t xml:space="preserve"> po uplynutí Záruční doby. </w:t>
      </w:r>
    </w:p>
    <w:p>
      <w:pPr>
        <w:pStyle w:val="Normal"/>
        <w:numPr>
          <w:ilvl w:val="0"/>
          <w:numId w:val="0"/>
        </w:numPr>
        <w:ind w:left="0" w:hanging="0"/>
        <w:jc w:val="both"/>
        <w:rPr/>
      </w:pPr>
      <w:r>
        <w:rPr/>
        <w:t xml:space="preserve">Objednávka bude zasílána elektronicky na e-mail:                                </w:t>
      </w:r>
      <w:r>
        <w:rPr>
          <w:b/>
        </w:rPr>
        <w:t xml:space="preserve">, </w:t>
      </w:r>
      <w:r>
        <w:rPr/>
        <w:t xml:space="preserve">mobilní tel.: </w:t>
      </w:r>
    </w:p>
    <w:p>
      <w:pPr>
        <w:pStyle w:val="Normal"/>
        <w:numPr>
          <w:ilvl w:val="0"/>
          <w:numId w:val="3"/>
        </w:numPr>
        <w:ind w:left="0" w:hanging="0"/>
        <w:jc w:val="both"/>
        <w:rPr/>
      </w:pPr>
      <w:r>
        <w:rPr/>
        <w:t>Pravidelné prohlídky zahrnují:</w:t>
      </w:r>
    </w:p>
    <w:p>
      <w:pPr>
        <w:pStyle w:val="Normal"/>
        <w:numPr>
          <w:ilvl w:val="1"/>
          <w:numId w:val="2"/>
        </w:numPr>
        <w:tabs>
          <w:tab w:val="clear" w:pos="454"/>
          <w:tab w:val="left" w:pos="851" w:leader="none"/>
        </w:tabs>
        <w:rPr/>
      </w:pPr>
      <w:r>
        <w:rPr/>
        <w:t xml:space="preserve">kontrolu funkcí jednotlivých částí systému </w:t>
      </w:r>
    </w:p>
    <w:p>
      <w:pPr>
        <w:pStyle w:val="Normal"/>
        <w:numPr>
          <w:ilvl w:val="1"/>
          <w:numId w:val="2"/>
        </w:numPr>
        <w:tabs>
          <w:tab w:val="clear" w:pos="454"/>
          <w:tab w:val="left" w:pos="851" w:leader="none"/>
        </w:tabs>
        <w:rPr/>
      </w:pPr>
      <w:r>
        <w:rPr/>
        <w:t xml:space="preserve">kontrolu a seřízení automatických závor </w:t>
      </w:r>
    </w:p>
    <w:p>
      <w:pPr>
        <w:pStyle w:val="Normal"/>
        <w:numPr>
          <w:ilvl w:val="1"/>
          <w:numId w:val="2"/>
        </w:numPr>
        <w:tabs>
          <w:tab w:val="clear" w:pos="454"/>
          <w:tab w:val="left" w:pos="851" w:leader="none"/>
        </w:tabs>
        <w:rPr/>
      </w:pPr>
      <w:r>
        <w:rPr/>
        <w:t xml:space="preserve">kontrolu kabelových a šroubových spojů </w:t>
      </w:r>
    </w:p>
    <w:p>
      <w:pPr>
        <w:pStyle w:val="Normal"/>
        <w:numPr>
          <w:ilvl w:val="1"/>
          <w:numId w:val="2"/>
        </w:numPr>
        <w:tabs>
          <w:tab w:val="clear" w:pos="454"/>
          <w:tab w:val="left" w:pos="851" w:leader="none"/>
        </w:tabs>
        <w:rPr/>
      </w:pPr>
      <w:r>
        <w:rPr/>
        <w:t>kontrolu a vyčištění tiskáren včetně kontroly tiskových hlav (pokud jsou instalovány)</w:t>
      </w:r>
    </w:p>
    <w:p>
      <w:pPr>
        <w:pStyle w:val="Normal"/>
        <w:numPr>
          <w:ilvl w:val="1"/>
          <w:numId w:val="2"/>
        </w:numPr>
        <w:tabs>
          <w:tab w:val="clear" w:pos="454"/>
          <w:tab w:val="left" w:pos="851" w:leader="none"/>
        </w:tabs>
        <w:rPr/>
      </w:pPr>
      <w:r>
        <w:rPr/>
        <w:t xml:space="preserve">kontrolu a vyčištění zařízení pro akceptaci mincí a bankovek (pokud jsou instalovány) </w:t>
      </w:r>
    </w:p>
    <w:p>
      <w:pPr>
        <w:pStyle w:val="Normal"/>
        <w:numPr>
          <w:ilvl w:val="1"/>
          <w:numId w:val="2"/>
        </w:numPr>
        <w:tabs>
          <w:tab w:val="clear" w:pos="454"/>
          <w:tab w:val="left" w:pos="851" w:leader="none"/>
        </w:tabs>
        <w:rPr/>
      </w:pPr>
      <w:r>
        <w:rPr/>
        <w:t xml:space="preserve">    </w:t>
      </w:r>
      <w:r>
        <w:rPr/>
        <w:t xml:space="preserve">kontrolu zařízení pro stabilizaci vnitřní teploty - topení, větrání (pokud jsou instalovány) </w:t>
      </w:r>
    </w:p>
    <w:p>
      <w:pPr>
        <w:pStyle w:val="Normal"/>
        <w:numPr>
          <w:ilvl w:val="1"/>
          <w:numId w:val="2"/>
        </w:numPr>
        <w:tabs>
          <w:tab w:val="clear" w:pos="454"/>
          <w:tab w:val="left" w:pos="851" w:leader="none"/>
        </w:tabs>
        <w:rPr/>
      </w:pPr>
      <w:r>
        <w:rPr/>
        <w:t xml:space="preserve">kontrolu a vyčištění zařízení pro čtení parkovacích lístků </w:t>
      </w:r>
    </w:p>
    <w:p>
      <w:pPr>
        <w:pStyle w:val="Normal"/>
        <w:numPr>
          <w:ilvl w:val="0"/>
          <w:numId w:val="2"/>
        </w:numPr>
        <w:ind w:left="0" w:hanging="0"/>
        <w:jc w:val="both"/>
        <w:rPr/>
      </w:pPr>
      <w:r>
        <w:rPr/>
        <w:t>Objednatel se zavazuje zpřístupnit Zhotoviteli Zařízení k provedení vyžádané pravidelné prohlídky. O zahájení pravidelné prohlídky, jejím provedení a výsledcích sepíše Zhotovitel zápis, jehož jedno vyhotovení předá Objednateli.</w:t>
      </w:r>
    </w:p>
    <w:p>
      <w:pPr>
        <w:pStyle w:val="Nadpis1"/>
        <w:rPr/>
      </w:pPr>
      <w:r>
        <w:rPr/>
        <w:t>Článek 4: Aktualizace ovládacího software</w:t>
      </w:r>
    </w:p>
    <w:p>
      <w:pPr>
        <w:pStyle w:val="Normal"/>
        <w:numPr>
          <w:ilvl w:val="0"/>
          <w:numId w:val="0"/>
        </w:numPr>
        <w:ind w:left="0" w:hanging="0"/>
        <w:jc w:val="both"/>
        <w:rPr/>
      </w:pPr>
      <w:r>
        <w:rPr/>
        <w:t xml:space="preserve">(1)  Aktualizace ovládacího software bude prováděna 1x ročně v rámci pravidelné servisní prohlídky za cenu 1000,- Kč bez DPH.       </w:t>
      </w:r>
    </w:p>
    <w:p>
      <w:pPr>
        <w:pStyle w:val="Nadpis1"/>
        <w:rPr/>
      </w:pPr>
      <w:r>
        <w:rPr/>
        <w:t>Článek 5: Servis po uplynutí Záruční doby</w:t>
      </w:r>
    </w:p>
    <w:p>
      <w:pPr>
        <w:pStyle w:val="ListParagraph"/>
        <w:numPr>
          <w:ilvl w:val="0"/>
          <w:numId w:val="10"/>
        </w:numPr>
        <w:tabs>
          <w:tab w:val="clear" w:pos="454"/>
          <w:tab w:val="left" w:pos="284" w:leader="none"/>
          <w:tab w:val="left" w:pos="426" w:leader="none"/>
        </w:tabs>
        <w:ind w:left="0" w:hanging="0"/>
        <w:jc w:val="both"/>
        <w:rPr/>
      </w:pPr>
      <w:r>
        <w:rPr/>
        <w:t xml:space="preserve"> </w:t>
      </w:r>
      <w:r>
        <w:rPr/>
        <w:t xml:space="preserve">Po uplynutí Záruční doby se Zhotovitel zavazuje poskytovat servis a náhradní díly nezbytné pro opravy vadného Zařízení či funkcí systému za úhradu a to dle cen uvedených v čl. 10 této smlouvy. </w:t>
      </w:r>
    </w:p>
    <w:p>
      <w:pPr>
        <w:pStyle w:val="ListParagraph"/>
        <w:numPr>
          <w:ilvl w:val="0"/>
          <w:numId w:val="10"/>
        </w:numPr>
        <w:ind w:left="0" w:hanging="0"/>
        <w:jc w:val="both"/>
        <w:rPr/>
      </w:pPr>
      <w:r>
        <w:rPr/>
        <w:t>Na takto provedený servis se poskytuje záruka na práce 6 měsíců, na materiál 6 – 24 měsíců a to dle záručních lhůt výrobců. Tato záruka bude vždy uvedena v zápise o odstranění závady.</w:t>
      </w:r>
    </w:p>
    <w:p>
      <w:pPr>
        <w:pStyle w:val="Nadpis1"/>
        <w:rPr/>
      </w:pPr>
      <w:r>
        <w:rPr/>
        <w:t>Článek 6: Dodávky náhradních dílů a spotřebního materiálu</w:t>
      </w:r>
    </w:p>
    <w:p>
      <w:pPr>
        <w:pStyle w:val="Normal"/>
        <w:numPr>
          <w:ilvl w:val="0"/>
          <w:numId w:val="4"/>
        </w:numPr>
        <w:tabs>
          <w:tab w:val="clear" w:pos="454"/>
          <w:tab w:val="left" w:pos="426" w:leader="none"/>
        </w:tabs>
        <w:ind w:left="0" w:hanging="0"/>
        <w:jc w:val="both"/>
        <w:rPr>
          <w:rFonts w:cs="Arial"/>
        </w:rPr>
      </w:pPr>
      <w:r>
        <w:rPr>
          <w:rFonts w:cs="Arial"/>
        </w:rPr>
        <w:t>Spotřební materiál je expedován na základě objednávky Objednatele v termínu do 4 pracovních dnů po jejím obdržení e-mailem na adresu uvedenou v čl. 8 této smlouvy.</w:t>
      </w:r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>
          <w:rFonts w:cs="Arial"/>
        </w:rPr>
        <w:t xml:space="preserve">(2)  </w:t>
      </w:r>
      <w:r>
        <w:rPr>
          <w:rFonts w:cs="Arial"/>
        </w:rPr>
        <w:t>Ostatní náhradní díly jsou dodávány s dodací lhůtou do 10 dnů. V případě, že se jedná o specifické zařízení, bude termín dohodnut individuálně.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adpis1"/>
        <w:rPr/>
      </w:pPr>
      <w:r>
        <w:rPr/>
        <w:t>Článek 7: Provádění servisu</w:t>
      </w:r>
    </w:p>
    <w:p>
      <w:pPr>
        <w:pStyle w:val="Normal"/>
        <w:numPr>
          <w:ilvl w:val="0"/>
          <w:numId w:val="5"/>
        </w:numPr>
        <w:tabs>
          <w:tab w:val="clear" w:pos="454"/>
          <w:tab w:val="left" w:pos="426" w:leader="none"/>
        </w:tabs>
        <w:ind w:left="0" w:hanging="0"/>
        <w:jc w:val="both"/>
        <w:rPr>
          <w:rFonts w:cs="Arial"/>
        </w:rPr>
      </w:pPr>
      <w:r>
        <w:rPr>
          <w:rFonts w:cs="Arial"/>
        </w:rPr>
        <w:t xml:space="preserve">V případě poruchy Zařízení bude Objednatel nejprve kontaktovat telefonicky Zhotovitele a pokusí se případnou poruchu odstranit na základě pokynů Zhotovitele. </w:t>
      </w:r>
    </w:p>
    <w:p>
      <w:pPr>
        <w:pStyle w:val="Normal"/>
        <w:numPr>
          <w:ilvl w:val="0"/>
          <w:numId w:val="4"/>
        </w:numPr>
        <w:tabs>
          <w:tab w:val="clear" w:pos="454"/>
          <w:tab w:val="left" w:pos="426" w:leader="none"/>
        </w:tabs>
        <w:ind w:left="0" w:hanging="0"/>
        <w:jc w:val="both"/>
        <w:rPr>
          <w:rFonts w:cs="Arial"/>
        </w:rPr>
      </w:pPr>
      <w:r>
        <w:rPr>
          <w:rFonts w:cs="Arial"/>
        </w:rPr>
        <w:t xml:space="preserve">Pokud se porucha neodstraní na základě telefonické konzultace nebo pomocí vzdáleného přístupu k Zařízení, nahlásí Objednatel vadu Zhotoviteli elektronickou poštou nebo písemně a v tomto hlášení vadu či její projevy přesně popíše. </w:t>
      </w:r>
    </w:p>
    <w:p>
      <w:pPr>
        <w:pStyle w:val="Normal"/>
        <w:numPr>
          <w:ilvl w:val="0"/>
          <w:numId w:val="4"/>
        </w:numPr>
        <w:tabs>
          <w:tab w:val="clear" w:pos="454"/>
          <w:tab w:val="left" w:pos="426" w:leader="none"/>
        </w:tabs>
        <w:ind w:left="0" w:hanging="0"/>
        <w:jc w:val="both"/>
        <w:rPr>
          <w:rFonts w:cs="Arial"/>
        </w:rPr>
      </w:pPr>
      <w:r>
        <w:rPr>
          <w:rFonts w:cs="Arial"/>
        </w:rPr>
        <w:t xml:space="preserve">Řešení nahlášeného problému bude zahájeno nejpozději do konce </w:t>
      </w:r>
      <w:r>
        <w:rPr>
          <w:rFonts w:cs="Arial"/>
          <w:b/>
        </w:rPr>
        <w:t>druhého pracovního dne</w:t>
      </w:r>
      <w:r>
        <w:rPr>
          <w:rFonts w:cs="Arial"/>
        </w:rPr>
        <w:t xml:space="preserve"> po nahlášení. Běžná závada bude odstraněna </w:t>
      </w:r>
      <w:r>
        <w:rPr>
          <w:rFonts w:cs="Arial"/>
          <w:b/>
        </w:rPr>
        <w:t>do 5 pracovních dnů</w:t>
      </w:r>
      <w:r>
        <w:rPr>
          <w:rFonts w:cs="Arial"/>
        </w:rPr>
        <w:t xml:space="preserve">, v případě složitější závady do </w:t>
      </w:r>
      <w:r>
        <w:rPr>
          <w:rFonts w:cs="Arial"/>
          <w:b/>
        </w:rPr>
        <w:t>15 pracovních dnů</w:t>
      </w:r>
      <w:r>
        <w:rPr>
          <w:rFonts w:cs="Arial"/>
        </w:rPr>
        <w:t xml:space="preserve"> od zpřístupnění Zařízení Zhotoviteli k provedení servisu. </w:t>
      </w:r>
    </w:p>
    <w:p>
      <w:pPr>
        <w:pStyle w:val="Normal"/>
        <w:numPr>
          <w:ilvl w:val="0"/>
          <w:numId w:val="4"/>
        </w:numPr>
        <w:tabs>
          <w:tab w:val="clear" w:pos="454"/>
          <w:tab w:val="left" w:pos="426" w:leader="none"/>
        </w:tabs>
        <w:ind w:left="0" w:hanging="0"/>
        <w:jc w:val="both"/>
        <w:rPr>
          <w:rFonts w:cs="Arial"/>
        </w:rPr>
      </w:pPr>
      <w:r>
        <w:rPr>
          <w:rFonts w:cs="Arial"/>
        </w:rPr>
        <w:t xml:space="preserve">Servis po uplynutí Záruční doby musí být vždy objednán písemně nebo elektronickou poštou prostřednictvím kontaktů v čl. 8 této smlouvy. </w:t>
      </w:r>
    </w:p>
    <w:p>
      <w:pPr>
        <w:pStyle w:val="Normal"/>
        <w:numPr>
          <w:ilvl w:val="0"/>
          <w:numId w:val="4"/>
        </w:numPr>
        <w:tabs>
          <w:tab w:val="clear" w:pos="454"/>
          <w:tab w:val="left" w:pos="426" w:leader="none"/>
        </w:tabs>
        <w:ind w:left="0" w:hanging="0"/>
        <w:jc w:val="both"/>
        <w:rPr>
          <w:rFonts w:cs="Arial"/>
        </w:rPr>
      </w:pPr>
      <w:r>
        <w:rPr>
          <w:rFonts w:cs="Arial"/>
        </w:rPr>
        <w:t>Pravidelné prohlídky musí být vždy objednány Objednatelem a to buď písemně, nebo elektronickou poštou minimálně 14 dnů předem. Termín prohlídky bude dohodnut a potvrzen elektronickou poštou a v tomto termínu je Objednatel povinen Zhotoviteli Zařízení zpřístupnit. V opačném případě právo Objednatele na provedení pravidelné prohlídky zaniká.</w:t>
      </w:r>
    </w:p>
    <w:p>
      <w:pPr>
        <w:pStyle w:val="Normal"/>
        <w:numPr>
          <w:ilvl w:val="0"/>
          <w:numId w:val="4"/>
        </w:numPr>
        <w:tabs>
          <w:tab w:val="clear" w:pos="454"/>
          <w:tab w:val="left" w:pos="426" w:leader="none"/>
        </w:tabs>
        <w:ind w:left="0" w:hanging="0"/>
        <w:jc w:val="both"/>
        <w:rPr>
          <w:rFonts w:cs="Arial"/>
        </w:rPr>
      </w:pPr>
      <w:r>
        <w:rPr>
          <w:rFonts w:cs="Arial"/>
        </w:rPr>
        <w:t>O každém provedení servisu sepíše Zhotovitel zápis, ve kterém uvede zjištěnou vadu a dobu jejího ohlášení Objednatelem, soupis dodaných prací a náhradních dílů a dobu ukončení prací. K tomuto zápisu se Objednatel vyjádří do 3 dnů od jeho převzetí, v opačném případě se má za to, že s obsahem zápisu souhlasí.</w:t>
      </w:r>
    </w:p>
    <w:p>
      <w:pPr>
        <w:pStyle w:val="Nadpis1"/>
        <w:rPr/>
      </w:pPr>
      <w:r>
        <w:rPr/>
        <w:t>Článek 8: Hlášení závad</w:t>
      </w:r>
    </w:p>
    <w:p>
      <w:pPr>
        <w:pStyle w:val="Normal"/>
        <w:numPr>
          <w:ilvl w:val="0"/>
          <w:numId w:val="6"/>
        </w:numPr>
        <w:ind w:left="0" w:hanging="0"/>
        <w:jc w:val="both"/>
        <w:rPr/>
      </w:pPr>
      <w:r>
        <w:rPr/>
        <w:t>Závady vzniklé na Zařízení lze ohlásit Zhotoviteli za použití těchto kontaktů:</w:t>
      </w:r>
    </w:p>
    <w:p>
      <w:pPr>
        <w:pStyle w:val="Normal"/>
        <w:numPr>
          <w:ilvl w:val="1"/>
          <w:numId w:val="2"/>
        </w:numPr>
        <w:tabs>
          <w:tab w:val="clear" w:pos="454"/>
          <w:tab w:val="left" w:pos="851" w:leader="none"/>
        </w:tabs>
        <w:ind w:left="426" w:hanging="0"/>
        <w:rPr/>
      </w:pPr>
      <w:r>
        <w:rPr/>
        <w:t>mobilní tel.:</w:t>
        <w:tab/>
        <w:t xml:space="preserve">                                     v případě poruchy HW + SW</w:t>
      </w:r>
    </w:p>
    <w:p>
      <w:pPr>
        <w:pStyle w:val="Normal"/>
        <w:numPr>
          <w:ilvl w:val="1"/>
          <w:numId w:val="2"/>
        </w:numPr>
        <w:tabs>
          <w:tab w:val="clear" w:pos="454"/>
          <w:tab w:val="left" w:pos="851" w:leader="none"/>
        </w:tabs>
        <w:ind w:left="1080" w:hanging="654"/>
        <w:rPr/>
      </w:pPr>
      <w:r>
        <w:rPr/>
        <w:t>e-mail:</w:t>
        <w:tab/>
        <w:t xml:space="preserve">                                  </w:t>
      </w:r>
      <w:r>
        <w:rPr>
          <w:b/>
        </w:rPr>
        <w:t xml:space="preserve">, </w:t>
      </w:r>
      <w:r>
        <w:rPr>
          <w:rStyle w:val="Internetovodkaz"/>
          <w:b/>
        </w:rPr>
        <w:t xml:space="preserve">                                        </w:t>
      </w:r>
      <w:r>
        <w:rPr>
          <w:b/>
        </w:rPr>
        <w:t xml:space="preserve"> </w:t>
      </w:r>
      <w:r>
        <w:rPr>
          <w:rFonts w:cs="Arial"/>
        </w:rPr>
        <w:t>(obě 2 současně)</w:t>
      </w:r>
      <w:bookmarkStart w:id="2" w:name="_Hlk59002514"/>
      <w:bookmarkEnd w:id="2"/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>
          <w:rFonts w:cs="Arial"/>
        </w:rPr>
        <w:t xml:space="preserve">(2)   </w:t>
      </w:r>
      <w:r>
        <w:rPr>
          <w:rFonts w:cs="Arial"/>
        </w:rPr>
        <w:t>Případnou změnu kontaktů Zhotovitel uživateli oznámí písemně nebo elektronickou poštou.</w:t>
      </w:r>
    </w:p>
    <w:p>
      <w:pPr>
        <w:pStyle w:val="Nadpis1"/>
        <w:rPr/>
      </w:pPr>
      <w:r>
        <w:rPr/>
        <w:t>Článek 9: Platební podmínky</w:t>
      </w:r>
    </w:p>
    <w:p>
      <w:pPr>
        <w:pStyle w:val="Normal"/>
        <w:numPr>
          <w:ilvl w:val="0"/>
          <w:numId w:val="8"/>
        </w:numPr>
        <w:ind w:left="0" w:hanging="0"/>
        <w:jc w:val="both"/>
        <w:rPr/>
      </w:pPr>
      <w:r>
        <w:rPr/>
        <w:t xml:space="preserve">Splatnost faktur je </w:t>
      </w:r>
      <w:r>
        <w:rPr>
          <w:b/>
        </w:rPr>
        <w:t>do 30 dnů</w:t>
      </w:r>
      <w:r>
        <w:rPr/>
        <w:t xml:space="preserve"> od odeslání faktury uživateli elektronickou poštou na emailovou adresu: </w:t>
      </w:r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/>
        <w:t xml:space="preserve">. </w:t>
      </w:r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/>
        <w:t xml:space="preserve">(2)   </w:t>
      </w:r>
      <w:r>
        <w:rPr/>
        <w:t>V případě, že uživatel je v prodlení se splatností již vystavených faktur za již provedené servisní zásahy, či neuhradil v termínu splatnosti dodaný spotřební materiál, bude mu tento zasílán pouze dobírkou.</w:t>
      </w:r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/>
        <w:t xml:space="preserve">(3)  </w:t>
      </w:r>
      <w:r>
        <w:rPr/>
        <w:t>V případě, že uživatel je v prodlení s úhradou již vystavených faktur za práce a dodávky této servisní smlouvy, má Zhotovitel právo odmítnout provedení servisu a to po dobu trvání prodlení.</w:t>
      </w:r>
      <w:bookmarkStart w:id="3" w:name="_Hlk59002637"/>
      <w:bookmarkEnd w:id="3"/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/>
        <w:t xml:space="preserve">(4)  </w:t>
      </w:r>
      <w:r>
        <w:rPr/>
        <w:t xml:space="preserve">V případě, že uživatel dodaného zařízení není totožný s jeho objednatelem a objednatel je v prodlení s úhradou vydaných faktur, postupuje se jako by byl v tomto prodlení objednatel. </w:t>
      </w:r>
    </w:p>
    <w:p>
      <w:pPr>
        <w:pStyle w:val="Nadpis1"/>
        <w:rPr/>
      </w:pPr>
      <w:r>
        <w:rPr/>
        <w:t>Článek 10: Cena</w:t>
      </w:r>
    </w:p>
    <w:p>
      <w:pPr>
        <w:pStyle w:val="Normal"/>
        <w:numPr>
          <w:ilvl w:val="0"/>
          <w:numId w:val="7"/>
        </w:numPr>
        <w:tabs>
          <w:tab w:val="clear" w:pos="454"/>
          <w:tab w:val="left" w:pos="426" w:leader="none"/>
        </w:tabs>
        <w:ind w:left="0" w:hanging="0"/>
        <w:jc w:val="both"/>
        <w:rPr>
          <w:rFonts w:cs="Arial"/>
        </w:rPr>
      </w:pPr>
      <w:r>
        <w:rPr>
          <w:rFonts w:cs="Arial"/>
        </w:rPr>
        <w:t>Servis se poskytuje za tyto ceny:</w:t>
      </w:r>
    </w:p>
    <w:p>
      <w:pPr>
        <w:pStyle w:val="Normal"/>
        <w:numPr>
          <w:ilvl w:val="0"/>
          <w:numId w:val="0"/>
        </w:numPr>
        <w:tabs>
          <w:tab w:val="clear" w:pos="454"/>
          <w:tab w:val="left" w:pos="851" w:leader="none"/>
        </w:tabs>
        <w:ind w:left="1506" w:hanging="0"/>
        <w:rPr/>
      </w:pPr>
      <w:r>
        <w:rPr/>
        <w:t xml:space="preserve">a)    </w:t>
      </w:r>
      <w:r>
        <w:rPr/>
        <w:t>cena za pravidelnou prohlídku: 5.100,-</w:t>
      </w:r>
      <w:r>
        <w:rPr>
          <w:color w:val="FF0000"/>
        </w:rPr>
        <w:t xml:space="preserve"> </w:t>
      </w:r>
      <w:r>
        <w:rPr/>
        <w:t>Kč + cestovné,</w:t>
      </w:r>
    </w:p>
    <w:p>
      <w:pPr>
        <w:pStyle w:val="Normal"/>
        <w:numPr>
          <w:ilvl w:val="0"/>
          <w:numId w:val="0"/>
        </w:numPr>
        <w:tabs>
          <w:tab w:val="clear" w:pos="454"/>
          <w:tab w:val="left" w:pos="851" w:leader="none"/>
        </w:tabs>
        <w:ind w:left="1506" w:hanging="0"/>
        <w:rPr/>
      </w:pPr>
      <w:r>
        <w:rPr/>
        <w:t xml:space="preserve">b)    </w:t>
      </w:r>
      <w:r>
        <w:rPr/>
        <w:t>práce servisního technika: 950,- Kč/hod.,</w:t>
      </w:r>
    </w:p>
    <w:p>
      <w:pPr>
        <w:pStyle w:val="Normal"/>
        <w:numPr>
          <w:ilvl w:val="1"/>
          <w:numId w:val="2"/>
        </w:numPr>
        <w:tabs>
          <w:tab w:val="clear" w:pos="454"/>
          <w:tab w:val="left" w:pos="851" w:leader="none"/>
        </w:tabs>
        <w:ind w:left="426" w:hanging="0"/>
        <w:rPr/>
      </w:pPr>
      <w:r>
        <w:rPr/>
        <w:t>práce SW/HW specialisty 1.200,- Kč/hod.,</w:t>
      </w:r>
    </w:p>
    <w:p>
      <w:pPr>
        <w:pStyle w:val="Normal"/>
        <w:numPr>
          <w:ilvl w:val="1"/>
          <w:numId w:val="2"/>
        </w:numPr>
        <w:tabs>
          <w:tab w:val="clear" w:pos="454"/>
          <w:tab w:val="left" w:pos="851" w:leader="none"/>
        </w:tabs>
        <w:ind w:left="426" w:hanging="0"/>
        <w:rPr/>
      </w:pPr>
      <w:r>
        <w:rPr/>
        <w:t>cestovné činí 2.000,- Kč</w:t>
      </w:r>
      <w:r>
        <w:rPr>
          <w:i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454"/>
          <w:tab w:val="left" w:pos="426" w:leader="none"/>
        </w:tabs>
        <w:ind w:left="5180" w:hanging="0"/>
        <w:jc w:val="both"/>
        <w:rPr/>
      </w:pPr>
      <w:r>
        <w:rPr>
          <w:rFonts w:cs="Arial"/>
        </w:rPr>
        <w:t xml:space="preserve">(2)  </w:t>
      </w:r>
      <w:r>
        <w:rPr>
          <w:rFonts w:cs="Arial"/>
        </w:rPr>
        <w:t>V cenách podle předchozího odstavce není zahrnuta daň z přidané hodnoty, kterou bude Zhotovitel účtovat ve výši stanovené platnými předpisy ke dni uskutečnění zdanitelného plnění.</w:t>
      </w:r>
    </w:p>
    <w:p>
      <w:pPr>
        <w:pStyle w:val="Normal"/>
        <w:numPr>
          <w:ilvl w:val="0"/>
          <w:numId w:val="0"/>
        </w:numPr>
        <w:tabs>
          <w:tab w:val="clear" w:pos="454"/>
          <w:tab w:val="left" w:pos="426" w:leader="none"/>
        </w:tabs>
        <w:ind w:left="5180" w:hanging="0"/>
        <w:jc w:val="both"/>
        <w:rPr>
          <w:rFonts w:cs="Arial"/>
        </w:rPr>
      </w:pPr>
      <w:r>
        <w:rPr>
          <w:rFonts w:cs="Arial"/>
        </w:rPr>
        <w:t xml:space="preserve">(3)  </w:t>
      </w:r>
      <w:r>
        <w:rPr>
          <w:rFonts w:cs="Arial"/>
        </w:rPr>
        <w:t xml:space="preserve">V případě nárůstu inflace v ČR od této dohodnuté ceny o více jak 5 %, je Zhotovitel oprávněn k 1. lednu každého roku upravit ceny o výši inflace za období od posledního stanovení ceny. Výše míry inflace se stanovuje podle údajů vyhlášených Českým statistickým úřadem. </w:t>
      </w:r>
    </w:p>
    <w:p>
      <w:pPr>
        <w:pStyle w:val="Normal"/>
        <w:numPr>
          <w:ilvl w:val="0"/>
          <w:numId w:val="0"/>
        </w:numPr>
        <w:tabs>
          <w:tab w:val="clear" w:pos="454"/>
          <w:tab w:val="left" w:pos="426" w:leader="none"/>
        </w:tabs>
        <w:ind w:left="5180" w:hanging="0"/>
        <w:jc w:val="both"/>
        <w:rPr>
          <w:rFonts w:cs="Arial"/>
        </w:rPr>
      </w:pPr>
      <w:r>
        <w:rPr>
          <w:rFonts w:cs="Arial"/>
        </w:rPr>
        <w:t xml:space="preserve">(4)  </w:t>
      </w:r>
      <w:r>
        <w:rPr>
          <w:rFonts w:cs="Arial"/>
        </w:rPr>
        <w:t>Ceny náhradních dílů se účtují v cenách dle ceníku Zhotovitele.</w:t>
      </w:r>
    </w:p>
    <w:p>
      <w:pPr>
        <w:pStyle w:val="Nadpis1"/>
        <w:rPr/>
      </w:pPr>
      <w:r>
        <w:rPr/>
        <w:t>Článek 11: Další ujednání</w:t>
      </w:r>
    </w:p>
    <w:p>
      <w:pPr>
        <w:pStyle w:val="Normal"/>
        <w:numPr>
          <w:ilvl w:val="0"/>
          <w:numId w:val="9"/>
        </w:numPr>
        <w:ind w:left="0" w:hanging="0"/>
        <w:jc w:val="both"/>
        <w:rPr/>
      </w:pPr>
      <w:r>
        <w:rPr/>
        <w:t>Tato smlouva se uzavírá na dobu neurčitou s výpovědní dobou 3 měsíce. Výpovědní doba počíná běžet prvním dnem měsíce následujícího po doručení výpovědi druhé smluvní straně.</w:t>
      </w:r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/>
        <w:t xml:space="preserve">(2)    </w:t>
      </w:r>
      <w:r>
        <w:rPr/>
        <w:t xml:space="preserve">Obě smluvní strany jsou oprávněny vypovědět tuto smlouvu takto: </w:t>
      </w:r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/>
        <w:t xml:space="preserve">       </w:t>
      </w:r>
      <w:r>
        <w:rPr/>
        <w:t xml:space="preserve">a)   </w:t>
      </w:r>
      <w:r>
        <w:rPr/>
        <w:t>Objednatel je oprávněn tuto smlouvu vypovědět i bez udání důvodu. V tomto případě již nelze uplatnit</w:t>
      </w:r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/>
        <w:t xml:space="preserve">              </w:t>
      </w:r>
      <w:r>
        <w:rPr/>
        <w:t>smluvené záruční doby.</w:t>
      </w:r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/>
        <w:t xml:space="preserve">       </w:t>
      </w:r>
      <w:r>
        <w:rPr/>
        <w:t xml:space="preserve">b)   </w:t>
      </w:r>
      <w:r>
        <w:rPr/>
        <w:t xml:space="preserve">Zhotovitel je oprávněn tuto smlouvu vypovědět v případě, že Objednatel porušil své finanční závazky a                 </w:t>
      </w:r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/>
        <w:t xml:space="preserve">             </w:t>
      </w:r>
      <w:r>
        <w:rPr/>
        <w:t>v</w:t>
      </w:r>
      <w:r>
        <w:rPr/>
        <w:t> případě, kdy závazky některého z účastníků této smlouvy přejdou na třetí osobu bez písemnéh</w:t>
      </w:r>
      <w:r>
        <w:rPr/>
        <w:t>o</w:t>
      </w:r>
      <w:r>
        <w:rPr/>
        <w:t xml:space="preserve">      </w:t>
      </w:r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/>
        <w:t xml:space="preserve">             </w:t>
      </w:r>
      <w:r>
        <w:rPr/>
        <w:t>souhlasu druhé smluvní strany.</w:t>
      </w:r>
    </w:p>
    <w:p>
      <w:pPr>
        <w:pStyle w:val="Normal"/>
        <w:numPr>
          <w:ilvl w:val="0"/>
          <w:numId w:val="0"/>
        </w:numPr>
        <w:ind w:left="5180" w:hanging="0"/>
        <w:jc w:val="both"/>
        <w:rPr/>
      </w:pPr>
      <w:r>
        <w:rPr/>
        <w:t xml:space="preserve">(3)  </w:t>
      </w:r>
      <w:r>
        <w:rPr/>
        <w:t>Zhotovitel je oprávněn od této smlouvy odstoupit s okamžitým účinkem ke dni doručení odstoupení Objednateli v případě, že Objednatel je v prodlení s úhradami svých závazků vůči Zhotoviteli po dobu delší než 30 dní.</w:t>
      </w:r>
    </w:p>
    <w:p>
      <w:pPr>
        <w:pStyle w:val="Normal"/>
        <w:numPr>
          <w:ilvl w:val="0"/>
          <w:numId w:val="2"/>
        </w:numPr>
        <w:ind w:left="0" w:hanging="0"/>
        <w:jc w:val="both"/>
        <w:rPr/>
      </w:pPr>
      <w:r>
        <w:rPr/>
        <w:t>V pochybnostech o doručení se má za to, že výpověď či odstoupení od smlouvy byla doručena 3. (třetím) dnem uložení doporučené zásilky na příslušné poště nebo u jiného provozovatele poštovních služeb.</w:t>
      </w:r>
    </w:p>
    <w:p>
      <w:pPr>
        <w:pStyle w:val="Normal"/>
        <w:numPr>
          <w:ilvl w:val="0"/>
          <w:numId w:val="2"/>
        </w:numPr>
        <w:ind w:left="0" w:hanging="0"/>
        <w:jc w:val="both"/>
        <w:rPr/>
      </w:pPr>
      <w:r>
        <w:rPr/>
        <w:t>Tato smlouva nabývá účinnosti a platnosti dnem podpisu oběma smluvními stranami.</w:t>
      </w:r>
    </w:p>
    <w:p>
      <w:pPr>
        <w:pStyle w:val="Normal"/>
        <w:numPr>
          <w:ilvl w:val="0"/>
          <w:numId w:val="2"/>
        </w:numPr>
        <w:ind w:left="0" w:hanging="0"/>
        <w:jc w:val="both"/>
        <w:rPr/>
      </w:pPr>
      <w:r>
        <w:rPr/>
        <w:t>Tato smlouva je vyhotovena ve dvou stejnopisech s platností originálu, kdy každá smluvní strana obdrží po jednom vyhotovení.</w:t>
      </w:r>
    </w:p>
    <w:p>
      <w:pPr>
        <w:pStyle w:val="Normal"/>
        <w:numPr>
          <w:ilvl w:val="0"/>
          <w:numId w:val="2"/>
        </w:numPr>
        <w:ind w:left="0" w:hanging="0"/>
        <w:jc w:val="both"/>
        <w:rPr/>
      </w:pPr>
      <w:r>
        <w:rPr/>
        <w:t>Tato smlouva může být měněna dohodou smluvních stran formou písemných dodatků podepsaných oprávněnými osobami.</w:t>
      </w:r>
    </w:p>
    <w:p>
      <w:pPr>
        <w:pStyle w:val="Normal"/>
        <w:numPr>
          <w:ilvl w:val="0"/>
          <w:numId w:val="2"/>
        </w:numPr>
        <w:ind w:left="0" w:hanging="0"/>
        <w:jc w:val="both"/>
        <w:rPr/>
      </w:pPr>
      <w:r>
        <w:rPr/>
        <w:t>Právní vztahy smluvních stran neupravené touto smlouvou se řídí ustanoveními občanského zákoníku (zákon č. 89/2012 Sb., v platném znění) jakož i ustanoveními dalších obecně závazných právních předpisů.</w:t>
      </w:r>
    </w:p>
    <w:tbl>
      <w:tblPr>
        <w:tblW w:w="95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59"/>
        <w:gridCol w:w="4758"/>
      </w:tblGrid>
      <w:tr>
        <w:trPr/>
        <w:tc>
          <w:tcPr>
            <w:tcW w:w="4759" w:type="dxa"/>
            <w:tcBorders/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rPr/>
            </w:pPr>
            <w:r>
              <w:rPr/>
              <w:t>V Modřicích dne 19.04.2021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4758" w:type="dxa"/>
            <w:tcBorders/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rPr/>
            </w:pPr>
            <w:r>
              <w:rPr/>
              <w:t>V Havlíčkově Brodě dne 12.04.2021</w:t>
            </w:r>
          </w:p>
        </w:tc>
      </w:tr>
      <w:tr>
        <w:trPr/>
        <w:tc>
          <w:tcPr>
            <w:tcW w:w="4759" w:type="dxa"/>
            <w:tcBorders/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  <w:t>…………………………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rPr/>
            </w:pPr>
            <w:r>
              <w:rPr/>
            </w:r>
          </w:p>
        </w:tc>
        <w:tc>
          <w:tcPr>
            <w:tcW w:w="4758" w:type="dxa"/>
            <w:tcBorders/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rPr/>
            </w:pPr>
            <w:r>
              <w:rPr/>
              <w:t xml:space="preserve">                  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rPr/>
            </w:pPr>
            <w:r>
              <w:rPr/>
              <w:t xml:space="preserve">                      …………………………</w:t>
            </w:r>
            <w:r>
              <w:rPr/>
              <w:t>..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59" w:type="dxa"/>
            <w:tcBorders/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Ing. Martin Skoumal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>
                <w:rFonts w:cs="Arial"/>
              </w:rPr>
              <w:t>jednatel společnosti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  <w:t>AS Parking s.r.o.</w:t>
            </w:r>
          </w:p>
        </w:tc>
        <w:tc>
          <w:tcPr>
            <w:tcW w:w="4758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  <w:t>Mgr, Markéta Holubová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  <w:t>ředitelka Psychiatrické nemocnice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454"/>
                <w:tab w:val="left" w:pos="425" w:leader="none"/>
              </w:tabs>
              <w:ind w:left="0" w:hanging="0"/>
              <w:jc w:val="center"/>
              <w:rPr/>
            </w:pPr>
            <w:r>
              <w:rPr/>
              <w:t>Havlíčkův Brod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454"/>
          <w:tab w:val="left" w:pos="425" w:leader="none"/>
        </w:tabs>
        <w:ind w:left="0" w:hanging="0"/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2240" w:h="15840"/>
      <w:pgMar w:left="1361" w:right="900" w:header="708" w:top="1134" w:footer="0" w:bottom="79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numPr>
        <w:ilvl w:val="0"/>
        <w:numId w:val="0"/>
      </w:numPr>
      <w:tabs>
        <w:tab w:val="clear" w:pos="9072"/>
        <w:tab w:val="center" w:pos="4536" w:leader="none"/>
        <w:tab w:val="right" w:pos="7938" w:leader="none"/>
      </w:tabs>
      <w:ind w:left="0" w:hanging="0"/>
      <w:jc w:val="center"/>
      <w:rPr/>
    </w:pPr>
    <w:r>
      <w:rPr/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numPr>
        <w:ilvl w:val="0"/>
        <w:numId w:val="0"/>
      </w:numPr>
      <w:tabs>
        <w:tab w:val="clear" w:pos="9072"/>
        <w:tab w:val="center" w:pos="4536" w:leader="none"/>
        <w:tab w:val="right" w:pos="8505" w:leader="none"/>
      </w:tabs>
      <w:ind w:left="0" w:hanging="0"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pStyle w:val="Nadpis3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ind w:left="51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(%1)"/>
      <w:lvlJc w:val="left"/>
      <w:pPr>
        <w:ind w:left="51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(%1)"/>
      <w:lvlJc w:val="left"/>
      <w:pPr>
        <w:ind w:left="51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(%1)"/>
      <w:lvlJc w:val="left"/>
      <w:pPr>
        <w:ind w:left="51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(%1)"/>
      <w:lvlJc w:val="left"/>
      <w:pPr>
        <w:ind w:left="51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(%1)"/>
      <w:lvlJc w:val="left"/>
      <w:pPr>
        <w:ind w:left="51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(%1)"/>
      <w:lvlJc w:val="left"/>
      <w:pPr>
        <w:ind w:left="51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(%1)"/>
      <w:lvlJc w:val="left"/>
      <w:pPr>
        <w:ind w:left="51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50"/>
  <w:embedSystemFonts/>
  <w:defaultTabStop w:val="709"/>
  <w:compat>
    <w:doNotExpandShiftReturn/>
  </w:compat>
  <w:autoHyphenation w:val="false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/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rsid w:val="00b64d48"/>
    <w:pPr>
      <w:widowControl/>
      <w:tabs>
        <w:tab w:val="clear" w:pos="709"/>
        <w:tab w:val="left" w:pos="454" w:leader="none"/>
      </w:tabs>
      <w:suppressAutoHyphens w:val="true"/>
      <w:bidi w:val="0"/>
      <w:spacing w:lineRule="auto" w:line="264" w:before="0" w:after="0"/>
      <w:ind w:left="0" w:hanging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166de2"/>
    <w:pPr>
      <w:keepNext w:val="true"/>
      <w:spacing w:lineRule="auto" w:line="240" w:before="360" w:after="120"/>
      <w:outlineLvl w:val="0"/>
    </w:pPr>
    <w:rPr>
      <w:b/>
      <w:spacing w:val="10"/>
      <w:sz w:val="30"/>
    </w:rPr>
  </w:style>
  <w:style w:type="paragraph" w:styleId="Nadpis2">
    <w:name w:val="Heading 2"/>
    <w:basedOn w:val="Normal"/>
    <w:next w:val="Normal"/>
    <w:link w:val="Heading2Char"/>
    <w:uiPriority w:val="99"/>
    <w:qFormat/>
    <w:rsid w:val="00b456f9"/>
    <w:pPr>
      <w:keepNext w:val="true"/>
      <w:numPr>
        <w:ilvl w:val="1"/>
        <w:numId w:val="1"/>
      </w:numPr>
      <w:ind w:left="0" w:hanging="0"/>
      <w:outlineLvl w:val="1"/>
    </w:pPr>
    <w:rPr>
      <w:b/>
      <w:sz w:val="24"/>
    </w:rPr>
  </w:style>
  <w:style w:type="paragraph" w:styleId="Nadpis3">
    <w:name w:val="Heading 3"/>
    <w:basedOn w:val="Normal"/>
    <w:next w:val="Normal"/>
    <w:link w:val="Heading3Char"/>
    <w:uiPriority w:val="99"/>
    <w:qFormat/>
    <w:rsid w:val="00b456f9"/>
    <w:pPr>
      <w:keepNext w:val="true"/>
      <w:numPr>
        <w:ilvl w:val="2"/>
        <w:numId w:val="1"/>
      </w:numPr>
      <w:ind w:left="0" w:hanging="0"/>
      <w:jc w:val="center"/>
      <w:outlineLvl w:val="2"/>
    </w:pPr>
    <w:rPr>
      <w:b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f24133"/>
    <w:rPr>
      <w:rFonts w:ascii="Cambria" w:hAnsi="Cambria" w:cs="Times New Roman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f24133"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be3c1c"/>
    <w:rPr>
      <w:rFonts w:ascii="Arial" w:hAnsi="Arial" w:cs="Times New Roman"/>
      <w:b/>
      <w:lang w:val="cs-CZ"/>
    </w:rPr>
  </w:style>
  <w:style w:type="character" w:styleId="WW8Num1z0" w:customStyle="1">
    <w:name w:val="WW8Num1z0"/>
    <w:uiPriority w:val="99"/>
    <w:qFormat/>
    <w:rsid w:val="00b456f9"/>
    <w:rPr>
      <w:rFonts w:ascii="Times New Roman" w:hAnsi="Times New Roman"/>
    </w:rPr>
  </w:style>
  <w:style w:type="character" w:styleId="WW8Num2z0" w:customStyle="1">
    <w:name w:val="WW8Num2z0"/>
    <w:uiPriority w:val="99"/>
    <w:qFormat/>
    <w:rsid w:val="00b456f9"/>
    <w:rPr>
      <w:rFonts w:ascii="Times New Roman" w:hAnsi="Times New Roman"/>
    </w:rPr>
  </w:style>
  <w:style w:type="character" w:styleId="WW8Num3z0" w:customStyle="1">
    <w:name w:val="WW8Num3z0"/>
    <w:uiPriority w:val="99"/>
    <w:qFormat/>
    <w:rsid w:val="00b456f9"/>
    <w:rPr>
      <w:rFonts w:ascii="StarSymbol" w:hAnsi="StarSymbol"/>
      <w:sz w:val="18"/>
    </w:rPr>
  </w:style>
  <w:style w:type="character" w:styleId="WW8Num5z0" w:customStyle="1">
    <w:name w:val="WW8Num5z0"/>
    <w:uiPriority w:val="99"/>
    <w:qFormat/>
    <w:rsid w:val="00b456f9"/>
    <w:rPr>
      <w:rFonts w:ascii="Times New Roman" w:hAnsi="Times New Roman"/>
    </w:rPr>
  </w:style>
  <w:style w:type="character" w:styleId="WWStandardnpsmoodstavce" w:customStyle="1">
    <w:name w:val="WW-Standardní písmo odstavce"/>
    <w:uiPriority w:val="99"/>
    <w:qFormat/>
    <w:rsid w:val="00b456f9"/>
    <w:rPr/>
  </w:style>
  <w:style w:type="character" w:styleId="WWWW8Num1z0" w:customStyle="1">
    <w:name w:val="WW-WW8Num1z0"/>
    <w:uiPriority w:val="99"/>
    <w:qFormat/>
    <w:rsid w:val="00b456f9"/>
    <w:rPr>
      <w:rFonts w:ascii="Times New Roman" w:hAnsi="Times New Roman"/>
    </w:rPr>
  </w:style>
  <w:style w:type="character" w:styleId="WWWW8Num2z0" w:customStyle="1">
    <w:name w:val="WW-WW8Num2z0"/>
    <w:uiPriority w:val="99"/>
    <w:qFormat/>
    <w:rsid w:val="00b456f9"/>
    <w:rPr>
      <w:rFonts w:ascii="Times New Roman" w:hAnsi="Times New Roman"/>
    </w:rPr>
  </w:style>
  <w:style w:type="character" w:styleId="WWAbsatzStandardschriftart" w:customStyle="1">
    <w:name w:val="WW-Absatz-Standardschriftart"/>
    <w:uiPriority w:val="99"/>
    <w:qFormat/>
    <w:rsid w:val="00b456f9"/>
    <w:rPr/>
  </w:style>
  <w:style w:type="character" w:styleId="WWWW8Num1z01" w:customStyle="1">
    <w:name w:val="WW-WW8Num1z01"/>
    <w:uiPriority w:val="99"/>
    <w:qFormat/>
    <w:rsid w:val="00b456f9"/>
    <w:rPr>
      <w:rFonts w:ascii="Times New Roman" w:hAnsi="Times New Roman"/>
    </w:rPr>
  </w:style>
  <w:style w:type="character" w:styleId="WWWW8Num2z01" w:customStyle="1">
    <w:name w:val="WW-WW8Num2z01"/>
    <w:uiPriority w:val="99"/>
    <w:qFormat/>
    <w:rsid w:val="00b456f9"/>
    <w:rPr>
      <w:rFonts w:ascii="Times New Roman" w:hAnsi="Times New Roman"/>
    </w:rPr>
  </w:style>
  <w:style w:type="character" w:styleId="WWAbsatzStandardschriftart1" w:customStyle="1">
    <w:name w:val="WW-Absatz-Standardschriftart1"/>
    <w:uiPriority w:val="99"/>
    <w:qFormat/>
    <w:rsid w:val="00b456f9"/>
    <w:rPr/>
  </w:style>
  <w:style w:type="character" w:styleId="WWWW8Num1z011" w:customStyle="1">
    <w:name w:val="WW-WW8Num1z011"/>
    <w:uiPriority w:val="99"/>
    <w:qFormat/>
    <w:rsid w:val="00b456f9"/>
    <w:rPr>
      <w:rFonts w:ascii="Times New Roman" w:hAnsi="Times New Roman"/>
    </w:rPr>
  </w:style>
  <w:style w:type="character" w:styleId="WWWW8Num2z011" w:customStyle="1">
    <w:name w:val="WW-WW8Num2z011"/>
    <w:uiPriority w:val="99"/>
    <w:qFormat/>
    <w:rsid w:val="00b456f9"/>
    <w:rPr>
      <w:rFonts w:ascii="Times New Roman" w:hAnsi="Times New Roman"/>
    </w:rPr>
  </w:style>
  <w:style w:type="character" w:styleId="WWStandardnpsmoodstavce1" w:customStyle="1">
    <w:name w:val="WW-Standardní písmo odstavce1"/>
    <w:uiPriority w:val="99"/>
    <w:qFormat/>
    <w:rsid w:val="00b456f9"/>
    <w:rPr/>
  </w:style>
  <w:style w:type="character" w:styleId="Internetovodkaz">
    <w:name w:val="Internetový odkaz"/>
    <w:basedOn w:val="DefaultParagraphFont"/>
    <w:uiPriority w:val="99"/>
    <w:rsid w:val="00b456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sid w:val="00b456f9"/>
    <w:rPr>
      <w:rFonts w:cs="Times New Roman"/>
      <w:color w:val="800080"/>
      <w:u w:val="single"/>
    </w:rPr>
  </w:style>
  <w:style w:type="character" w:styleId="Symbolyproodrky" w:customStyle="1">
    <w:name w:val="Symboly pro odrážky"/>
    <w:uiPriority w:val="99"/>
    <w:qFormat/>
    <w:rsid w:val="00b456f9"/>
    <w:rPr>
      <w:rFonts w:ascii="StarSymbol" w:hAnsi="StarSymbol"/>
      <w:sz w:val="18"/>
    </w:rPr>
  </w:style>
  <w:style w:type="character" w:styleId="WWSymbolyproodrky" w:customStyle="1">
    <w:name w:val="WW-Symboly pro odrážky"/>
    <w:uiPriority w:val="99"/>
    <w:qFormat/>
    <w:rsid w:val="00b456f9"/>
    <w:rPr>
      <w:rFonts w:ascii="StarSymbol" w:hAnsi="StarSymbol"/>
      <w:sz w:val="18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f24133"/>
    <w:rPr>
      <w:rFonts w:ascii="Arial" w:hAnsi="Arial" w:cs="Times New Roman"/>
      <w:sz w:val="20"/>
      <w:szCs w:val="20"/>
    </w:rPr>
  </w:style>
  <w:style w:type="character" w:styleId="Annotationreference">
    <w:name w:val="annotation reference"/>
    <w:basedOn w:val="DefaultParagraphFont"/>
    <w:uiPriority w:val="99"/>
    <w:qFormat/>
    <w:rsid w:val="00590ebb"/>
    <w:rPr>
      <w:rFonts w:cs="Times New Roman"/>
      <w:sz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locked/>
    <w:rsid w:val="00590ebb"/>
    <w:rPr>
      <w:rFonts w:cs="Times New Roman"/>
    </w:rPr>
  </w:style>
  <w:style w:type="character" w:styleId="CommentSubjectChar" w:customStyle="1">
    <w:name w:val="Comment Subject Char"/>
    <w:basedOn w:val="CommentTextChar"/>
    <w:link w:val="CommentSubject"/>
    <w:uiPriority w:val="99"/>
    <w:qFormat/>
    <w:locked/>
    <w:rsid w:val="00590ebb"/>
    <w:rPr>
      <w:b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590ebb"/>
    <w:rPr>
      <w:rFonts w:ascii="Segoe UI" w:hAnsi="Segoe UI" w:cs="Times New Roman"/>
      <w:sz w:val="18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ea2e9e"/>
    <w:rPr>
      <w:rFonts w:ascii="Arial" w:hAnsi="Arial" w:cs="Times New Roman"/>
      <w:b/>
      <w:spacing w:val="100"/>
      <w:sz w:val="40"/>
    </w:rPr>
  </w:style>
  <w:style w:type="character" w:styleId="Nevyeenzmnka1" w:customStyle="1">
    <w:name w:val="Nevyřešená zmínka1"/>
    <w:basedOn w:val="DefaultParagraphFont"/>
    <w:uiPriority w:val="99"/>
    <w:semiHidden/>
    <w:qFormat/>
    <w:rsid w:val="00ad2019"/>
    <w:rPr>
      <w:rFonts w:cs="Times New Roman"/>
      <w:color w:val="808080"/>
      <w:shd w:fill="E6E6E6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964ac8"/>
    <w:rPr>
      <w:rFonts w:ascii="Arial" w:hAnsi="Arial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964ac8"/>
    <w:rPr>
      <w:rFonts w:ascii="Arial" w:hAnsi="Arial" w:cs="Times New Roman"/>
    </w:rPr>
  </w:style>
  <w:style w:type="character" w:styleId="Nevyeenzmnka2" w:customStyle="1">
    <w:name w:val="Nevyřešená zmínka2"/>
    <w:basedOn w:val="DefaultParagraphFont"/>
    <w:uiPriority w:val="99"/>
    <w:semiHidden/>
    <w:qFormat/>
    <w:rsid w:val="00531ca7"/>
    <w:rPr>
      <w:rFonts w:cs="Times New Roman"/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qFormat/>
    <w:rsid w:val="00f87426"/>
    <w:rPr>
      <w:rFonts w:cs="Times New Roman"/>
      <w:color w:val="605E5C"/>
      <w:shd w:fill="E1DFDD" w:val="clear"/>
    </w:rPr>
  </w:style>
  <w:style w:type="paragraph" w:styleId="Nadpis" w:customStyle="1">
    <w:name w:val="Nadpis"/>
    <w:basedOn w:val="Normal"/>
    <w:next w:val="Tlotextu"/>
    <w:uiPriority w:val="99"/>
    <w:qFormat/>
    <w:rsid w:val="00b456f9"/>
    <w:pPr>
      <w:keepNext w:val="true"/>
      <w:spacing w:before="240" w:after="120"/>
    </w:pPr>
    <w:rPr>
      <w:rFonts w:eastAsia="MS Mincho" w:cs="Tahoma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b456f9"/>
    <w:pPr>
      <w:ind w:left="0" w:hanging="0"/>
    </w:pPr>
    <w:rPr>
      <w:sz w:val="24"/>
    </w:rPr>
  </w:style>
  <w:style w:type="paragraph" w:styleId="Seznam">
    <w:name w:val="List"/>
    <w:basedOn w:val="Tlotextu"/>
    <w:uiPriority w:val="99"/>
    <w:rsid w:val="00b456f9"/>
    <w:pPr/>
    <w:rPr>
      <w:rFonts w:cs="Lucida Sans Unicode"/>
    </w:rPr>
  </w:style>
  <w:style w:type="paragraph" w:styleId="Popisek" w:customStyle="1">
    <w:name w:val="Caption"/>
    <w:basedOn w:val="Normal"/>
    <w:uiPriority w:val="99"/>
    <w:qFormat/>
    <w:rsid w:val="00b456f9"/>
    <w:pPr>
      <w:suppressLineNumbers/>
      <w:spacing w:before="120" w:after="120"/>
    </w:pPr>
    <w:rPr>
      <w:rFonts w:cs="Tahoma"/>
      <w:i/>
      <w:iCs/>
    </w:rPr>
  </w:style>
  <w:style w:type="paragraph" w:styleId="Rejstk" w:customStyle="1">
    <w:name w:val="Rejstřík"/>
    <w:basedOn w:val="Normal"/>
    <w:uiPriority w:val="99"/>
    <w:qFormat/>
    <w:rsid w:val="00b456f9"/>
    <w:pPr>
      <w:suppressLineNumbers/>
    </w:pPr>
    <w:rPr>
      <w:rFonts w:cs="Tahoma"/>
    </w:rPr>
  </w:style>
  <w:style w:type="paragraph" w:styleId="WWPopisek" w:customStyle="1">
    <w:name w:val="WW-Popisek"/>
    <w:basedOn w:val="Normal"/>
    <w:uiPriority w:val="99"/>
    <w:qFormat/>
    <w:rsid w:val="00b456f9"/>
    <w:pPr>
      <w:suppressLineNumbers/>
      <w:spacing w:before="120" w:after="120"/>
    </w:pPr>
    <w:rPr>
      <w:rFonts w:cs="Lucida Sans Unicode"/>
      <w:i/>
      <w:iCs/>
    </w:rPr>
  </w:style>
  <w:style w:type="paragraph" w:styleId="WWRejstk" w:customStyle="1">
    <w:name w:val="WW-Rejstřík"/>
    <w:basedOn w:val="Normal"/>
    <w:uiPriority w:val="99"/>
    <w:qFormat/>
    <w:rsid w:val="00b456f9"/>
    <w:pPr>
      <w:suppressLineNumbers/>
    </w:pPr>
    <w:rPr>
      <w:rFonts w:cs="Lucida Sans Unicode"/>
    </w:rPr>
  </w:style>
  <w:style w:type="paragraph" w:styleId="WWNadpis" w:customStyle="1">
    <w:name w:val="WW-Nadpis"/>
    <w:basedOn w:val="Normal"/>
    <w:next w:val="Tlotextu"/>
    <w:uiPriority w:val="99"/>
    <w:qFormat/>
    <w:rsid w:val="00b456f9"/>
    <w:pPr>
      <w:keepNext w:val="true"/>
      <w:spacing w:before="240" w:after="120"/>
    </w:pPr>
    <w:rPr>
      <w:sz w:val="28"/>
      <w:szCs w:val="28"/>
    </w:rPr>
  </w:style>
  <w:style w:type="paragraph" w:styleId="WWPopisek1" w:customStyle="1">
    <w:name w:val="WW-Popisek1"/>
    <w:basedOn w:val="Normal"/>
    <w:uiPriority w:val="99"/>
    <w:qFormat/>
    <w:rsid w:val="00b456f9"/>
    <w:pPr>
      <w:suppressLineNumbers/>
      <w:spacing w:before="120" w:after="120"/>
    </w:pPr>
    <w:rPr>
      <w:rFonts w:cs="Lucida Sans Unicode"/>
      <w:i/>
      <w:iCs/>
    </w:rPr>
  </w:style>
  <w:style w:type="paragraph" w:styleId="WWRejstk1" w:customStyle="1">
    <w:name w:val="WW-Rejstřík1"/>
    <w:basedOn w:val="Normal"/>
    <w:uiPriority w:val="99"/>
    <w:qFormat/>
    <w:rsid w:val="00b456f9"/>
    <w:pPr>
      <w:suppressLineNumbers/>
    </w:pPr>
    <w:rPr>
      <w:rFonts w:cs="Lucida Sans Unicode"/>
    </w:rPr>
  </w:style>
  <w:style w:type="paragraph" w:styleId="WWNadpis1" w:customStyle="1">
    <w:name w:val="WW-Nadpis1"/>
    <w:basedOn w:val="Normal"/>
    <w:next w:val="Tlotextu"/>
    <w:uiPriority w:val="99"/>
    <w:qFormat/>
    <w:rsid w:val="00b456f9"/>
    <w:pPr>
      <w:keepNext w:val="true"/>
      <w:spacing w:before="240" w:after="120"/>
    </w:pPr>
    <w:rPr>
      <w:sz w:val="28"/>
      <w:szCs w:val="28"/>
    </w:rPr>
  </w:style>
  <w:style w:type="paragraph" w:styleId="WWPopisek11" w:customStyle="1">
    <w:name w:val="WW-Popisek11"/>
    <w:basedOn w:val="Normal"/>
    <w:uiPriority w:val="99"/>
    <w:qFormat/>
    <w:rsid w:val="00b456f9"/>
    <w:pPr>
      <w:suppressLineNumbers/>
      <w:spacing w:before="120" w:after="120"/>
    </w:pPr>
    <w:rPr>
      <w:rFonts w:cs="Lucida Sans Unicode"/>
      <w:i/>
      <w:iCs/>
    </w:rPr>
  </w:style>
  <w:style w:type="paragraph" w:styleId="WWRejstk11" w:customStyle="1">
    <w:name w:val="WW-Rejstřík11"/>
    <w:basedOn w:val="Normal"/>
    <w:uiPriority w:val="99"/>
    <w:qFormat/>
    <w:rsid w:val="00b456f9"/>
    <w:pPr>
      <w:suppressLineNumbers/>
    </w:pPr>
    <w:rPr>
      <w:rFonts w:cs="Lucida Sans Unicode"/>
    </w:rPr>
  </w:style>
  <w:style w:type="paragraph" w:styleId="WWNadpis11" w:customStyle="1">
    <w:name w:val="WW-Nadpis11"/>
    <w:basedOn w:val="Normal"/>
    <w:next w:val="Tlotextu"/>
    <w:uiPriority w:val="99"/>
    <w:qFormat/>
    <w:rsid w:val="00b456f9"/>
    <w:pPr>
      <w:keepNext w:val="true"/>
      <w:spacing w:before="240" w:after="120"/>
    </w:pPr>
    <w:rPr>
      <w:sz w:val="28"/>
      <w:szCs w:val="28"/>
    </w:rPr>
  </w:style>
  <w:style w:type="paragraph" w:styleId="Annotationtext">
    <w:name w:val="annotation text"/>
    <w:basedOn w:val="Normal"/>
    <w:link w:val="CommentTextChar"/>
    <w:uiPriority w:val="99"/>
    <w:qFormat/>
    <w:rsid w:val="00590ebb"/>
    <w:pPr/>
    <w:rPr/>
  </w:style>
  <w:style w:type="paragraph" w:styleId="Annotationsubject">
    <w:name w:val="annotation subject"/>
    <w:basedOn w:val="Annotationtext"/>
    <w:next w:val="Annotationtext"/>
    <w:link w:val="CommentSubjectChar"/>
    <w:uiPriority w:val="99"/>
    <w:qFormat/>
    <w:rsid w:val="00590ebb"/>
    <w:pPr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qFormat/>
    <w:rsid w:val="00590ebb"/>
    <w:pPr/>
    <w:rPr>
      <w:rFonts w:ascii="Segoe UI" w:hAnsi="Segoe UI"/>
      <w:sz w:val="18"/>
      <w:szCs w:val="18"/>
    </w:rPr>
  </w:style>
  <w:style w:type="paragraph" w:styleId="Revision">
    <w:name w:val="Revision"/>
    <w:uiPriority w:val="99"/>
    <w:semiHidden/>
    <w:qFormat/>
    <w:rsid w:val="004d0b8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zev">
    <w:name w:val="Title"/>
    <w:basedOn w:val="Nadpis1"/>
    <w:next w:val="Normal"/>
    <w:link w:val="TitleChar"/>
    <w:uiPriority w:val="99"/>
    <w:qFormat/>
    <w:rsid w:val="00ea2e9e"/>
    <w:pPr>
      <w:spacing w:before="0" w:after="600"/>
      <w:jc w:val="center"/>
    </w:pPr>
    <w:rPr>
      <w:spacing w:val="100"/>
      <w:sz w:val="4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964ac8"/>
    <w:pPr>
      <w:tabs>
        <w:tab w:val="clear" w:pos="454"/>
        <w:tab w:val="center" w:pos="4536" w:leader="none"/>
        <w:tab w:val="right" w:pos="9072" w:leader="none"/>
      </w:tabs>
      <w:spacing w:lineRule="auto" w:line="240"/>
    </w:pPr>
    <w:rPr/>
  </w:style>
  <w:style w:type="paragraph" w:styleId="Zpat">
    <w:name w:val="Footer"/>
    <w:basedOn w:val="Normal"/>
    <w:link w:val="FooterChar"/>
    <w:uiPriority w:val="99"/>
    <w:rsid w:val="00964ac8"/>
    <w:pPr>
      <w:tabs>
        <w:tab w:val="clear" w:pos="454"/>
        <w:tab w:val="center" w:pos="4536" w:leader="none"/>
        <w:tab w:val="right" w:pos="9072" w:leader="none"/>
      </w:tabs>
      <w:spacing w:lineRule="auto" w:line="240"/>
    </w:pPr>
    <w:rPr/>
  </w:style>
  <w:style w:type="paragraph" w:styleId="ListParagraph">
    <w:name w:val="List Paragraph"/>
    <w:basedOn w:val="Normal"/>
    <w:uiPriority w:val="99"/>
    <w:qFormat/>
    <w:rsid w:val="0081630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64d48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Application>LibreOffice/6.3.4.1$Windows_X86_64 LibreOffice_project/a21169d87339dfa44546f33d6d159e89881e9d92</Application>
  <Pages>4</Pages>
  <Words>1233</Words>
  <Characters>7121</Characters>
  <CharactersWithSpaces>8567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2021-03-31T10:53:00Z</dcterms:created>
  <dc:creator>AS Parking s.r.o.</dc:creator>
  <dc:description/>
  <dc:language>cs-CZ</dc:language>
  <cp:lastModifiedBy/>
  <cp:lastPrinted>2021-04-12T08:02:00Z</cp:lastPrinted>
  <dcterms:modified xsi:type="dcterms:W3CDTF">2021-04-28T09:42:31Z</dcterms:modified>
  <cp:revision>10</cp:revision>
  <dc:subject/>
  <dc:title>AS Parking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