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A924C" w14:textId="114DBBC5" w:rsidR="009E6A2F" w:rsidRDefault="009E6A2F" w:rsidP="009E6A2F">
      <w:pPr>
        <w:spacing w:after="0" w:line="276" w:lineRule="auto"/>
        <w:jc w:val="right"/>
        <w:rPr>
          <w:rFonts w:ascii="Calibri" w:hAnsi="Calibri" w:cs="Arial"/>
          <w:szCs w:val="20"/>
        </w:rPr>
      </w:pPr>
      <w:r>
        <w:rPr>
          <w:rFonts w:ascii="Calibri" w:hAnsi="Calibri" w:cs="Arial"/>
          <w:szCs w:val="20"/>
        </w:rPr>
        <w:t>Evidenční číslo smlouvy:</w:t>
      </w:r>
      <w:r w:rsidR="00450687">
        <w:rPr>
          <w:rFonts w:ascii="Calibri" w:hAnsi="Calibri" w:cs="Arial"/>
          <w:szCs w:val="20"/>
        </w:rPr>
        <w:t xml:space="preserve"> </w:t>
      </w:r>
      <w:r w:rsidR="00450687" w:rsidRPr="00450687">
        <w:rPr>
          <w:rFonts w:ascii="Calibri" w:hAnsi="Calibri" w:cs="Arial"/>
          <w:b/>
          <w:szCs w:val="20"/>
        </w:rPr>
        <w:t>166/2021</w:t>
      </w:r>
    </w:p>
    <w:p w14:paraId="70EB2474" w14:textId="77777777" w:rsidR="009E6A2F" w:rsidRPr="009E6A2F" w:rsidRDefault="009E6A2F" w:rsidP="009E6A2F">
      <w:pPr>
        <w:spacing w:after="0" w:line="276" w:lineRule="auto"/>
        <w:jc w:val="right"/>
        <w:rPr>
          <w:rFonts w:ascii="Calibri" w:hAnsi="Calibri" w:cs="Arial"/>
          <w:szCs w:val="20"/>
        </w:rPr>
      </w:pPr>
    </w:p>
    <w:p w14:paraId="439C5A0C" w14:textId="77777777" w:rsidR="00163D40" w:rsidRPr="00A13A58" w:rsidRDefault="00163D40" w:rsidP="004611E6">
      <w:pPr>
        <w:spacing w:after="0" w:line="276" w:lineRule="auto"/>
        <w:jc w:val="center"/>
        <w:rPr>
          <w:rFonts w:ascii="Calibri" w:hAnsi="Calibri" w:cs="Arial"/>
          <w:b/>
          <w:sz w:val="28"/>
        </w:rPr>
      </w:pPr>
      <w:r w:rsidRPr="00A13A58">
        <w:rPr>
          <w:rFonts w:ascii="Calibri" w:hAnsi="Calibri" w:cs="Arial"/>
          <w:b/>
          <w:sz w:val="28"/>
        </w:rPr>
        <w:t>SMLOUVA O POSKYTOVÁNÍ PRÁVNÍCH SLUŽEB</w:t>
      </w:r>
    </w:p>
    <w:p w14:paraId="60374D1B" w14:textId="0C1E943A" w:rsidR="00163D40" w:rsidRDefault="00163D40" w:rsidP="004611E6">
      <w:pPr>
        <w:spacing w:after="0" w:line="276" w:lineRule="auto"/>
        <w:jc w:val="center"/>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Smlouva</w:t>
      </w:r>
      <w:r w:rsidRPr="00A13A58">
        <w:rPr>
          <w:rFonts w:ascii="Calibri" w:hAnsi="Calibri" w:cs="Arial"/>
          <w:sz w:val="22"/>
          <w:szCs w:val="22"/>
        </w:rPr>
        <w:t>“)</w:t>
      </w:r>
    </w:p>
    <w:p w14:paraId="0C293104" w14:textId="77777777" w:rsidR="0080271A" w:rsidRPr="00A13A58" w:rsidRDefault="0080271A" w:rsidP="004611E6">
      <w:pPr>
        <w:spacing w:after="0" w:line="276" w:lineRule="auto"/>
        <w:jc w:val="center"/>
        <w:rPr>
          <w:rFonts w:ascii="Calibri" w:hAnsi="Calibri" w:cs="Arial"/>
          <w:sz w:val="22"/>
          <w:szCs w:val="22"/>
        </w:rPr>
      </w:pPr>
    </w:p>
    <w:p w14:paraId="44960157" w14:textId="6EDE7059" w:rsidR="00163D40" w:rsidRDefault="00163D40" w:rsidP="004611E6">
      <w:pPr>
        <w:spacing w:after="0" w:line="276" w:lineRule="auto"/>
        <w:jc w:val="both"/>
        <w:rPr>
          <w:rFonts w:ascii="Calibri" w:hAnsi="Calibri" w:cs="Arial"/>
          <w:sz w:val="22"/>
          <w:szCs w:val="22"/>
        </w:rPr>
      </w:pPr>
      <w:r w:rsidRPr="00A13A58">
        <w:rPr>
          <w:rFonts w:ascii="Calibri" w:hAnsi="Calibri" w:cs="Arial"/>
          <w:sz w:val="22"/>
          <w:szCs w:val="22"/>
        </w:rPr>
        <w:t>mezi:</w:t>
      </w:r>
    </w:p>
    <w:p w14:paraId="6688EEC8" w14:textId="77777777" w:rsidR="004611E6" w:rsidRPr="00A13A58" w:rsidRDefault="004611E6" w:rsidP="004611E6">
      <w:pPr>
        <w:spacing w:after="0" w:line="276" w:lineRule="auto"/>
        <w:jc w:val="both"/>
        <w:rPr>
          <w:rFonts w:ascii="Calibri" w:hAnsi="Calibri" w:cs="Arial"/>
          <w:sz w:val="22"/>
          <w:szCs w:val="22"/>
        </w:rPr>
      </w:pPr>
    </w:p>
    <w:p w14:paraId="49BE3C19" w14:textId="053397F8" w:rsidR="00163D40" w:rsidRPr="007A380C" w:rsidRDefault="00163D40" w:rsidP="004611E6">
      <w:pPr>
        <w:spacing w:after="0" w:line="276" w:lineRule="auto"/>
        <w:jc w:val="both"/>
        <w:rPr>
          <w:rFonts w:ascii="Calibri" w:hAnsi="Calibri" w:cs="Arial"/>
          <w:b/>
          <w:sz w:val="22"/>
          <w:szCs w:val="22"/>
        </w:rPr>
      </w:pPr>
      <w:r w:rsidRPr="00A13A58">
        <w:rPr>
          <w:rFonts w:ascii="Calibri" w:hAnsi="Calibri" w:cs="Arial"/>
          <w:b/>
          <w:sz w:val="22"/>
          <w:szCs w:val="22"/>
        </w:rPr>
        <w:t>Mgr. Michal Vrajík, advokát</w:t>
      </w:r>
      <w:r w:rsidR="009E6A2F">
        <w:rPr>
          <w:rFonts w:ascii="Calibri" w:hAnsi="Calibri" w:cs="Arial"/>
          <w:b/>
          <w:sz w:val="22"/>
          <w:szCs w:val="22"/>
        </w:rPr>
        <w:t>, evidenční č. ČAK</w:t>
      </w:r>
      <w:r w:rsidR="009E6A2F" w:rsidRPr="00FF2F25">
        <w:rPr>
          <w:rFonts w:ascii="Calibri" w:hAnsi="Calibri" w:cs="Arial"/>
          <w:b/>
          <w:sz w:val="22"/>
          <w:szCs w:val="22"/>
        </w:rPr>
        <w:t xml:space="preserve">: </w:t>
      </w:r>
      <w:r w:rsidR="009E6A2F" w:rsidRPr="007A380C">
        <w:rPr>
          <w:rFonts w:ascii="Calibri" w:hAnsi="Calibri" w:cs="Arial"/>
          <w:b/>
          <w:sz w:val="22"/>
          <w:szCs w:val="22"/>
        </w:rPr>
        <w:t>15480</w:t>
      </w:r>
    </w:p>
    <w:p w14:paraId="22146E97" w14:textId="77777777" w:rsidR="00163D40" w:rsidRPr="00A13A58" w:rsidRDefault="00163D40" w:rsidP="004611E6">
      <w:pPr>
        <w:spacing w:after="0" w:line="276" w:lineRule="auto"/>
        <w:jc w:val="both"/>
        <w:rPr>
          <w:rFonts w:ascii="Calibri" w:hAnsi="Calibri" w:cs="Arial"/>
          <w:sz w:val="22"/>
          <w:szCs w:val="22"/>
        </w:rPr>
      </w:pPr>
      <w:r w:rsidRPr="00A13A58">
        <w:rPr>
          <w:rFonts w:ascii="Calibri" w:hAnsi="Calibri" w:cs="Arial"/>
          <w:sz w:val="22"/>
          <w:szCs w:val="22"/>
        </w:rPr>
        <w:t>IČO 024 84 005</w:t>
      </w:r>
    </w:p>
    <w:p w14:paraId="04E352BA" w14:textId="2C6550D5" w:rsidR="00163D40" w:rsidRPr="00A13A58" w:rsidRDefault="00163D40" w:rsidP="004611E6">
      <w:pPr>
        <w:spacing w:after="0" w:line="276" w:lineRule="auto"/>
        <w:jc w:val="both"/>
        <w:rPr>
          <w:rFonts w:ascii="Calibri" w:hAnsi="Calibri" w:cs="Arial"/>
          <w:sz w:val="22"/>
          <w:szCs w:val="22"/>
        </w:rPr>
      </w:pPr>
      <w:r w:rsidRPr="00A13A58">
        <w:rPr>
          <w:rFonts w:ascii="Calibri" w:hAnsi="Calibri" w:cs="Arial"/>
          <w:sz w:val="22"/>
          <w:szCs w:val="22"/>
        </w:rPr>
        <w:t xml:space="preserve">se sídlem </w:t>
      </w:r>
      <w:r w:rsidR="00FA4529">
        <w:rPr>
          <w:rFonts w:asciiTheme="minorHAnsi" w:hAnsiTheme="minorHAnsi"/>
          <w:sz w:val="22"/>
          <w:szCs w:val="22"/>
        </w:rPr>
        <w:t>Spálená 97/29</w:t>
      </w:r>
      <w:r w:rsidRPr="00A13A58">
        <w:rPr>
          <w:rFonts w:ascii="Calibri" w:hAnsi="Calibri" w:cs="Arial"/>
          <w:sz w:val="22"/>
          <w:szCs w:val="22"/>
        </w:rPr>
        <w:t xml:space="preserve">, </w:t>
      </w:r>
      <w:r w:rsidRPr="004F6FC5">
        <w:rPr>
          <w:rFonts w:asciiTheme="minorHAnsi" w:hAnsiTheme="minorHAnsi"/>
          <w:sz w:val="22"/>
          <w:szCs w:val="22"/>
        </w:rPr>
        <w:t>Praha 1</w:t>
      </w:r>
      <w:r w:rsidRPr="00A13A58">
        <w:rPr>
          <w:rFonts w:ascii="Calibri" w:hAnsi="Calibri" w:cs="Arial"/>
          <w:sz w:val="22"/>
          <w:szCs w:val="22"/>
        </w:rPr>
        <w:t>, PS</w:t>
      </w:r>
      <w:r>
        <w:rPr>
          <w:rFonts w:ascii="Calibri" w:hAnsi="Calibri" w:cs="Arial"/>
          <w:sz w:val="22"/>
          <w:szCs w:val="22"/>
        </w:rPr>
        <w:t>Č</w:t>
      </w:r>
      <w:r w:rsidRPr="00A13A58">
        <w:rPr>
          <w:rFonts w:ascii="Calibri" w:hAnsi="Calibri" w:cs="Arial"/>
          <w:sz w:val="22"/>
          <w:szCs w:val="22"/>
        </w:rPr>
        <w:t xml:space="preserve"> </w:t>
      </w:r>
      <w:r w:rsidRPr="004F6FC5">
        <w:rPr>
          <w:rFonts w:asciiTheme="minorHAnsi" w:hAnsiTheme="minorHAnsi"/>
          <w:sz w:val="22"/>
          <w:szCs w:val="22"/>
        </w:rPr>
        <w:t>110 00</w:t>
      </w:r>
    </w:p>
    <w:p w14:paraId="1FE96212" w14:textId="2E3D5097" w:rsidR="00163D40" w:rsidRDefault="00163D40" w:rsidP="004611E6">
      <w:pPr>
        <w:spacing w:after="0" w:line="276" w:lineRule="auto"/>
        <w:jc w:val="both"/>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Advokát</w:t>
      </w:r>
      <w:r w:rsidRPr="00A13A58">
        <w:rPr>
          <w:rFonts w:ascii="Calibri" w:hAnsi="Calibri" w:cs="Arial"/>
          <w:sz w:val="22"/>
          <w:szCs w:val="22"/>
        </w:rPr>
        <w:t>“)</w:t>
      </w:r>
    </w:p>
    <w:p w14:paraId="014973D8" w14:textId="77777777" w:rsidR="004611E6" w:rsidRPr="00A13A58" w:rsidRDefault="004611E6" w:rsidP="004611E6">
      <w:pPr>
        <w:spacing w:after="0" w:line="276" w:lineRule="auto"/>
        <w:jc w:val="both"/>
        <w:rPr>
          <w:rFonts w:ascii="Calibri" w:hAnsi="Calibri" w:cs="Arial"/>
          <w:sz w:val="22"/>
          <w:szCs w:val="22"/>
        </w:rPr>
      </w:pPr>
    </w:p>
    <w:p w14:paraId="5763FE5E" w14:textId="79EDE7C7" w:rsidR="00163D40" w:rsidRPr="0017042C" w:rsidRDefault="00163D40" w:rsidP="004611E6">
      <w:pPr>
        <w:spacing w:after="0" w:line="276" w:lineRule="auto"/>
        <w:jc w:val="both"/>
        <w:rPr>
          <w:rFonts w:ascii="Calibri" w:hAnsi="Calibri" w:cs="Arial"/>
          <w:b/>
          <w:sz w:val="22"/>
          <w:szCs w:val="22"/>
        </w:rPr>
      </w:pPr>
      <w:r w:rsidRPr="0017042C">
        <w:rPr>
          <w:rFonts w:ascii="Calibri" w:hAnsi="Calibri" w:cs="Arial"/>
          <w:b/>
          <w:sz w:val="22"/>
          <w:szCs w:val="22"/>
        </w:rPr>
        <w:t>a</w:t>
      </w:r>
    </w:p>
    <w:p w14:paraId="36E1B3FB" w14:textId="77777777" w:rsidR="004611E6" w:rsidRPr="00A13A58" w:rsidRDefault="004611E6" w:rsidP="004611E6">
      <w:pPr>
        <w:spacing w:after="0" w:line="276" w:lineRule="auto"/>
        <w:jc w:val="both"/>
        <w:rPr>
          <w:rFonts w:ascii="Calibri" w:hAnsi="Calibri" w:cs="Arial"/>
          <w:sz w:val="22"/>
          <w:szCs w:val="22"/>
        </w:rPr>
      </w:pPr>
    </w:p>
    <w:p w14:paraId="5476E094" w14:textId="77777777" w:rsidR="00290014" w:rsidRDefault="00290014" w:rsidP="004611E6">
      <w:pPr>
        <w:pStyle w:val="Normlnbezmezery"/>
        <w:spacing w:line="276" w:lineRule="auto"/>
        <w:rPr>
          <w:rFonts w:asciiTheme="minorHAnsi" w:hAnsiTheme="minorHAnsi"/>
          <w:b/>
          <w:sz w:val="22"/>
          <w:szCs w:val="22"/>
          <w:lang w:val="cs-CZ"/>
        </w:rPr>
      </w:pPr>
      <w:r w:rsidRPr="00290014">
        <w:rPr>
          <w:rFonts w:asciiTheme="minorHAnsi" w:hAnsiTheme="minorHAnsi"/>
          <w:b/>
          <w:sz w:val="22"/>
          <w:szCs w:val="22"/>
          <w:lang w:val="cs-CZ"/>
        </w:rPr>
        <w:t>Město Černošice</w:t>
      </w:r>
    </w:p>
    <w:p w14:paraId="4B501C5B" w14:textId="1F95330C" w:rsidR="00163D40" w:rsidRDefault="00163D40" w:rsidP="004611E6">
      <w:pPr>
        <w:pStyle w:val="Normlnbezmezery"/>
        <w:spacing w:line="276" w:lineRule="auto"/>
        <w:rPr>
          <w:rFonts w:asciiTheme="minorHAnsi" w:hAnsiTheme="minorHAnsi"/>
          <w:sz w:val="22"/>
          <w:szCs w:val="22"/>
        </w:rPr>
      </w:pPr>
      <w:r w:rsidRPr="00A13A58">
        <w:rPr>
          <w:rFonts w:ascii="Calibri" w:hAnsi="Calibri" w:cs="Arial"/>
          <w:sz w:val="22"/>
          <w:szCs w:val="22"/>
        </w:rPr>
        <w:t xml:space="preserve">IČO </w:t>
      </w:r>
      <w:r w:rsidR="00290014" w:rsidRPr="00290014">
        <w:rPr>
          <w:rFonts w:ascii="Calibri" w:hAnsi="Calibri" w:cs="Arial"/>
          <w:sz w:val="22"/>
          <w:szCs w:val="22"/>
          <w:lang w:val="cs-CZ"/>
        </w:rPr>
        <w:t>002</w:t>
      </w:r>
      <w:r w:rsidR="00290014">
        <w:rPr>
          <w:rFonts w:ascii="Calibri" w:hAnsi="Calibri" w:cs="Arial"/>
          <w:sz w:val="22"/>
          <w:szCs w:val="22"/>
          <w:lang w:val="cs-CZ"/>
        </w:rPr>
        <w:t xml:space="preserve"> </w:t>
      </w:r>
      <w:r w:rsidR="00290014" w:rsidRPr="00290014">
        <w:rPr>
          <w:rFonts w:ascii="Calibri" w:hAnsi="Calibri" w:cs="Arial"/>
          <w:sz w:val="22"/>
          <w:szCs w:val="22"/>
          <w:lang w:val="cs-CZ"/>
        </w:rPr>
        <w:t>41</w:t>
      </w:r>
      <w:r w:rsidR="00290014">
        <w:rPr>
          <w:rFonts w:ascii="Calibri" w:hAnsi="Calibri" w:cs="Arial"/>
          <w:sz w:val="22"/>
          <w:szCs w:val="22"/>
          <w:lang w:val="cs-CZ"/>
        </w:rPr>
        <w:t xml:space="preserve"> </w:t>
      </w:r>
      <w:r w:rsidR="00290014" w:rsidRPr="00290014">
        <w:rPr>
          <w:rFonts w:ascii="Calibri" w:hAnsi="Calibri" w:cs="Arial"/>
          <w:sz w:val="22"/>
          <w:szCs w:val="22"/>
          <w:lang w:val="cs-CZ"/>
        </w:rPr>
        <w:t>121</w:t>
      </w:r>
    </w:p>
    <w:p w14:paraId="08CCAEB1" w14:textId="7736BDAD" w:rsidR="008F62F1" w:rsidRDefault="00163D40" w:rsidP="008F62F1">
      <w:pPr>
        <w:pStyle w:val="Normlnbezmezery"/>
        <w:spacing w:line="276" w:lineRule="auto"/>
        <w:rPr>
          <w:rFonts w:ascii="Calibri" w:hAnsi="Calibri" w:cs="Arial"/>
          <w:sz w:val="22"/>
          <w:szCs w:val="22"/>
          <w:lang w:val="cs-CZ"/>
        </w:rPr>
      </w:pPr>
      <w:r w:rsidRPr="00A13A58">
        <w:rPr>
          <w:rFonts w:ascii="Calibri" w:hAnsi="Calibri" w:cs="Arial"/>
          <w:sz w:val="22"/>
          <w:szCs w:val="22"/>
          <w:lang w:val="cs-CZ"/>
        </w:rPr>
        <w:t>se</w:t>
      </w:r>
      <w:r w:rsidRPr="00A13A58">
        <w:rPr>
          <w:rFonts w:ascii="Calibri" w:hAnsi="Calibri" w:cs="Arial"/>
          <w:sz w:val="22"/>
          <w:szCs w:val="22"/>
        </w:rPr>
        <w:t xml:space="preserve"> </w:t>
      </w:r>
      <w:r w:rsidRPr="00A13A58">
        <w:rPr>
          <w:rFonts w:ascii="Calibri" w:hAnsi="Calibri" w:cs="Arial"/>
          <w:sz w:val="22"/>
          <w:szCs w:val="22"/>
          <w:lang w:val="cs-CZ"/>
        </w:rPr>
        <w:t xml:space="preserve">sídlem </w:t>
      </w:r>
      <w:r w:rsidR="00B34DA9" w:rsidRPr="00B34DA9">
        <w:rPr>
          <w:rFonts w:ascii="Calibri" w:hAnsi="Calibri" w:cs="Arial"/>
          <w:sz w:val="22"/>
          <w:szCs w:val="22"/>
          <w:lang w:val="cs-CZ"/>
        </w:rPr>
        <w:t>Karlštejnská 259, 252 28 Černošice</w:t>
      </w:r>
    </w:p>
    <w:p w14:paraId="502660E6" w14:textId="6B604A1E" w:rsidR="009E6A2F" w:rsidRDefault="009E6A2F" w:rsidP="008F62F1">
      <w:pPr>
        <w:pStyle w:val="Normlnbezmezery"/>
        <w:spacing w:line="276" w:lineRule="auto"/>
        <w:rPr>
          <w:rFonts w:asciiTheme="minorHAnsi" w:hAnsiTheme="minorHAnsi"/>
          <w:sz w:val="22"/>
          <w:szCs w:val="22"/>
          <w:lang w:val="cs-CZ"/>
        </w:rPr>
      </w:pPr>
      <w:r>
        <w:rPr>
          <w:rFonts w:ascii="Calibri" w:hAnsi="Calibri" w:cs="Arial"/>
          <w:sz w:val="22"/>
          <w:szCs w:val="22"/>
          <w:lang w:val="cs-CZ"/>
        </w:rPr>
        <w:t>zastoupeno Mgr. Filipem Kořínkem, starostou</w:t>
      </w:r>
    </w:p>
    <w:p w14:paraId="02E128C5" w14:textId="2F567792" w:rsidR="00163D40" w:rsidRDefault="00163D40" w:rsidP="008F62F1">
      <w:pPr>
        <w:pStyle w:val="Normlnbezmezery"/>
        <w:spacing w:line="276" w:lineRule="auto"/>
        <w:rPr>
          <w:rFonts w:ascii="Calibri" w:hAnsi="Calibri" w:cs="Arial"/>
          <w:sz w:val="22"/>
          <w:szCs w:val="22"/>
        </w:rPr>
      </w:pPr>
      <w:r w:rsidRPr="00A13A58">
        <w:rPr>
          <w:rFonts w:ascii="Calibri" w:hAnsi="Calibri" w:cs="Arial"/>
          <w:sz w:val="22"/>
          <w:szCs w:val="22"/>
        </w:rPr>
        <w:t>(dále jen „</w:t>
      </w:r>
      <w:r w:rsidRPr="00A13A58">
        <w:rPr>
          <w:rFonts w:ascii="Calibri" w:hAnsi="Calibri" w:cs="Arial"/>
          <w:b/>
          <w:sz w:val="22"/>
          <w:szCs w:val="22"/>
        </w:rPr>
        <w:t>Klient</w:t>
      </w:r>
      <w:r w:rsidRPr="00A13A58">
        <w:rPr>
          <w:rFonts w:ascii="Calibri" w:hAnsi="Calibri" w:cs="Arial"/>
          <w:sz w:val="22"/>
          <w:szCs w:val="22"/>
        </w:rPr>
        <w:t>“)</w:t>
      </w:r>
    </w:p>
    <w:p w14:paraId="3F863C8F" w14:textId="77777777" w:rsidR="004611E6" w:rsidRPr="00B34DA9" w:rsidRDefault="004611E6" w:rsidP="004611E6">
      <w:pPr>
        <w:spacing w:after="0" w:line="276" w:lineRule="auto"/>
        <w:jc w:val="both"/>
        <w:rPr>
          <w:rFonts w:ascii="Calibri" w:hAnsi="Calibri" w:cs="Arial"/>
          <w:sz w:val="22"/>
          <w:szCs w:val="22"/>
          <w:lang w:val="x-none"/>
        </w:rPr>
      </w:pPr>
    </w:p>
    <w:p w14:paraId="12E5C53E" w14:textId="77777777" w:rsidR="00163D40" w:rsidRPr="00A13A58" w:rsidRDefault="00163D40" w:rsidP="004611E6">
      <w:pPr>
        <w:spacing w:after="0" w:line="276" w:lineRule="auto"/>
        <w:jc w:val="both"/>
        <w:rPr>
          <w:rFonts w:ascii="Calibri" w:hAnsi="Calibri" w:cs="Arial"/>
          <w:b/>
          <w:sz w:val="22"/>
          <w:szCs w:val="22"/>
        </w:rPr>
      </w:pPr>
      <w:r w:rsidRPr="00A13A58">
        <w:rPr>
          <w:rFonts w:ascii="Calibri" w:hAnsi="Calibri" w:cs="Arial"/>
          <w:sz w:val="22"/>
          <w:szCs w:val="22"/>
        </w:rPr>
        <w:t>(Advokát a Klient společně také jako „</w:t>
      </w:r>
      <w:r w:rsidRPr="00A13A58">
        <w:rPr>
          <w:rFonts w:ascii="Calibri" w:hAnsi="Calibri" w:cs="Arial"/>
          <w:b/>
          <w:sz w:val="22"/>
          <w:szCs w:val="22"/>
        </w:rPr>
        <w:t>Strany</w:t>
      </w:r>
      <w:r w:rsidRPr="00A13A58">
        <w:rPr>
          <w:rFonts w:ascii="Calibri" w:hAnsi="Calibri" w:cs="Arial"/>
          <w:sz w:val="22"/>
          <w:szCs w:val="22"/>
        </w:rPr>
        <w:t>“ a každý zvlášť jako „</w:t>
      </w:r>
      <w:r w:rsidRPr="00A13A58">
        <w:rPr>
          <w:rFonts w:ascii="Calibri" w:hAnsi="Calibri" w:cs="Arial"/>
          <w:b/>
          <w:sz w:val="22"/>
          <w:szCs w:val="22"/>
        </w:rPr>
        <w:t>Strana</w:t>
      </w:r>
      <w:r w:rsidRPr="00A13A58">
        <w:rPr>
          <w:rFonts w:ascii="Calibri" w:hAnsi="Calibri" w:cs="Arial"/>
          <w:sz w:val="22"/>
          <w:szCs w:val="22"/>
        </w:rPr>
        <w:t>“)</w:t>
      </w:r>
    </w:p>
    <w:p w14:paraId="13CC8D6E" w14:textId="77777777" w:rsidR="00163D40" w:rsidRPr="00A13A58" w:rsidRDefault="00163D40" w:rsidP="004611E6">
      <w:pPr>
        <w:spacing w:after="0" w:line="276" w:lineRule="auto"/>
        <w:jc w:val="both"/>
        <w:rPr>
          <w:rFonts w:ascii="Calibri" w:hAnsi="Calibri" w:cs="Arial"/>
          <w:b/>
          <w:sz w:val="22"/>
          <w:szCs w:val="22"/>
        </w:rPr>
      </w:pPr>
    </w:p>
    <w:p w14:paraId="295A7E64" w14:textId="1BCE107E" w:rsidR="00163D40" w:rsidRDefault="00163D40" w:rsidP="004611E6">
      <w:pPr>
        <w:pStyle w:val="Styl1"/>
        <w:spacing w:after="0" w:line="276" w:lineRule="auto"/>
        <w:jc w:val="both"/>
        <w:rPr>
          <w:rFonts w:ascii="Calibri" w:hAnsi="Calibri" w:cs="Arial"/>
          <w:sz w:val="22"/>
          <w:szCs w:val="22"/>
        </w:rPr>
      </w:pPr>
      <w:r w:rsidRPr="00A13A58">
        <w:rPr>
          <w:rFonts w:ascii="Calibri" w:hAnsi="Calibri" w:cs="Arial"/>
          <w:sz w:val="22"/>
          <w:szCs w:val="22"/>
        </w:rPr>
        <w:t>PŘEDMĚT SMLOUVY A POSTUP PŘI POSKYTOVÁNÍ PRÁVNÍCH SLUŽEB</w:t>
      </w:r>
    </w:p>
    <w:p w14:paraId="4B5B83BF" w14:textId="77777777" w:rsidR="004611E6" w:rsidRPr="00A13A58" w:rsidRDefault="004611E6" w:rsidP="004611E6">
      <w:pPr>
        <w:pStyle w:val="Styl1"/>
        <w:numPr>
          <w:ilvl w:val="0"/>
          <w:numId w:val="0"/>
        </w:numPr>
        <w:spacing w:after="0" w:line="276" w:lineRule="auto"/>
        <w:ind w:left="567"/>
        <w:jc w:val="both"/>
        <w:rPr>
          <w:rFonts w:ascii="Calibri" w:hAnsi="Calibri" w:cs="Arial"/>
          <w:sz w:val="22"/>
          <w:szCs w:val="22"/>
        </w:rPr>
      </w:pPr>
    </w:p>
    <w:p w14:paraId="45847E52" w14:textId="77777777" w:rsidR="00BB42F1" w:rsidRPr="00A06BD8" w:rsidRDefault="00163D40" w:rsidP="00BB42F1">
      <w:pPr>
        <w:pStyle w:val="Styl2"/>
        <w:widowControl w:val="0"/>
        <w:spacing w:after="0" w:line="276" w:lineRule="auto"/>
        <w:jc w:val="both"/>
        <w:rPr>
          <w:rFonts w:ascii="Calibri" w:hAnsi="Calibri" w:cs="Arial"/>
          <w:sz w:val="22"/>
          <w:szCs w:val="22"/>
        </w:rPr>
      </w:pPr>
      <w:r w:rsidRPr="00BB42F1">
        <w:rPr>
          <w:rFonts w:ascii="Calibri" w:hAnsi="Calibri" w:cs="Arial"/>
          <w:sz w:val="22"/>
          <w:szCs w:val="22"/>
        </w:rPr>
        <w:t xml:space="preserve">Advokát poskytne Klientovi právní služby v souvislosti s jeho předmětem </w:t>
      </w:r>
      <w:r w:rsidR="005E7FE7" w:rsidRPr="00BB42F1">
        <w:rPr>
          <w:rFonts w:ascii="Calibri" w:hAnsi="Calibri" w:cs="Arial"/>
          <w:sz w:val="22"/>
          <w:szCs w:val="22"/>
        </w:rPr>
        <w:t>činnosti</w:t>
      </w:r>
      <w:r w:rsidRPr="00BB42F1">
        <w:rPr>
          <w:rFonts w:ascii="Calibri" w:hAnsi="Calibri" w:cs="Arial"/>
          <w:sz w:val="22"/>
          <w:szCs w:val="22"/>
        </w:rPr>
        <w:t xml:space="preserve">. </w:t>
      </w:r>
      <w:r w:rsidR="00BB42F1" w:rsidRPr="00A06BD8">
        <w:rPr>
          <w:rFonts w:ascii="Calibri" w:hAnsi="Calibri" w:cs="Arial"/>
          <w:sz w:val="22"/>
          <w:szCs w:val="22"/>
        </w:rPr>
        <w:t>Právní služby budou zahrnovat zejména následující:</w:t>
      </w:r>
    </w:p>
    <w:p w14:paraId="06EED6C0" w14:textId="77777777" w:rsidR="00BB42F1" w:rsidRPr="00A06BD8" w:rsidRDefault="00BB42F1" w:rsidP="00BB42F1">
      <w:pPr>
        <w:pStyle w:val="Styl2"/>
        <w:widowControl w:val="0"/>
        <w:numPr>
          <w:ilvl w:val="0"/>
          <w:numId w:val="0"/>
        </w:numPr>
        <w:spacing w:after="0" w:line="276" w:lineRule="auto"/>
        <w:ind w:left="1134"/>
        <w:jc w:val="both"/>
        <w:rPr>
          <w:rFonts w:ascii="Calibri" w:hAnsi="Calibri" w:cs="Arial"/>
          <w:sz w:val="22"/>
          <w:szCs w:val="22"/>
        </w:rPr>
      </w:pPr>
    </w:p>
    <w:p w14:paraId="63569BB5" w14:textId="12C579A2" w:rsidR="00B92E5B" w:rsidRDefault="00B92E5B" w:rsidP="00BB42F1">
      <w:pPr>
        <w:pStyle w:val="Styl2"/>
        <w:widowControl w:val="0"/>
        <w:numPr>
          <w:ilvl w:val="2"/>
          <w:numId w:val="1"/>
        </w:numPr>
        <w:spacing w:after="0" w:line="276" w:lineRule="auto"/>
        <w:ind w:left="1134"/>
        <w:jc w:val="both"/>
        <w:rPr>
          <w:rFonts w:ascii="Calibri" w:hAnsi="Calibri" w:cs="Arial"/>
          <w:sz w:val="22"/>
          <w:szCs w:val="22"/>
        </w:rPr>
      </w:pPr>
      <w:r>
        <w:rPr>
          <w:rFonts w:ascii="Calibri" w:hAnsi="Calibri" w:cs="Arial"/>
          <w:sz w:val="22"/>
          <w:szCs w:val="22"/>
        </w:rPr>
        <w:t xml:space="preserve">poradenství ve věci </w:t>
      </w:r>
      <w:r w:rsidR="00B34DA9">
        <w:rPr>
          <w:rFonts w:ascii="Calibri" w:hAnsi="Calibri" w:cs="Arial"/>
          <w:sz w:val="22"/>
          <w:szCs w:val="22"/>
        </w:rPr>
        <w:t xml:space="preserve">rozvázání pracovního poměru </w:t>
      </w:r>
      <w:r w:rsidR="001F69E4">
        <w:rPr>
          <w:rFonts w:ascii="Calibri" w:hAnsi="Calibri" w:cs="Arial"/>
          <w:sz w:val="22"/>
          <w:szCs w:val="22"/>
        </w:rPr>
        <w:t>XXXXXXXXXXXX</w:t>
      </w:r>
      <w:r w:rsidR="00DB7578">
        <w:rPr>
          <w:rFonts w:ascii="Calibri" w:hAnsi="Calibri" w:cs="Arial"/>
          <w:sz w:val="22"/>
          <w:szCs w:val="22"/>
        </w:rPr>
        <w:t xml:space="preserve"> Městského úřadu Černošice</w:t>
      </w:r>
      <w:r w:rsidR="00B34DA9">
        <w:rPr>
          <w:rFonts w:ascii="Calibri" w:hAnsi="Calibri" w:cs="Arial"/>
          <w:sz w:val="22"/>
          <w:szCs w:val="22"/>
        </w:rPr>
        <w:t xml:space="preserve"> a souvisejícího řízení o určení neplatnosti rozvázání pracovního poměru</w:t>
      </w:r>
      <w:r w:rsidR="0085660F">
        <w:rPr>
          <w:rFonts w:ascii="Calibri" w:hAnsi="Calibri" w:cs="Arial"/>
          <w:sz w:val="22"/>
          <w:szCs w:val="22"/>
        </w:rPr>
        <w:t>, včetně případného právního zastoupení Klienta v této věci,</w:t>
      </w:r>
    </w:p>
    <w:p w14:paraId="7F2FBCCE" w14:textId="77777777" w:rsidR="00B92E5B" w:rsidRDefault="00B92E5B" w:rsidP="00B92E5B">
      <w:pPr>
        <w:pStyle w:val="Styl2"/>
        <w:widowControl w:val="0"/>
        <w:numPr>
          <w:ilvl w:val="0"/>
          <w:numId w:val="0"/>
        </w:numPr>
        <w:spacing w:after="0" w:line="276" w:lineRule="auto"/>
        <w:ind w:left="1134"/>
        <w:jc w:val="both"/>
        <w:rPr>
          <w:rFonts w:ascii="Calibri" w:hAnsi="Calibri" w:cs="Arial"/>
          <w:sz w:val="22"/>
          <w:szCs w:val="22"/>
        </w:rPr>
      </w:pPr>
    </w:p>
    <w:p w14:paraId="13B137C1" w14:textId="0CA05D80" w:rsidR="00BB42F1" w:rsidRDefault="00BB42F1" w:rsidP="00BB42F1">
      <w:pPr>
        <w:pStyle w:val="Styl2"/>
        <w:widowControl w:val="0"/>
        <w:numPr>
          <w:ilvl w:val="2"/>
          <w:numId w:val="1"/>
        </w:numPr>
        <w:spacing w:after="0" w:line="276" w:lineRule="auto"/>
        <w:ind w:left="1134"/>
        <w:jc w:val="both"/>
        <w:rPr>
          <w:rFonts w:ascii="Calibri" w:hAnsi="Calibri" w:cs="Arial"/>
          <w:sz w:val="22"/>
          <w:szCs w:val="22"/>
        </w:rPr>
      </w:pPr>
      <w:r w:rsidRPr="00A06BD8">
        <w:rPr>
          <w:rFonts w:ascii="Calibri" w:hAnsi="Calibri" w:cs="Arial"/>
          <w:sz w:val="22"/>
          <w:szCs w:val="22"/>
        </w:rPr>
        <w:t>poradenství v pracovněprávních záležitostech včetně sepisování pracovněprávních dokumentů,</w:t>
      </w:r>
    </w:p>
    <w:p w14:paraId="75522C6C" w14:textId="77777777" w:rsidR="00B55C35" w:rsidRDefault="00B55C35" w:rsidP="00B55C35">
      <w:pPr>
        <w:pStyle w:val="Styl2"/>
        <w:widowControl w:val="0"/>
        <w:numPr>
          <w:ilvl w:val="0"/>
          <w:numId w:val="0"/>
        </w:numPr>
        <w:spacing w:after="0" w:line="276" w:lineRule="auto"/>
        <w:ind w:left="1134"/>
        <w:jc w:val="both"/>
        <w:rPr>
          <w:rFonts w:ascii="Calibri" w:hAnsi="Calibri" w:cs="Arial"/>
          <w:sz w:val="22"/>
          <w:szCs w:val="22"/>
        </w:rPr>
      </w:pPr>
    </w:p>
    <w:p w14:paraId="7BF1A0A5" w14:textId="6C7F29F0" w:rsidR="00BB42F1" w:rsidRDefault="00BB42F1" w:rsidP="00BB42F1">
      <w:pPr>
        <w:pStyle w:val="Styl2"/>
        <w:widowControl w:val="0"/>
        <w:numPr>
          <w:ilvl w:val="2"/>
          <w:numId w:val="1"/>
        </w:numPr>
        <w:spacing w:after="0" w:line="276" w:lineRule="auto"/>
        <w:ind w:left="1134"/>
        <w:jc w:val="both"/>
        <w:rPr>
          <w:rFonts w:ascii="Calibri" w:hAnsi="Calibri" w:cs="Arial"/>
          <w:sz w:val="22"/>
          <w:szCs w:val="22"/>
        </w:rPr>
      </w:pPr>
      <w:r w:rsidRPr="00A06BD8">
        <w:rPr>
          <w:rFonts w:ascii="Calibri" w:hAnsi="Calibri" w:cs="Arial"/>
          <w:sz w:val="22"/>
          <w:szCs w:val="22"/>
        </w:rPr>
        <w:t>sepisování právních rozborů, a</w:t>
      </w:r>
    </w:p>
    <w:p w14:paraId="6578BC05" w14:textId="77777777" w:rsidR="00B55C35" w:rsidRPr="00A06BD8" w:rsidRDefault="00B55C35" w:rsidP="00B55C35">
      <w:pPr>
        <w:pStyle w:val="Styl2"/>
        <w:widowControl w:val="0"/>
        <w:numPr>
          <w:ilvl w:val="0"/>
          <w:numId w:val="0"/>
        </w:numPr>
        <w:spacing w:after="0" w:line="276" w:lineRule="auto"/>
        <w:ind w:left="1134"/>
        <w:jc w:val="both"/>
        <w:rPr>
          <w:rFonts w:ascii="Calibri" w:hAnsi="Calibri" w:cs="Arial"/>
          <w:sz w:val="22"/>
          <w:szCs w:val="22"/>
        </w:rPr>
      </w:pPr>
    </w:p>
    <w:p w14:paraId="7FACD126" w14:textId="77777777" w:rsidR="00BB42F1" w:rsidRPr="00A06BD8" w:rsidRDefault="00BB42F1" w:rsidP="00BB42F1">
      <w:pPr>
        <w:pStyle w:val="Styl2"/>
        <w:widowControl w:val="0"/>
        <w:numPr>
          <w:ilvl w:val="2"/>
          <w:numId w:val="1"/>
        </w:numPr>
        <w:spacing w:after="0" w:line="276" w:lineRule="auto"/>
        <w:ind w:left="1134"/>
        <w:jc w:val="both"/>
        <w:rPr>
          <w:rFonts w:ascii="Calibri" w:hAnsi="Calibri" w:cs="Arial"/>
          <w:sz w:val="22"/>
          <w:szCs w:val="22"/>
        </w:rPr>
      </w:pPr>
      <w:r w:rsidRPr="00A06BD8">
        <w:rPr>
          <w:rFonts w:ascii="Calibri" w:hAnsi="Calibri" w:cs="Arial"/>
          <w:sz w:val="22"/>
          <w:szCs w:val="22"/>
        </w:rPr>
        <w:t>jiné právní služby podle požadavků Klienta.</w:t>
      </w:r>
    </w:p>
    <w:p w14:paraId="2D41A89C" w14:textId="3A2C0339" w:rsidR="00163D40" w:rsidRPr="00BB42F1" w:rsidRDefault="00163D40" w:rsidP="004611E6">
      <w:pPr>
        <w:pStyle w:val="Styl2"/>
        <w:numPr>
          <w:ilvl w:val="0"/>
          <w:numId w:val="0"/>
        </w:numPr>
        <w:spacing w:after="0" w:line="276" w:lineRule="auto"/>
        <w:ind w:left="567"/>
        <w:jc w:val="both"/>
        <w:rPr>
          <w:rFonts w:ascii="Calibri" w:hAnsi="Calibri" w:cs="Arial"/>
          <w:sz w:val="22"/>
          <w:szCs w:val="22"/>
        </w:rPr>
      </w:pPr>
    </w:p>
    <w:p w14:paraId="4AEE3A58" w14:textId="31E210EC" w:rsidR="00163D40" w:rsidRPr="00A06BD8"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 xml:space="preserve">Advokát je povinen při poskytování právních služeb postupovat v souladu s pokyny, které od Klienta obdrží. Od pokynů Klienta se může Advokát odchýlit pouze v případě, </w:t>
      </w:r>
      <w:r w:rsidR="008D4FCA">
        <w:rPr>
          <w:rFonts w:ascii="Calibri" w:hAnsi="Calibri" w:cs="Arial"/>
          <w:sz w:val="22"/>
          <w:szCs w:val="22"/>
        </w:rPr>
        <w:t>že jde o neodkladnou záležitost a</w:t>
      </w:r>
      <w:r w:rsidRPr="00A06BD8">
        <w:rPr>
          <w:rFonts w:ascii="Calibri" w:hAnsi="Calibri" w:cs="Arial"/>
          <w:sz w:val="22"/>
          <w:szCs w:val="22"/>
        </w:rPr>
        <w:t xml:space="preserve"> podle Advokátova posouzení učiněného v dobré víře je takové odchýlení v zájmu Klienta a Advokát si nemůže opatřit včasný souhlas Klienta.</w:t>
      </w:r>
    </w:p>
    <w:p w14:paraId="30411B5C" w14:textId="77777777" w:rsidR="00163D40" w:rsidRPr="00A06BD8" w:rsidRDefault="00163D40" w:rsidP="00023317">
      <w:pPr>
        <w:pStyle w:val="Styl2"/>
        <w:numPr>
          <w:ilvl w:val="0"/>
          <w:numId w:val="0"/>
        </w:numPr>
        <w:spacing w:after="0" w:line="276" w:lineRule="auto"/>
        <w:ind w:left="567"/>
        <w:jc w:val="both"/>
        <w:rPr>
          <w:rFonts w:ascii="Calibri" w:hAnsi="Calibri" w:cs="Arial"/>
          <w:sz w:val="22"/>
          <w:szCs w:val="22"/>
        </w:rPr>
      </w:pPr>
    </w:p>
    <w:p w14:paraId="4CC366A6" w14:textId="29EAA706" w:rsidR="00163D40" w:rsidRPr="00023317" w:rsidRDefault="00163D40" w:rsidP="00023317">
      <w:pPr>
        <w:pStyle w:val="Styl2"/>
        <w:spacing w:after="0" w:line="276" w:lineRule="auto"/>
        <w:jc w:val="both"/>
        <w:rPr>
          <w:rFonts w:ascii="Calibri" w:hAnsi="Calibri" w:cs="Arial"/>
          <w:sz w:val="22"/>
          <w:szCs w:val="22"/>
        </w:rPr>
      </w:pPr>
      <w:r w:rsidRPr="00023317">
        <w:rPr>
          <w:rFonts w:ascii="Calibri" w:hAnsi="Calibri" w:cs="Arial"/>
          <w:sz w:val="22"/>
          <w:szCs w:val="22"/>
        </w:rPr>
        <w:t>Kontakt mezi Advokátem a Klientem může probíhat též telefonicky a e-mailem.</w:t>
      </w:r>
      <w:r w:rsidR="00792F44" w:rsidRPr="00023317">
        <w:rPr>
          <w:rFonts w:ascii="Calibri" w:hAnsi="Calibri" w:cs="Arial"/>
          <w:sz w:val="22"/>
          <w:szCs w:val="22"/>
        </w:rPr>
        <w:t xml:space="preserve"> Nebude-li v konkrétní věci určeno jinak, je kontaktní osobou </w:t>
      </w:r>
      <w:r w:rsidR="00B661E4">
        <w:rPr>
          <w:rFonts w:ascii="Calibri" w:hAnsi="Calibri" w:cs="Arial"/>
          <w:sz w:val="22"/>
          <w:szCs w:val="22"/>
        </w:rPr>
        <w:t>za Advokáta Mgr. Michal Vrajík,</w:t>
      </w:r>
      <w:r w:rsidR="00B661E4">
        <w:rPr>
          <w:rFonts w:ascii="Calibri" w:hAnsi="Calibri" w:cs="Arial"/>
          <w:sz w:val="22"/>
          <w:szCs w:val="22"/>
        </w:rPr>
        <w:br/>
      </w:r>
      <w:r w:rsidR="00792F44" w:rsidRPr="00023317">
        <w:rPr>
          <w:rFonts w:ascii="Calibri" w:hAnsi="Calibri" w:cs="Arial"/>
          <w:sz w:val="22"/>
          <w:szCs w:val="22"/>
        </w:rPr>
        <w:t xml:space="preserve">tel. </w:t>
      </w:r>
      <w:r w:rsidR="007E201F">
        <w:rPr>
          <w:rFonts w:ascii="Calibri" w:hAnsi="Calibri" w:cs="Arial"/>
          <w:sz w:val="22"/>
          <w:szCs w:val="22"/>
        </w:rPr>
        <w:t>XXXXXXXXX</w:t>
      </w:r>
      <w:r w:rsidR="00792F44" w:rsidRPr="00023317">
        <w:rPr>
          <w:rFonts w:ascii="Calibri" w:hAnsi="Calibri" w:cs="Arial"/>
          <w:sz w:val="22"/>
          <w:szCs w:val="22"/>
        </w:rPr>
        <w:t xml:space="preserve">, e-mail </w:t>
      </w:r>
      <w:r w:rsidR="007E201F">
        <w:rPr>
          <w:rFonts w:ascii="Calibri" w:hAnsi="Calibri" w:cs="Arial"/>
          <w:sz w:val="22"/>
          <w:szCs w:val="22"/>
        </w:rPr>
        <w:t>XXXXXXXXX</w:t>
      </w:r>
      <w:r w:rsidR="00792F44" w:rsidRPr="00023317">
        <w:rPr>
          <w:rFonts w:ascii="Calibri" w:hAnsi="Calibri" w:cs="Arial"/>
          <w:sz w:val="22"/>
          <w:szCs w:val="22"/>
        </w:rPr>
        <w:t xml:space="preserve">, a za Klienta </w:t>
      </w:r>
      <w:r w:rsidR="007E201F">
        <w:rPr>
          <w:rFonts w:ascii="Calibri" w:hAnsi="Calibri" w:cs="Arial"/>
          <w:sz w:val="22"/>
          <w:szCs w:val="22"/>
        </w:rPr>
        <w:t>XXXXXXXXXXXXXX</w:t>
      </w:r>
      <w:r w:rsidR="00B661E4">
        <w:rPr>
          <w:rFonts w:ascii="Calibri" w:hAnsi="Calibri" w:cs="Arial"/>
          <w:sz w:val="22"/>
          <w:szCs w:val="22"/>
        </w:rPr>
        <w:t>,</w:t>
      </w:r>
      <w:r w:rsidR="00B661E4">
        <w:rPr>
          <w:rFonts w:ascii="Calibri" w:hAnsi="Calibri" w:cs="Arial"/>
          <w:sz w:val="22"/>
          <w:szCs w:val="22"/>
        </w:rPr>
        <w:br/>
      </w:r>
      <w:r w:rsidR="00792F44" w:rsidRPr="00023317">
        <w:rPr>
          <w:rFonts w:ascii="Calibri" w:hAnsi="Calibri" w:cs="Arial"/>
          <w:sz w:val="22"/>
          <w:szCs w:val="22"/>
        </w:rPr>
        <w:t xml:space="preserve">tel. </w:t>
      </w:r>
      <w:r w:rsidR="007E201F">
        <w:rPr>
          <w:rFonts w:ascii="Calibri" w:hAnsi="Calibri" w:cs="Arial"/>
          <w:sz w:val="22"/>
          <w:szCs w:val="22"/>
        </w:rPr>
        <w:t>XXXXXXXXX</w:t>
      </w:r>
      <w:r w:rsidR="00023317" w:rsidRPr="00023317">
        <w:rPr>
          <w:rFonts w:ascii="Calibri" w:hAnsi="Calibri" w:cs="Arial"/>
          <w:sz w:val="22"/>
          <w:szCs w:val="22"/>
        </w:rPr>
        <w:t>, e-mail</w:t>
      </w:r>
      <w:r w:rsidR="00023317">
        <w:rPr>
          <w:rFonts w:ascii="Calibri" w:hAnsi="Calibri" w:cs="Arial"/>
          <w:sz w:val="22"/>
          <w:szCs w:val="22"/>
        </w:rPr>
        <w:t xml:space="preserve"> </w:t>
      </w:r>
      <w:r w:rsidR="007E201F">
        <w:rPr>
          <w:rFonts w:ascii="Calibri" w:hAnsi="Calibri" w:cs="Arial"/>
          <w:sz w:val="22"/>
          <w:szCs w:val="22"/>
        </w:rPr>
        <w:t>XXXXXXXXXXXXX</w:t>
      </w:r>
      <w:r w:rsidR="00023317" w:rsidRPr="00023317">
        <w:rPr>
          <w:rFonts w:ascii="Calibri" w:hAnsi="Calibri" w:cs="Arial"/>
          <w:sz w:val="22"/>
          <w:szCs w:val="22"/>
        </w:rPr>
        <w:t>@mestocernosice.cz</w:t>
      </w:r>
      <w:r w:rsidR="00792F44" w:rsidRPr="00023317">
        <w:rPr>
          <w:rFonts w:ascii="Calibri" w:hAnsi="Calibri" w:cs="Arial"/>
          <w:sz w:val="22"/>
          <w:szCs w:val="22"/>
        </w:rPr>
        <w:t>.</w:t>
      </w:r>
      <w:bookmarkStart w:id="0" w:name="_GoBack"/>
      <w:bookmarkEnd w:id="0"/>
    </w:p>
    <w:p w14:paraId="7F45BA0E" w14:textId="77777777" w:rsidR="00163D40" w:rsidRPr="00A06BD8" w:rsidRDefault="00163D40" w:rsidP="004611E6">
      <w:pPr>
        <w:pStyle w:val="Styl2"/>
        <w:numPr>
          <w:ilvl w:val="0"/>
          <w:numId w:val="0"/>
        </w:numPr>
        <w:spacing w:after="0" w:line="276" w:lineRule="auto"/>
        <w:ind w:left="567"/>
        <w:jc w:val="both"/>
        <w:rPr>
          <w:rFonts w:ascii="Calibri" w:hAnsi="Calibri" w:cs="Arial"/>
          <w:sz w:val="22"/>
          <w:szCs w:val="22"/>
        </w:rPr>
      </w:pPr>
    </w:p>
    <w:p w14:paraId="30FF9D6E" w14:textId="30D189D3" w:rsidR="00163D40"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Advokát nebude poskytovat žádné právní služby v souvislosti s jiným než českým právem.</w:t>
      </w:r>
    </w:p>
    <w:p w14:paraId="64CF6D12" w14:textId="58F40AF9" w:rsidR="00F8255A" w:rsidRDefault="00F8255A" w:rsidP="004611E6">
      <w:pPr>
        <w:pStyle w:val="Styl2"/>
        <w:spacing w:after="0" w:line="276" w:lineRule="auto"/>
        <w:jc w:val="both"/>
        <w:rPr>
          <w:rFonts w:ascii="Calibri" w:hAnsi="Calibri" w:cs="Arial"/>
          <w:sz w:val="22"/>
          <w:szCs w:val="22"/>
        </w:rPr>
      </w:pPr>
      <w:r w:rsidRPr="00F8255A">
        <w:rPr>
          <w:rFonts w:ascii="Calibri" w:hAnsi="Calibri" w:cs="Arial"/>
          <w:sz w:val="22"/>
          <w:szCs w:val="22"/>
        </w:rPr>
        <w:lastRenderedPageBreak/>
        <w:t>Právní služby bude za Advokáta poskytovat Mgr. Michal Vrajík, jako partner, a další právníci z advokátní kanceláře Advokáta.</w:t>
      </w:r>
    </w:p>
    <w:p w14:paraId="222AE068" w14:textId="77777777" w:rsidR="00DB7578" w:rsidRDefault="00DB7578" w:rsidP="00DB7578">
      <w:pPr>
        <w:pStyle w:val="Styl2"/>
        <w:numPr>
          <w:ilvl w:val="0"/>
          <w:numId w:val="0"/>
        </w:numPr>
        <w:spacing w:after="0" w:line="276" w:lineRule="auto"/>
        <w:ind w:left="567"/>
        <w:jc w:val="both"/>
        <w:rPr>
          <w:rFonts w:ascii="Calibri" w:hAnsi="Calibri" w:cs="Arial"/>
          <w:sz w:val="22"/>
          <w:szCs w:val="22"/>
        </w:rPr>
      </w:pPr>
    </w:p>
    <w:p w14:paraId="18FFA35D" w14:textId="4843C5BD" w:rsidR="00DB7578" w:rsidRDefault="00DB7578" w:rsidP="004611E6">
      <w:pPr>
        <w:pStyle w:val="Styl2"/>
        <w:spacing w:after="0" w:line="276" w:lineRule="auto"/>
        <w:jc w:val="both"/>
        <w:rPr>
          <w:rFonts w:ascii="Calibri" w:hAnsi="Calibri" w:cs="Arial"/>
          <w:sz w:val="22"/>
          <w:szCs w:val="22"/>
        </w:rPr>
      </w:pPr>
      <w:r w:rsidRPr="00DB7578">
        <w:rPr>
          <w:rFonts w:ascii="Calibri" w:hAnsi="Calibri" w:cs="Arial"/>
          <w:sz w:val="22"/>
          <w:szCs w:val="22"/>
        </w:rPr>
        <w:t xml:space="preserve">Tato </w:t>
      </w:r>
      <w:r w:rsidR="00FF2F25">
        <w:rPr>
          <w:rFonts w:ascii="Calibri" w:hAnsi="Calibri" w:cs="Arial"/>
          <w:sz w:val="22"/>
          <w:szCs w:val="22"/>
        </w:rPr>
        <w:t>S</w:t>
      </w:r>
      <w:r w:rsidRPr="00DB7578">
        <w:rPr>
          <w:rFonts w:ascii="Calibri" w:hAnsi="Calibri" w:cs="Arial"/>
          <w:sz w:val="22"/>
          <w:szCs w:val="22"/>
        </w:rPr>
        <w:t>mlouva se uzavírá na dobu neurčitou.</w:t>
      </w:r>
    </w:p>
    <w:p w14:paraId="1D60E5F2" w14:textId="77777777" w:rsidR="00163D40" w:rsidRDefault="00163D40" w:rsidP="004611E6">
      <w:pPr>
        <w:pStyle w:val="Styl2"/>
        <w:numPr>
          <w:ilvl w:val="0"/>
          <w:numId w:val="0"/>
        </w:numPr>
        <w:spacing w:after="0" w:line="276" w:lineRule="auto"/>
        <w:ind w:left="567"/>
        <w:jc w:val="both"/>
        <w:rPr>
          <w:rFonts w:ascii="Calibri" w:hAnsi="Calibri" w:cs="Arial"/>
          <w:sz w:val="22"/>
          <w:szCs w:val="22"/>
        </w:rPr>
      </w:pPr>
    </w:p>
    <w:p w14:paraId="7947F59F" w14:textId="10DA054A" w:rsidR="00163D40" w:rsidRDefault="00163D40" w:rsidP="005E7FE7">
      <w:pPr>
        <w:pStyle w:val="Styl1"/>
        <w:keepNext/>
        <w:keepLines/>
        <w:spacing w:after="0" w:line="276" w:lineRule="auto"/>
        <w:jc w:val="both"/>
        <w:rPr>
          <w:rFonts w:ascii="Calibri" w:hAnsi="Calibri" w:cs="Arial"/>
          <w:sz w:val="22"/>
          <w:szCs w:val="22"/>
        </w:rPr>
      </w:pPr>
      <w:r w:rsidRPr="00A13A58">
        <w:rPr>
          <w:rFonts w:ascii="Calibri" w:hAnsi="Calibri" w:cs="Arial"/>
          <w:sz w:val="22"/>
          <w:szCs w:val="22"/>
        </w:rPr>
        <w:t>ODMĚNA</w:t>
      </w:r>
    </w:p>
    <w:p w14:paraId="1709A5A0" w14:textId="77777777" w:rsidR="004611E6" w:rsidRPr="00A13A58" w:rsidRDefault="004611E6" w:rsidP="005E7FE7">
      <w:pPr>
        <w:pStyle w:val="Styl1"/>
        <w:keepNext/>
        <w:keepLines/>
        <w:numPr>
          <w:ilvl w:val="0"/>
          <w:numId w:val="0"/>
        </w:numPr>
        <w:spacing w:after="0" w:line="276" w:lineRule="auto"/>
        <w:ind w:left="567"/>
        <w:jc w:val="both"/>
        <w:rPr>
          <w:rFonts w:ascii="Calibri" w:hAnsi="Calibri" w:cs="Arial"/>
          <w:sz w:val="22"/>
          <w:szCs w:val="22"/>
        </w:rPr>
      </w:pPr>
    </w:p>
    <w:p w14:paraId="3FAEF49B" w14:textId="110562C3" w:rsidR="00163D40" w:rsidRDefault="00163D40" w:rsidP="005E7FE7">
      <w:pPr>
        <w:pStyle w:val="Styl2"/>
        <w:keepNext/>
        <w:keepLines/>
        <w:spacing w:after="0" w:line="276" w:lineRule="auto"/>
        <w:jc w:val="both"/>
        <w:rPr>
          <w:rFonts w:ascii="Calibri" w:hAnsi="Calibri" w:cs="Arial"/>
          <w:sz w:val="22"/>
          <w:szCs w:val="22"/>
        </w:rPr>
      </w:pPr>
      <w:r w:rsidRPr="00A06BD8">
        <w:rPr>
          <w:rFonts w:ascii="Calibri" w:hAnsi="Calibri" w:cs="Arial"/>
          <w:sz w:val="22"/>
          <w:szCs w:val="22"/>
        </w:rPr>
        <w:t>Výše odměny za právní služby poskytované Advokáte</w:t>
      </w:r>
      <w:r w:rsidR="00B661E4">
        <w:rPr>
          <w:rFonts w:ascii="Calibri" w:hAnsi="Calibri" w:cs="Arial"/>
          <w:sz w:val="22"/>
          <w:szCs w:val="22"/>
        </w:rPr>
        <w:t>m se určí v souladu s vyhláškou</w:t>
      </w:r>
      <w:r w:rsidR="00B661E4">
        <w:rPr>
          <w:rFonts w:ascii="Calibri" w:hAnsi="Calibri" w:cs="Arial"/>
          <w:sz w:val="22"/>
          <w:szCs w:val="22"/>
        </w:rPr>
        <w:br/>
      </w:r>
      <w:r w:rsidRPr="00A06BD8">
        <w:rPr>
          <w:rFonts w:ascii="Calibri" w:hAnsi="Calibri" w:cs="Arial"/>
          <w:sz w:val="22"/>
          <w:szCs w:val="22"/>
        </w:rPr>
        <w:t>č. 177/</w:t>
      </w:r>
      <w:r w:rsidRPr="003B1239">
        <w:rPr>
          <w:rFonts w:ascii="Calibri" w:hAnsi="Calibri" w:cs="Arial"/>
          <w:sz w:val="22"/>
          <w:szCs w:val="22"/>
        </w:rPr>
        <w:t>1996 Sb., advokátní tarif,</w:t>
      </w:r>
      <w:r w:rsidR="006F6745">
        <w:rPr>
          <w:rFonts w:ascii="Calibri" w:hAnsi="Calibri" w:cs="Arial"/>
          <w:sz w:val="22"/>
          <w:szCs w:val="22"/>
        </w:rPr>
        <w:t xml:space="preserve"> v</w:t>
      </w:r>
      <w:r w:rsidR="00D90E52">
        <w:rPr>
          <w:rFonts w:ascii="Calibri" w:hAnsi="Calibri" w:cs="Arial"/>
          <w:sz w:val="22"/>
          <w:szCs w:val="22"/>
        </w:rPr>
        <w:t xml:space="preserve"> aktuálním</w:t>
      </w:r>
      <w:r w:rsidR="006F6745">
        <w:rPr>
          <w:rFonts w:ascii="Calibri" w:hAnsi="Calibri" w:cs="Arial"/>
          <w:sz w:val="22"/>
          <w:szCs w:val="22"/>
        </w:rPr>
        <w:t xml:space="preserve"> znění</w:t>
      </w:r>
      <w:r w:rsidRPr="003B1239">
        <w:rPr>
          <w:rFonts w:ascii="Calibri" w:hAnsi="Calibri" w:cs="Arial"/>
          <w:sz w:val="22"/>
          <w:szCs w:val="22"/>
        </w:rPr>
        <w:t xml:space="preserve"> na základě sjednané hodinové sazby. Sjednaná hodinová sazba činí</w:t>
      </w:r>
      <w:r>
        <w:rPr>
          <w:rFonts w:ascii="Calibri" w:hAnsi="Calibri" w:cs="Arial"/>
          <w:sz w:val="22"/>
          <w:szCs w:val="22"/>
        </w:rPr>
        <w:t>:</w:t>
      </w:r>
    </w:p>
    <w:p w14:paraId="35EAC4BD" w14:textId="77777777" w:rsidR="00163D40" w:rsidRDefault="00163D40" w:rsidP="004611E6">
      <w:pPr>
        <w:pStyle w:val="Styl2"/>
        <w:numPr>
          <w:ilvl w:val="0"/>
          <w:numId w:val="0"/>
        </w:numPr>
        <w:spacing w:after="0" w:line="276" w:lineRule="auto"/>
        <w:ind w:left="567"/>
        <w:jc w:val="both"/>
        <w:rPr>
          <w:rFonts w:ascii="Calibri" w:hAnsi="Calibri" w:cs="Arial"/>
          <w:sz w:val="22"/>
          <w:szCs w:val="22"/>
        </w:rPr>
      </w:pPr>
    </w:p>
    <w:p w14:paraId="0A8A45C1" w14:textId="533C64E2" w:rsidR="00163D40" w:rsidRDefault="00163D40" w:rsidP="00CD2843">
      <w:pPr>
        <w:pStyle w:val="Styl2"/>
        <w:numPr>
          <w:ilvl w:val="2"/>
          <w:numId w:val="1"/>
        </w:numPr>
        <w:spacing w:after="0" w:line="276" w:lineRule="auto"/>
        <w:ind w:left="1134"/>
        <w:jc w:val="both"/>
        <w:rPr>
          <w:rFonts w:ascii="Calibri" w:hAnsi="Calibri" w:cs="Arial"/>
          <w:sz w:val="22"/>
          <w:szCs w:val="22"/>
        </w:rPr>
      </w:pPr>
      <w:r w:rsidRPr="003B1239">
        <w:rPr>
          <w:rFonts w:ascii="Calibri" w:hAnsi="Calibri" w:cs="Arial"/>
          <w:sz w:val="22"/>
          <w:szCs w:val="22"/>
        </w:rPr>
        <w:t xml:space="preserve">částku </w:t>
      </w:r>
      <w:r w:rsidRPr="0072614A">
        <w:rPr>
          <w:rFonts w:ascii="Calibri" w:hAnsi="Calibri" w:cs="Arial"/>
          <w:b/>
          <w:sz w:val="22"/>
          <w:szCs w:val="22"/>
        </w:rPr>
        <w:t>2</w:t>
      </w:r>
      <w:r w:rsidR="0072614A" w:rsidRPr="0072614A">
        <w:rPr>
          <w:rFonts w:ascii="Calibri" w:hAnsi="Calibri" w:cs="Arial"/>
          <w:b/>
          <w:sz w:val="22"/>
          <w:szCs w:val="22"/>
        </w:rPr>
        <w:t> </w:t>
      </w:r>
      <w:r w:rsidR="00023317">
        <w:rPr>
          <w:rFonts w:ascii="Calibri" w:hAnsi="Calibri" w:cs="Arial"/>
          <w:b/>
          <w:sz w:val="22"/>
          <w:szCs w:val="22"/>
        </w:rPr>
        <w:t>5</w:t>
      </w:r>
      <w:r w:rsidR="0072614A" w:rsidRPr="0072614A">
        <w:rPr>
          <w:rFonts w:ascii="Calibri" w:hAnsi="Calibri" w:cs="Arial"/>
          <w:b/>
          <w:sz w:val="22"/>
          <w:szCs w:val="22"/>
        </w:rPr>
        <w:t>00,-</w:t>
      </w:r>
      <w:r w:rsidRPr="0072614A">
        <w:rPr>
          <w:rFonts w:ascii="Calibri" w:hAnsi="Calibri" w:cs="Arial"/>
          <w:b/>
          <w:sz w:val="22"/>
          <w:szCs w:val="22"/>
        </w:rPr>
        <w:t xml:space="preserve"> Kč</w:t>
      </w:r>
      <w:r w:rsidRPr="003B1239">
        <w:rPr>
          <w:rFonts w:ascii="Calibri" w:hAnsi="Calibri" w:cs="Arial"/>
          <w:sz w:val="22"/>
          <w:szCs w:val="22"/>
        </w:rPr>
        <w:t xml:space="preserve"> bez</w:t>
      </w:r>
      <w:r w:rsidRPr="00A06BD8">
        <w:rPr>
          <w:rFonts w:ascii="Calibri" w:hAnsi="Calibri" w:cs="Arial"/>
          <w:sz w:val="22"/>
          <w:szCs w:val="22"/>
        </w:rPr>
        <w:t xml:space="preserve"> DPH za jednu hodinu práce</w:t>
      </w:r>
      <w:r>
        <w:rPr>
          <w:rFonts w:ascii="Calibri" w:hAnsi="Calibri" w:cs="Arial"/>
          <w:sz w:val="22"/>
          <w:szCs w:val="22"/>
        </w:rPr>
        <w:t xml:space="preserve"> partnera/advokáta z advokátní kanceláře Advokáta</w:t>
      </w:r>
      <w:r w:rsidR="0072614A">
        <w:rPr>
          <w:rFonts w:ascii="Calibri" w:hAnsi="Calibri" w:cs="Arial"/>
          <w:sz w:val="22"/>
          <w:szCs w:val="22"/>
        </w:rPr>
        <w:t>;</w:t>
      </w:r>
      <w:r>
        <w:rPr>
          <w:rFonts w:ascii="Calibri" w:hAnsi="Calibri" w:cs="Arial"/>
          <w:sz w:val="22"/>
          <w:szCs w:val="22"/>
        </w:rPr>
        <w:t xml:space="preserve"> a</w:t>
      </w:r>
    </w:p>
    <w:p w14:paraId="75A2AE57" w14:textId="77777777" w:rsidR="00163D40" w:rsidRDefault="00163D40" w:rsidP="00CD2843">
      <w:pPr>
        <w:pStyle w:val="Styl2"/>
        <w:numPr>
          <w:ilvl w:val="0"/>
          <w:numId w:val="0"/>
        </w:numPr>
        <w:spacing w:after="0" w:line="276" w:lineRule="auto"/>
        <w:ind w:left="1134"/>
        <w:jc w:val="both"/>
        <w:rPr>
          <w:rFonts w:ascii="Calibri" w:hAnsi="Calibri" w:cs="Arial"/>
          <w:sz w:val="22"/>
          <w:szCs w:val="22"/>
        </w:rPr>
      </w:pPr>
    </w:p>
    <w:p w14:paraId="7D072667" w14:textId="1921689E" w:rsidR="00163D40" w:rsidRPr="00A06BD8" w:rsidRDefault="00163D40" w:rsidP="00CD2843">
      <w:pPr>
        <w:pStyle w:val="Styl2"/>
        <w:numPr>
          <w:ilvl w:val="2"/>
          <w:numId w:val="1"/>
        </w:numPr>
        <w:spacing w:after="0" w:line="276" w:lineRule="auto"/>
        <w:ind w:left="1134"/>
        <w:jc w:val="both"/>
        <w:rPr>
          <w:rFonts w:ascii="Calibri" w:hAnsi="Calibri" w:cs="Arial"/>
          <w:sz w:val="22"/>
          <w:szCs w:val="22"/>
        </w:rPr>
      </w:pPr>
      <w:r>
        <w:rPr>
          <w:rFonts w:ascii="Calibri" w:hAnsi="Calibri" w:cs="Arial"/>
          <w:sz w:val="22"/>
          <w:szCs w:val="22"/>
        </w:rPr>
        <w:t xml:space="preserve">částku </w:t>
      </w:r>
      <w:r w:rsidR="00023317">
        <w:rPr>
          <w:rFonts w:ascii="Calibri" w:hAnsi="Calibri" w:cs="Arial"/>
          <w:b/>
          <w:sz w:val="22"/>
          <w:szCs w:val="22"/>
        </w:rPr>
        <w:t>2</w:t>
      </w:r>
      <w:r w:rsidR="00883564">
        <w:rPr>
          <w:rFonts w:ascii="Calibri" w:hAnsi="Calibri" w:cs="Arial"/>
          <w:b/>
          <w:sz w:val="22"/>
          <w:szCs w:val="22"/>
        </w:rPr>
        <w:t xml:space="preserve"> </w:t>
      </w:r>
      <w:r w:rsidR="00023317">
        <w:rPr>
          <w:rFonts w:ascii="Calibri" w:hAnsi="Calibri" w:cs="Arial"/>
          <w:b/>
          <w:sz w:val="22"/>
          <w:szCs w:val="22"/>
        </w:rPr>
        <w:t>0</w:t>
      </w:r>
      <w:r w:rsidR="0072614A" w:rsidRPr="0072614A">
        <w:rPr>
          <w:rFonts w:ascii="Calibri" w:hAnsi="Calibri" w:cs="Arial"/>
          <w:b/>
          <w:sz w:val="22"/>
          <w:szCs w:val="22"/>
        </w:rPr>
        <w:t>00,-</w:t>
      </w:r>
      <w:r w:rsidRPr="0072614A">
        <w:rPr>
          <w:rFonts w:ascii="Calibri" w:hAnsi="Calibri" w:cs="Arial"/>
          <w:b/>
          <w:sz w:val="22"/>
          <w:szCs w:val="22"/>
        </w:rPr>
        <w:t xml:space="preserve"> Kč</w:t>
      </w:r>
      <w:r>
        <w:rPr>
          <w:rFonts w:ascii="Calibri" w:hAnsi="Calibri" w:cs="Arial"/>
          <w:sz w:val="22"/>
          <w:szCs w:val="22"/>
        </w:rPr>
        <w:t xml:space="preserve"> bez DPH za jednu hodinu práce advokátního koncipienta z advokátní kanceláře Advokáta</w:t>
      </w:r>
      <w:r w:rsidRPr="00A06BD8">
        <w:rPr>
          <w:rFonts w:ascii="Calibri" w:hAnsi="Calibri" w:cs="Arial"/>
          <w:sz w:val="22"/>
          <w:szCs w:val="22"/>
        </w:rPr>
        <w:t>.</w:t>
      </w:r>
    </w:p>
    <w:p w14:paraId="165945B7" w14:textId="77777777" w:rsidR="00163D40" w:rsidRPr="00A06BD8" w:rsidRDefault="00163D40" w:rsidP="004611E6">
      <w:pPr>
        <w:pStyle w:val="Styl2"/>
        <w:numPr>
          <w:ilvl w:val="0"/>
          <w:numId w:val="0"/>
        </w:numPr>
        <w:spacing w:after="0" w:line="276" w:lineRule="auto"/>
        <w:ind w:left="567"/>
        <w:jc w:val="both"/>
        <w:rPr>
          <w:rFonts w:ascii="Calibri" w:hAnsi="Calibri" w:cs="Arial"/>
          <w:sz w:val="22"/>
          <w:szCs w:val="22"/>
        </w:rPr>
      </w:pPr>
    </w:p>
    <w:p w14:paraId="79D4408A" w14:textId="77777777" w:rsidR="00163D40" w:rsidRPr="00A06BD8"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Advokát se zavazuje Klienta na žádost kdykoliv, případně v pravidelných intervalech, informovat o vynaloženém čase.</w:t>
      </w:r>
    </w:p>
    <w:p w14:paraId="5EBCDDC6" w14:textId="77777777" w:rsidR="00163D40" w:rsidRPr="00A06BD8" w:rsidRDefault="00163D40" w:rsidP="004611E6">
      <w:pPr>
        <w:pStyle w:val="Styl2"/>
        <w:numPr>
          <w:ilvl w:val="0"/>
          <w:numId w:val="0"/>
        </w:numPr>
        <w:spacing w:after="0" w:line="276" w:lineRule="auto"/>
        <w:ind w:left="567"/>
        <w:jc w:val="both"/>
        <w:rPr>
          <w:rFonts w:ascii="Calibri" w:hAnsi="Calibri" w:cs="Arial"/>
          <w:sz w:val="22"/>
          <w:szCs w:val="22"/>
        </w:rPr>
      </w:pPr>
    </w:p>
    <w:p w14:paraId="0E94E7A6" w14:textId="5D93DF7C" w:rsidR="00163D40" w:rsidRPr="00A06BD8"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Vedle odměny je Advokát oprávněn přeúčtovat Klientu hotové výdaje, které vynaloží při poskytování právních služeb (zejména správní, soudní, notářské a jiné poplatky).</w:t>
      </w:r>
      <w:r>
        <w:rPr>
          <w:rFonts w:ascii="Calibri" w:hAnsi="Calibri" w:cs="Arial"/>
          <w:sz w:val="22"/>
          <w:szCs w:val="22"/>
        </w:rPr>
        <w:t xml:space="preserve"> Advokát je povinen vždy si vyžádat předchozí souhlas Klienta s vynaložením hotových výdajů. </w:t>
      </w:r>
      <w:r w:rsidRPr="00AB4B34">
        <w:rPr>
          <w:rFonts w:ascii="Calibri" w:hAnsi="Calibri" w:cs="Arial"/>
          <w:sz w:val="22"/>
          <w:szCs w:val="22"/>
        </w:rPr>
        <w:t xml:space="preserve">Při cestách mimo Prahu </w:t>
      </w:r>
      <w:r>
        <w:rPr>
          <w:rFonts w:ascii="Calibri" w:hAnsi="Calibri" w:cs="Arial"/>
          <w:sz w:val="22"/>
          <w:szCs w:val="22"/>
        </w:rPr>
        <w:t>je Advokát oprávněn</w:t>
      </w:r>
      <w:r w:rsidRPr="00AB4B34">
        <w:rPr>
          <w:rFonts w:ascii="Calibri" w:hAnsi="Calibri" w:cs="Arial"/>
          <w:sz w:val="22"/>
          <w:szCs w:val="22"/>
        </w:rPr>
        <w:t xml:space="preserve"> účtovat čas strávený na cestě </w:t>
      </w:r>
      <w:r w:rsidR="006F6745">
        <w:rPr>
          <w:rFonts w:ascii="Calibri" w:hAnsi="Calibri" w:cs="Arial"/>
          <w:sz w:val="22"/>
          <w:szCs w:val="22"/>
        </w:rPr>
        <w:t xml:space="preserve">jako </w:t>
      </w:r>
      <w:r w:rsidRPr="0072614A">
        <w:rPr>
          <w:rFonts w:ascii="Calibri" w:hAnsi="Calibri" w:cs="Arial"/>
          <w:b/>
          <w:sz w:val="22"/>
          <w:szCs w:val="22"/>
        </w:rPr>
        <w:t>50 %</w:t>
      </w:r>
      <w:r w:rsidRPr="00AB4B34">
        <w:rPr>
          <w:rFonts w:ascii="Calibri" w:hAnsi="Calibri" w:cs="Arial"/>
          <w:sz w:val="22"/>
          <w:szCs w:val="22"/>
        </w:rPr>
        <w:t xml:space="preserve"> sjednané hodinové sazby.</w:t>
      </w:r>
    </w:p>
    <w:p w14:paraId="0187824E" w14:textId="77777777" w:rsidR="00163D40" w:rsidRDefault="00163D40" w:rsidP="004611E6">
      <w:pPr>
        <w:pStyle w:val="Styl2"/>
        <w:numPr>
          <w:ilvl w:val="0"/>
          <w:numId w:val="0"/>
        </w:numPr>
        <w:spacing w:after="0" w:line="276" w:lineRule="auto"/>
        <w:ind w:left="567"/>
        <w:jc w:val="both"/>
        <w:rPr>
          <w:rFonts w:ascii="Calibri" w:hAnsi="Calibri" w:cs="Arial"/>
          <w:sz w:val="22"/>
          <w:szCs w:val="22"/>
        </w:rPr>
      </w:pPr>
    </w:p>
    <w:p w14:paraId="469EAA40" w14:textId="0CF17F60" w:rsidR="00163D40"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 xml:space="preserve">Advokát vyúčtuje odměnu za poskytované právní služby </w:t>
      </w:r>
      <w:r w:rsidR="006F6745">
        <w:rPr>
          <w:rFonts w:ascii="Calibri" w:hAnsi="Calibri" w:cs="Arial"/>
          <w:sz w:val="22"/>
          <w:szCs w:val="22"/>
        </w:rPr>
        <w:t xml:space="preserve">a hotové výdaje </w:t>
      </w:r>
      <w:r w:rsidRPr="00A06BD8">
        <w:rPr>
          <w:rFonts w:ascii="Calibri" w:hAnsi="Calibri" w:cs="Arial"/>
          <w:sz w:val="22"/>
          <w:szCs w:val="22"/>
        </w:rPr>
        <w:t xml:space="preserve">Klientu měsíčně zpětně. Vyúčtování může být Advokátem Klientu zasláno elektronicky. Vyúčtování je splatné </w:t>
      </w:r>
      <w:r w:rsidRPr="00DC6494">
        <w:rPr>
          <w:rFonts w:ascii="Calibri" w:hAnsi="Calibri" w:cs="Arial"/>
          <w:sz w:val="22"/>
          <w:szCs w:val="22"/>
        </w:rPr>
        <w:t xml:space="preserve">do </w:t>
      </w:r>
      <w:r w:rsidR="00B661E4">
        <w:rPr>
          <w:rFonts w:ascii="Calibri" w:hAnsi="Calibri" w:cs="Arial"/>
          <w:b/>
          <w:sz w:val="22"/>
          <w:szCs w:val="22"/>
        </w:rPr>
        <w:t>30</w:t>
      </w:r>
      <w:r w:rsidRPr="00DC6494">
        <w:rPr>
          <w:rFonts w:ascii="Calibri" w:hAnsi="Calibri" w:cs="Arial"/>
          <w:sz w:val="22"/>
          <w:szCs w:val="22"/>
        </w:rPr>
        <w:t xml:space="preserve"> dnů</w:t>
      </w:r>
      <w:r w:rsidRPr="00A06BD8">
        <w:rPr>
          <w:rFonts w:ascii="Calibri" w:hAnsi="Calibri" w:cs="Arial"/>
          <w:sz w:val="22"/>
          <w:szCs w:val="22"/>
        </w:rPr>
        <w:t xml:space="preserve"> po jeho doručení a bude obsahovat daň z přidané hodnoty v souladu s příslušnými právními předpisy. </w:t>
      </w:r>
      <w:r>
        <w:rPr>
          <w:rFonts w:ascii="Calibri" w:hAnsi="Calibri" w:cs="Arial"/>
          <w:sz w:val="22"/>
          <w:szCs w:val="22"/>
        </w:rPr>
        <w:t xml:space="preserve">Neurčí-li Klient jinak, </w:t>
      </w:r>
      <w:r w:rsidRPr="00A06BD8">
        <w:rPr>
          <w:rFonts w:ascii="Calibri" w:hAnsi="Calibri" w:cs="Arial"/>
          <w:sz w:val="22"/>
          <w:szCs w:val="22"/>
        </w:rPr>
        <w:t>uvede Advokát ve vyúčtování datum uskutečnění úkonu, popis úkonu a vynaložený čas. Zvlášť budou specifikovány případné vynaložené hotové výdaje.</w:t>
      </w:r>
    </w:p>
    <w:p w14:paraId="76B8432A" w14:textId="77777777" w:rsidR="00DB7578" w:rsidRDefault="00DB7578" w:rsidP="00DB7578">
      <w:pPr>
        <w:pStyle w:val="Styl2"/>
        <w:numPr>
          <w:ilvl w:val="0"/>
          <w:numId w:val="0"/>
        </w:numPr>
        <w:spacing w:after="0" w:line="276" w:lineRule="auto"/>
        <w:ind w:left="567"/>
        <w:jc w:val="both"/>
        <w:rPr>
          <w:rFonts w:ascii="Calibri" w:hAnsi="Calibri" w:cs="Arial"/>
          <w:sz w:val="22"/>
          <w:szCs w:val="22"/>
        </w:rPr>
      </w:pPr>
    </w:p>
    <w:p w14:paraId="285241EF" w14:textId="54E4EAC7" w:rsidR="00DB7578" w:rsidRDefault="00DB7578" w:rsidP="004611E6">
      <w:pPr>
        <w:pStyle w:val="Styl2"/>
        <w:spacing w:after="0" w:line="276" w:lineRule="auto"/>
        <w:jc w:val="both"/>
        <w:rPr>
          <w:rFonts w:ascii="Calibri" w:hAnsi="Calibri" w:cs="Arial"/>
          <w:sz w:val="22"/>
          <w:szCs w:val="22"/>
        </w:rPr>
      </w:pPr>
      <w:r w:rsidRPr="00DB7578">
        <w:rPr>
          <w:rFonts w:ascii="Calibri" w:hAnsi="Calibri" w:cs="Arial"/>
          <w:sz w:val="22"/>
          <w:szCs w:val="22"/>
        </w:rPr>
        <w:t>Náhrada ná</w:t>
      </w:r>
      <w:r>
        <w:rPr>
          <w:rFonts w:ascii="Calibri" w:hAnsi="Calibri" w:cs="Arial"/>
          <w:sz w:val="22"/>
          <w:szCs w:val="22"/>
        </w:rPr>
        <w:t>kladů řízení přisouzená Klientovi</w:t>
      </w:r>
      <w:r w:rsidRPr="00DB7578">
        <w:rPr>
          <w:rFonts w:ascii="Calibri" w:hAnsi="Calibri" w:cs="Arial"/>
          <w:sz w:val="22"/>
          <w:szCs w:val="22"/>
        </w:rPr>
        <w:t xml:space="preserve"> soudem či jiným orgánem za úspěšně uk</w:t>
      </w:r>
      <w:r>
        <w:rPr>
          <w:rFonts w:ascii="Calibri" w:hAnsi="Calibri" w:cs="Arial"/>
          <w:sz w:val="22"/>
          <w:szCs w:val="22"/>
        </w:rPr>
        <w:t>ončený právní spor náleží Klientovi.</w:t>
      </w:r>
    </w:p>
    <w:p w14:paraId="32B9BA80" w14:textId="77777777" w:rsidR="00163D40" w:rsidRDefault="00163D40" w:rsidP="004611E6">
      <w:pPr>
        <w:pStyle w:val="Styl2"/>
        <w:numPr>
          <w:ilvl w:val="0"/>
          <w:numId w:val="0"/>
        </w:numPr>
        <w:spacing w:after="0" w:line="276" w:lineRule="auto"/>
        <w:ind w:left="567"/>
        <w:jc w:val="both"/>
        <w:rPr>
          <w:rFonts w:ascii="Calibri" w:hAnsi="Calibri" w:cs="Arial"/>
          <w:sz w:val="22"/>
          <w:szCs w:val="22"/>
        </w:rPr>
      </w:pPr>
    </w:p>
    <w:p w14:paraId="701335EE" w14:textId="6B68102C" w:rsidR="00163D40" w:rsidRDefault="00163D40" w:rsidP="004611E6">
      <w:pPr>
        <w:pStyle w:val="Styl1"/>
        <w:spacing w:after="0" w:line="276" w:lineRule="auto"/>
        <w:jc w:val="both"/>
        <w:rPr>
          <w:rFonts w:ascii="Calibri" w:hAnsi="Calibri" w:cs="Arial"/>
          <w:sz w:val="22"/>
          <w:szCs w:val="22"/>
        </w:rPr>
      </w:pPr>
      <w:r w:rsidRPr="00A13A58">
        <w:rPr>
          <w:rFonts w:ascii="Calibri" w:hAnsi="Calibri" w:cs="Arial"/>
          <w:sz w:val="22"/>
          <w:szCs w:val="22"/>
        </w:rPr>
        <w:t>DALŠÍ SMLUVNÍ UJEDNÁN</w:t>
      </w:r>
      <w:r w:rsidR="004611E6">
        <w:rPr>
          <w:rFonts w:ascii="Calibri" w:hAnsi="Calibri" w:cs="Arial"/>
          <w:sz w:val="22"/>
          <w:szCs w:val="22"/>
        </w:rPr>
        <w:t>Í</w:t>
      </w:r>
    </w:p>
    <w:p w14:paraId="12416A5D" w14:textId="77777777" w:rsidR="004611E6" w:rsidRPr="00A13A58" w:rsidRDefault="004611E6" w:rsidP="004611E6">
      <w:pPr>
        <w:pStyle w:val="Styl1"/>
        <w:numPr>
          <w:ilvl w:val="0"/>
          <w:numId w:val="0"/>
        </w:numPr>
        <w:spacing w:after="0" w:line="276" w:lineRule="auto"/>
        <w:ind w:left="567"/>
        <w:jc w:val="both"/>
        <w:rPr>
          <w:rFonts w:ascii="Calibri" w:hAnsi="Calibri" w:cs="Arial"/>
          <w:sz w:val="22"/>
          <w:szCs w:val="22"/>
        </w:rPr>
      </w:pPr>
    </w:p>
    <w:p w14:paraId="3C9BFFE8" w14:textId="41DD9713" w:rsidR="00163D40" w:rsidRPr="00A06BD8" w:rsidRDefault="00163D40" w:rsidP="004611E6">
      <w:pPr>
        <w:pStyle w:val="Styl2"/>
        <w:spacing w:after="0" w:line="276" w:lineRule="auto"/>
        <w:jc w:val="both"/>
        <w:rPr>
          <w:rFonts w:ascii="Calibri" w:hAnsi="Calibri" w:cs="Arial"/>
          <w:sz w:val="22"/>
          <w:szCs w:val="22"/>
        </w:rPr>
      </w:pPr>
      <w:bookmarkStart w:id="1" w:name="_Toc96743338"/>
      <w:bookmarkStart w:id="2" w:name="_Toc352943022"/>
      <w:bookmarkStart w:id="3" w:name="_Toc372402912"/>
      <w:r w:rsidRPr="00A06BD8">
        <w:rPr>
          <w:rFonts w:ascii="Calibri" w:hAnsi="Calibri" w:cs="Arial"/>
          <w:sz w:val="22"/>
          <w:szCs w:val="22"/>
        </w:rPr>
        <w:t>Advokát je povinen zachovávat mlčenlivost o všech skutečnostech, o nichž se dozví v souvislosti s poskytováním právních služeb. Strany pro vyloučení pochybností sjednávají, že povinnost mlčenlivost</w:t>
      </w:r>
      <w:r>
        <w:rPr>
          <w:rFonts w:ascii="Calibri" w:hAnsi="Calibri" w:cs="Arial"/>
          <w:sz w:val="22"/>
          <w:szCs w:val="22"/>
        </w:rPr>
        <w:t>i</w:t>
      </w:r>
      <w:r w:rsidRPr="00A06BD8">
        <w:rPr>
          <w:rFonts w:ascii="Calibri" w:hAnsi="Calibri" w:cs="Arial"/>
          <w:sz w:val="22"/>
          <w:szCs w:val="22"/>
        </w:rPr>
        <w:t xml:space="preserve"> se týká i skutečností týkajících se činnosti Klienta. Klient je oprávněn zprostit Advokáta povinnosti mlčenlivosti. Advokát se výslovně zavazuje zdržet se jakýchkoliv veřejných vyjádření k právním záležitostem týkajícím se Klienta. Povinnost Advokáta zachovávat mlčenlivost není dotčena zpřístupněním informací, na které se tato povinnost vztahuje, v případech, kdy je takové zpřístupnění vyžadováno právními předpisy.</w:t>
      </w:r>
    </w:p>
    <w:p w14:paraId="47B549F6" w14:textId="77777777" w:rsidR="00163D40" w:rsidRPr="00A06BD8" w:rsidRDefault="00163D40" w:rsidP="004611E6">
      <w:pPr>
        <w:pStyle w:val="Styl2"/>
        <w:numPr>
          <w:ilvl w:val="0"/>
          <w:numId w:val="0"/>
        </w:numPr>
        <w:spacing w:after="0" w:line="276" w:lineRule="auto"/>
        <w:ind w:left="567"/>
        <w:jc w:val="both"/>
        <w:rPr>
          <w:rFonts w:ascii="Calibri" w:hAnsi="Calibri" w:cs="Arial"/>
          <w:sz w:val="22"/>
          <w:szCs w:val="22"/>
        </w:rPr>
      </w:pPr>
    </w:p>
    <w:p w14:paraId="10E344AD" w14:textId="77777777" w:rsidR="00163D40" w:rsidRPr="00A06BD8"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t>Právní služby a jejich výsledky poskytnuté Advokátem Klientu jsou určeny pro výlučné použití Klientem a nesmí být předány třetím stranám bez předchozího písemného souhlasu Advokáta.</w:t>
      </w:r>
    </w:p>
    <w:p w14:paraId="79CE604F" w14:textId="77777777" w:rsidR="00163D40" w:rsidRPr="00A06BD8" w:rsidRDefault="00163D40" w:rsidP="004611E6">
      <w:pPr>
        <w:pStyle w:val="Styl2"/>
        <w:numPr>
          <w:ilvl w:val="0"/>
          <w:numId w:val="0"/>
        </w:numPr>
        <w:spacing w:after="0" w:line="276" w:lineRule="auto"/>
        <w:ind w:left="567"/>
        <w:jc w:val="both"/>
        <w:rPr>
          <w:rFonts w:ascii="Calibri" w:hAnsi="Calibri" w:cs="Arial"/>
          <w:sz w:val="22"/>
          <w:szCs w:val="22"/>
        </w:rPr>
      </w:pPr>
    </w:p>
    <w:p w14:paraId="6708BF70" w14:textId="77777777" w:rsidR="00367E98" w:rsidRDefault="00163D40" w:rsidP="004611E6">
      <w:pPr>
        <w:pStyle w:val="Styl2"/>
        <w:spacing w:after="0" w:line="276" w:lineRule="auto"/>
        <w:jc w:val="both"/>
        <w:rPr>
          <w:rFonts w:ascii="Calibri" w:hAnsi="Calibri" w:cs="Arial"/>
          <w:sz w:val="22"/>
          <w:szCs w:val="22"/>
        </w:rPr>
      </w:pPr>
      <w:r w:rsidRPr="00A06BD8">
        <w:rPr>
          <w:rFonts w:ascii="Calibri" w:hAnsi="Calibri" w:cs="Arial"/>
          <w:sz w:val="22"/>
          <w:szCs w:val="22"/>
        </w:rPr>
        <w:lastRenderedPageBreak/>
        <w:t xml:space="preserve">Advokát se zprostí </w:t>
      </w:r>
      <w:r w:rsidR="00D534F2">
        <w:rPr>
          <w:rFonts w:ascii="Calibri" w:hAnsi="Calibri" w:cs="Arial"/>
          <w:sz w:val="22"/>
          <w:szCs w:val="22"/>
        </w:rPr>
        <w:t>povinnosti nahradit</w:t>
      </w:r>
      <w:r w:rsidRPr="00A06BD8">
        <w:rPr>
          <w:rFonts w:ascii="Calibri" w:hAnsi="Calibri" w:cs="Arial"/>
          <w:sz w:val="22"/>
          <w:szCs w:val="22"/>
        </w:rPr>
        <w:t xml:space="preserve"> škodu v případě, že Klienta upozorní na rizika vyplývající z odlišných interpretací právních předpisů, popř. na jiná rizika vyplývající ze zvoleného postupu, a Klient bude přesto postupovat způsobem, který byl označen za rizikový. </w:t>
      </w:r>
      <w:r w:rsidR="00D534F2">
        <w:rPr>
          <w:rFonts w:ascii="Calibri" w:hAnsi="Calibri" w:cs="Arial"/>
          <w:sz w:val="22"/>
          <w:szCs w:val="22"/>
        </w:rPr>
        <w:t>Povinnosti nahradit</w:t>
      </w:r>
      <w:r w:rsidRPr="00A06BD8">
        <w:rPr>
          <w:rFonts w:ascii="Calibri" w:hAnsi="Calibri" w:cs="Arial"/>
          <w:sz w:val="22"/>
          <w:szCs w:val="22"/>
        </w:rPr>
        <w:t xml:space="preserve"> škodu se rovněž Advokát zprostí v případě, že Klient výsledek činnosti Advokáta pozmění či do něj jinak zasáhne, popř. s ním naloží jiným než dohodnutým či Advokátem vymíněným způsobem. V ostatním je </w:t>
      </w:r>
      <w:r w:rsidR="00D534F2">
        <w:rPr>
          <w:rFonts w:ascii="Calibri" w:hAnsi="Calibri" w:cs="Arial"/>
          <w:sz w:val="22"/>
          <w:szCs w:val="22"/>
        </w:rPr>
        <w:t>povinnost</w:t>
      </w:r>
      <w:r w:rsidRPr="00A06BD8">
        <w:rPr>
          <w:rFonts w:ascii="Calibri" w:hAnsi="Calibri" w:cs="Arial"/>
          <w:sz w:val="22"/>
          <w:szCs w:val="22"/>
        </w:rPr>
        <w:t xml:space="preserve"> Advokáta </w:t>
      </w:r>
      <w:r w:rsidR="00D534F2">
        <w:rPr>
          <w:rFonts w:ascii="Calibri" w:hAnsi="Calibri" w:cs="Arial"/>
          <w:sz w:val="22"/>
          <w:szCs w:val="22"/>
        </w:rPr>
        <w:t xml:space="preserve">nahradit </w:t>
      </w:r>
      <w:r w:rsidRPr="00A06BD8">
        <w:rPr>
          <w:rFonts w:ascii="Calibri" w:hAnsi="Calibri" w:cs="Arial"/>
          <w:sz w:val="22"/>
          <w:szCs w:val="22"/>
        </w:rPr>
        <w:t xml:space="preserve">škodu způsobenou Klientovi v souvislosti s poskytováním právních služeb omezena částkou pojistného plnění, které Klient obdržel od pojišťovny, se kterou má Advokát uzavřenu smlouvu o pojištění odpovědnosti za škodu. Pojistná částka činí k datu uzavření této Smlouvy částku </w:t>
      </w:r>
      <w:r w:rsidR="00BB42F1">
        <w:rPr>
          <w:rFonts w:ascii="Calibri" w:hAnsi="Calibri" w:cs="Arial"/>
          <w:sz w:val="22"/>
          <w:szCs w:val="22"/>
        </w:rPr>
        <w:t>14</w:t>
      </w:r>
      <w:r w:rsidRPr="00A06BD8">
        <w:rPr>
          <w:rFonts w:ascii="Calibri" w:hAnsi="Calibri" w:cs="Arial"/>
          <w:sz w:val="22"/>
          <w:szCs w:val="22"/>
        </w:rPr>
        <w:t>.000.000,- Kč.</w:t>
      </w:r>
    </w:p>
    <w:p w14:paraId="389DC906" w14:textId="77777777" w:rsidR="00367E98" w:rsidRDefault="00367E98" w:rsidP="00367E98">
      <w:pPr>
        <w:pStyle w:val="Styl2"/>
        <w:numPr>
          <w:ilvl w:val="0"/>
          <w:numId w:val="0"/>
        </w:numPr>
        <w:spacing w:after="0" w:line="276" w:lineRule="auto"/>
        <w:ind w:left="567"/>
        <w:jc w:val="both"/>
        <w:rPr>
          <w:rFonts w:ascii="Calibri" w:hAnsi="Calibri" w:cs="Arial"/>
          <w:sz w:val="22"/>
          <w:szCs w:val="22"/>
        </w:rPr>
      </w:pPr>
    </w:p>
    <w:p w14:paraId="5EF817EB" w14:textId="77777777" w:rsidR="00361EB1" w:rsidRDefault="00367E98" w:rsidP="004611E6">
      <w:pPr>
        <w:pStyle w:val="Styl2"/>
        <w:spacing w:after="0" w:line="276" w:lineRule="auto"/>
        <w:jc w:val="both"/>
        <w:rPr>
          <w:rFonts w:ascii="Calibri" w:hAnsi="Calibri" w:cs="Arial"/>
          <w:sz w:val="22"/>
          <w:szCs w:val="22"/>
        </w:rPr>
      </w:pPr>
      <w:r w:rsidRPr="00367E98">
        <w:rPr>
          <w:rFonts w:ascii="Calibri" w:hAnsi="Calibri" w:cs="Arial"/>
          <w:sz w:val="22"/>
          <w:szCs w:val="22"/>
        </w:rPr>
        <w:t xml:space="preserve">Klient může kdykoli ukončit tuto </w:t>
      </w:r>
      <w:r>
        <w:rPr>
          <w:rFonts w:ascii="Calibri" w:hAnsi="Calibri" w:cs="Arial"/>
          <w:sz w:val="22"/>
          <w:szCs w:val="22"/>
        </w:rPr>
        <w:t>S</w:t>
      </w:r>
      <w:r w:rsidRPr="00367E98">
        <w:rPr>
          <w:rFonts w:ascii="Calibri" w:hAnsi="Calibri" w:cs="Arial"/>
          <w:sz w:val="22"/>
          <w:szCs w:val="22"/>
        </w:rPr>
        <w:t xml:space="preserve">mlouvu písemnou </w:t>
      </w:r>
      <w:r>
        <w:rPr>
          <w:rFonts w:ascii="Calibri" w:hAnsi="Calibri" w:cs="Arial"/>
          <w:sz w:val="22"/>
          <w:szCs w:val="22"/>
        </w:rPr>
        <w:t>výpovědí doručenou Advokátovi</w:t>
      </w:r>
      <w:r w:rsidRPr="00367E98">
        <w:rPr>
          <w:rFonts w:ascii="Calibri" w:hAnsi="Calibri" w:cs="Arial"/>
          <w:sz w:val="22"/>
          <w:szCs w:val="22"/>
        </w:rPr>
        <w:t>.</w:t>
      </w:r>
      <w:r>
        <w:rPr>
          <w:rFonts w:ascii="Calibri" w:hAnsi="Calibri" w:cs="Arial"/>
          <w:sz w:val="22"/>
          <w:szCs w:val="22"/>
        </w:rPr>
        <w:br/>
        <w:t>Nebude-li</w:t>
      </w:r>
      <w:r w:rsidRPr="00367E98">
        <w:rPr>
          <w:rFonts w:ascii="Calibri" w:hAnsi="Calibri" w:cs="Arial"/>
          <w:sz w:val="22"/>
          <w:szCs w:val="22"/>
        </w:rPr>
        <w:t xml:space="preserve"> ve výpovědi stanoveno jinak, výpověď nabude účinnosti dn</w:t>
      </w:r>
      <w:r>
        <w:rPr>
          <w:rFonts w:ascii="Calibri" w:hAnsi="Calibri" w:cs="Arial"/>
          <w:sz w:val="22"/>
          <w:szCs w:val="22"/>
        </w:rPr>
        <w:t>em jejího doručení Advokátovi</w:t>
      </w:r>
      <w:r w:rsidRPr="00367E98">
        <w:rPr>
          <w:rFonts w:ascii="Calibri" w:hAnsi="Calibri" w:cs="Arial"/>
          <w:sz w:val="22"/>
          <w:szCs w:val="22"/>
        </w:rPr>
        <w:t>.</w:t>
      </w:r>
    </w:p>
    <w:p w14:paraId="04AD3910" w14:textId="77777777" w:rsidR="00361EB1" w:rsidRDefault="00361EB1" w:rsidP="00361EB1">
      <w:pPr>
        <w:pStyle w:val="Styl2"/>
        <w:numPr>
          <w:ilvl w:val="0"/>
          <w:numId w:val="0"/>
        </w:numPr>
        <w:spacing w:after="0" w:line="276" w:lineRule="auto"/>
        <w:ind w:left="567"/>
        <w:jc w:val="both"/>
        <w:rPr>
          <w:rFonts w:ascii="Calibri" w:hAnsi="Calibri" w:cs="Arial"/>
          <w:sz w:val="22"/>
          <w:szCs w:val="22"/>
        </w:rPr>
      </w:pPr>
    </w:p>
    <w:p w14:paraId="06BB093C" w14:textId="47DCC32B" w:rsidR="004611E6" w:rsidRDefault="00361EB1" w:rsidP="004611E6">
      <w:pPr>
        <w:pStyle w:val="Styl2"/>
        <w:spacing w:after="0" w:line="276" w:lineRule="auto"/>
        <w:jc w:val="both"/>
        <w:rPr>
          <w:rFonts w:ascii="Calibri" w:hAnsi="Calibri" w:cs="Arial"/>
          <w:sz w:val="22"/>
          <w:szCs w:val="22"/>
        </w:rPr>
      </w:pPr>
      <w:r w:rsidRPr="00361EB1">
        <w:rPr>
          <w:rFonts w:ascii="Calibri" w:hAnsi="Calibri" w:cs="Arial"/>
          <w:sz w:val="22"/>
          <w:szCs w:val="22"/>
        </w:rPr>
        <w:t xml:space="preserve">V průběhu poskytování služeb mohou být </w:t>
      </w:r>
      <w:r>
        <w:rPr>
          <w:rFonts w:ascii="Calibri" w:hAnsi="Calibri" w:cs="Arial"/>
          <w:sz w:val="22"/>
          <w:szCs w:val="22"/>
        </w:rPr>
        <w:t>Advokátem</w:t>
      </w:r>
      <w:r w:rsidRPr="00361EB1">
        <w:rPr>
          <w:rFonts w:ascii="Calibri" w:hAnsi="Calibri" w:cs="Arial"/>
          <w:sz w:val="22"/>
          <w:szCs w:val="22"/>
        </w:rPr>
        <w:t xml:space="preserve"> zpracovávány osobní údaje </w:t>
      </w:r>
      <w:r>
        <w:rPr>
          <w:rFonts w:ascii="Calibri" w:hAnsi="Calibri" w:cs="Arial"/>
          <w:sz w:val="22"/>
          <w:szCs w:val="22"/>
        </w:rPr>
        <w:t>zaměstnanců Klienta</w:t>
      </w:r>
      <w:r w:rsidRPr="00361EB1">
        <w:rPr>
          <w:rFonts w:ascii="Calibri" w:hAnsi="Calibri" w:cs="Arial"/>
          <w:sz w:val="22"/>
          <w:szCs w:val="22"/>
        </w:rPr>
        <w:t xml:space="preserve"> anebo třetích osob. Účelem zpracovávání těchto osobních údajů je ochrana práv a oprávněných zájmů </w:t>
      </w:r>
      <w:r>
        <w:rPr>
          <w:rFonts w:ascii="Calibri" w:hAnsi="Calibri" w:cs="Arial"/>
          <w:sz w:val="22"/>
          <w:szCs w:val="22"/>
        </w:rPr>
        <w:t>Klienta</w:t>
      </w:r>
      <w:r w:rsidRPr="00361EB1">
        <w:rPr>
          <w:rFonts w:ascii="Calibri" w:hAnsi="Calibri" w:cs="Arial"/>
          <w:sz w:val="22"/>
          <w:szCs w:val="22"/>
        </w:rPr>
        <w:t xml:space="preserve"> a plnění povinností podle této </w:t>
      </w:r>
      <w:r>
        <w:rPr>
          <w:rFonts w:ascii="Calibri" w:hAnsi="Calibri" w:cs="Arial"/>
          <w:sz w:val="22"/>
          <w:szCs w:val="22"/>
        </w:rPr>
        <w:t>S</w:t>
      </w:r>
      <w:r w:rsidRPr="00361EB1">
        <w:rPr>
          <w:rFonts w:ascii="Calibri" w:hAnsi="Calibri" w:cs="Arial"/>
          <w:sz w:val="22"/>
          <w:szCs w:val="22"/>
        </w:rPr>
        <w:t xml:space="preserve">mlouvy. </w:t>
      </w:r>
      <w:r w:rsidR="00D90E52">
        <w:rPr>
          <w:rFonts w:ascii="Calibri" w:hAnsi="Calibri" w:cs="Arial"/>
          <w:sz w:val="22"/>
          <w:szCs w:val="22"/>
        </w:rPr>
        <w:t>Advokát</w:t>
      </w:r>
      <w:r w:rsidRPr="00361EB1">
        <w:rPr>
          <w:rFonts w:ascii="Calibri" w:hAnsi="Calibri" w:cs="Arial"/>
          <w:sz w:val="22"/>
          <w:szCs w:val="22"/>
        </w:rPr>
        <w:t xml:space="preserve"> se zavazuje přijmout příslušná technickoorganizační opatření k zajištění ochrany osobních údajů.</w:t>
      </w:r>
      <w:r w:rsidR="00163D40" w:rsidRPr="00A06BD8">
        <w:rPr>
          <w:rFonts w:ascii="Calibri" w:hAnsi="Calibri" w:cs="Arial"/>
          <w:sz w:val="22"/>
          <w:szCs w:val="22"/>
        </w:rPr>
        <w:t xml:space="preserve"> </w:t>
      </w:r>
    </w:p>
    <w:p w14:paraId="00C25513" w14:textId="77777777" w:rsidR="004611E6" w:rsidRPr="004611E6" w:rsidRDefault="004611E6" w:rsidP="004611E6">
      <w:pPr>
        <w:pStyle w:val="Styl2"/>
        <w:numPr>
          <w:ilvl w:val="0"/>
          <w:numId w:val="0"/>
        </w:numPr>
        <w:spacing w:after="0" w:line="276" w:lineRule="auto"/>
        <w:ind w:left="567"/>
        <w:jc w:val="both"/>
        <w:rPr>
          <w:rFonts w:ascii="Calibri" w:hAnsi="Calibri" w:cs="Arial"/>
          <w:sz w:val="22"/>
          <w:szCs w:val="22"/>
        </w:rPr>
      </w:pPr>
    </w:p>
    <w:p w14:paraId="7F0E66FD" w14:textId="729A275B" w:rsidR="00163D40" w:rsidRDefault="00163D40" w:rsidP="0072614A">
      <w:pPr>
        <w:pStyle w:val="Styl1"/>
        <w:keepNext/>
        <w:spacing w:after="0" w:line="276" w:lineRule="auto"/>
        <w:jc w:val="both"/>
        <w:rPr>
          <w:rFonts w:ascii="Calibri" w:hAnsi="Calibri" w:cs="Arial"/>
          <w:sz w:val="22"/>
          <w:szCs w:val="22"/>
        </w:rPr>
      </w:pPr>
      <w:r w:rsidRPr="00A13A58">
        <w:rPr>
          <w:rFonts w:ascii="Calibri" w:hAnsi="Calibri" w:cs="Arial"/>
          <w:sz w:val="22"/>
          <w:szCs w:val="22"/>
        </w:rPr>
        <w:t>ZÁVĚREČNÁ USTANOVENÍ</w:t>
      </w:r>
      <w:bookmarkEnd w:id="1"/>
      <w:bookmarkEnd w:id="2"/>
      <w:bookmarkEnd w:id="3"/>
    </w:p>
    <w:p w14:paraId="1EE4C965" w14:textId="77777777" w:rsidR="004611E6" w:rsidRPr="00A13A58" w:rsidRDefault="004611E6" w:rsidP="0072614A">
      <w:pPr>
        <w:pStyle w:val="Styl1"/>
        <w:keepNext/>
        <w:numPr>
          <w:ilvl w:val="0"/>
          <w:numId w:val="0"/>
        </w:numPr>
        <w:spacing w:after="0" w:line="276" w:lineRule="auto"/>
        <w:ind w:left="567"/>
        <w:jc w:val="both"/>
        <w:rPr>
          <w:rFonts w:ascii="Calibri" w:hAnsi="Calibri" w:cs="Arial"/>
          <w:sz w:val="22"/>
          <w:szCs w:val="22"/>
        </w:rPr>
      </w:pPr>
    </w:p>
    <w:p w14:paraId="5B656838" w14:textId="36E6F923" w:rsidR="004611E6" w:rsidRPr="00A06BD8" w:rsidRDefault="004611E6" w:rsidP="0072614A">
      <w:pPr>
        <w:pStyle w:val="Styl2"/>
        <w:keepNext/>
        <w:keepLines/>
        <w:spacing w:after="0" w:line="276" w:lineRule="auto"/>
        <w:jc w:val="both"/>
        <w:rPr>
          <w:rFonts w:ascii="Calibri" w:hAnsi="Calibri" w:cs="Arial"/>
          <w:sz w:val="22"/>
          <w:szCs w:val="22"/>
        </w:rPr>
      </w:pPr>
      <w:r w:rsidRPr="00A06BD8">
        <w:rPr>
          <w:rFonts w:ascii="Calibri" w:hAnsi="Calibri" w:cs="Arial"/>
          <w:sz w:val="22"/>
          <w:szCs w:val="22"/>
        </w:rPr>
        <w:t>Práva a povinnosti Klienta a Advokáta neupravené touto Smlouvou se řídí příslušnými ustanoveními zákona č. 85/1996 Sb., o advokacii,</w:t>
      </w:r>
      <w:r w:rsidR="00D90E52">
        <w:rPr>
          <w:rFonts w:ascii="Calibri" w:hAnsi="Calibri" w:cs="Arial"/>
          <w:sz w:val="22"/>
          <w:szCs w:val="22"/>
        </w:rPr>
        <w:t xml:space="preserve"> v aktuálním znění </w:t>
      </w:r>
      <w:r w:rsidRPr="00A06BD8">
        <w:rPr>
          <w:rFonts w:ascii="Calibri" w:hAnsi="Calibri" w:cs="Arial"/>
          <w:sz w:val="22"/>
          <w:szCs w:val="22"/>
        </w:rPr>
        <w:t>a z</w:t>
      </w:r>
      <w:r w:rsidR="00D90E52">
        <w:rPr>
          <w:rFonts w:ascii="Calibri" w:hAnsi="Calibri" w:cs="Arial"/>
          <w:sz w:val="22"/>
          <w:szCs w:val="22"/>
        </w:rPr>
        <w:t>ákona č. 89/2012 Sb., občanský zákoník, v aktuálním znění.</w:t>
      </w:r>
    </w:p>
    <w:p w14:paraId="5C5C0761" w14:textId="77777777" w:rsidR="004611E6" w:rsidRPr="00A06BD8" w:rsidRDefault="004611E6" w:rsidP="004611E6">
      <w:pPr>
        <w:pStyle w:val="Styl2"/>
        <w:numPr>
          <w:ilvl w:val="0"/>
          <w:numId w:val="0"/>
        </w:numPr>
        <w:spacing w:after="0" w:line="276" w:lineRule="auto"/>
        <w:ind w:left="567"/>
        <w:jc w:val="both"/>
        <w:rPr>
          <w:rFonts w:ascii="Calibri" w:hAnsi="Calibri" w:cs="Arial"/>
          <w:sz w:val="22"/>
          <w:szCs w:val="22"/>
        </w:rPr>
      </w:pPr>
    </w:p>
    <w:p w14:paraId="519408AD" w14:textId="77777777" w:rsidR="004611E6" w:rsidRDefault="004611E6" w:rsidP="004611E6">
      <w:pPr>
        <w:pStyle w:val="Styl2"/>
        <w:spacing w:after="0" w:line="276" w:lineRule="auto"/>
        <w:jc w:val="both"/>
        <w:rPr>
          <w:rFonts w:ascii="Calibri" w:hAnsi="Calibri" w:cs="Arial"/>
          <w:sz w:val="22"/>
          <w:szCs w:val="22"/>
        </w:rPr>
      </w:pPr>
      <w:r w:rsidRPr="00A06BD8">
        <w:rPr>
          <w:rFonts w:ascii="Calibri" w:hAnsi="Calibri" w:cs="Arial"/>
          <w:sz w:val="22"/>
          <w:szCs w:val="22"/>
        </w:rPr>
        <w:t>Tato Smlouva může být měněna pouze písemnými dodatky podepsanými oběma Stranami.</w:t>
      </w:r>
    </w:p>
    <w:p w14:paraId="0CAF7AE8" w14:textId="77777777" w:rsidR="009E6A2F" w:rsidRDefault="009E6A2F" w:rsidP="009E6A2F">
      <w:pPr>
        <w:pStyle w:val="Styl2"/>
        <w:numPr>
          <w:ilvl w:val="0"/>
          <w:numId w:val="0"/>
        </w:numPr>
        <w:spacing w:after="0" w:line="276" w:lineRule="auto"/>
        <w:ind w:left="567"/>
        <w:jc w:val="both"/>
        <w:rPr>
          <w:rFonts w:ascii="Calibri" w:hAnsi="Calibri" w:cs="Arial"/>
          <w:sz w:val="22"/>
          <w:szCs w:val="22"/>
        </w:rPr>
      </w:pPr>
    </w:p>
    <w:p w14:paraId="392CF493" w14:textId="3B9A0C99" w:rsidR="009E6A2F" w:rsidRDefault="009E6A2F" w:rsidP="004611E6">
      <w:pPr>
        <w:pStyle w:val="Styl2"/>
        <w:spacing w:after="0" w:line="276" w:lineRule="auto"/>
        <w:jc w:val="both"/>
        <w:rPr>
          <w:rFonts w:ascii="Calibri" w:hAnsi="Calibri" w:cs="Arial"/>
          <w:sz w:val="22"/>
          <w:szCs w:val="22"/>
        </w:rPr>
      </w:pPr>
      <w:r w:rsidRPr="009E6A2F">
        <w:rPr>
          <w:rFonts w:ascii="Calibri" w:hAnsi="Calibri" w:cs="Arial"/>
          <w:sz w:val="22"/>
          <w:szCs w:val="22"/>
        </w:rPr>
        <w:t xml:space="preserve">Tato </w:t>
      </w:r>
      <w:r>
        <w:rPr>
          <w:rFonts w:ascii="Calibri" w:hAnsi="Calibri" w:cs="Arial"/>
          <w:sz w:val="22"/>
          <w:szCs w:val="22"/>
        </w:rPr>
        <w:t>S</w:t>
      </w:r>
      <w:r w:rsidRPr="009E6A2F">
        <w:rPr>
          <w:rFonts w:ascii="Calibri" w:hAnsi="Calibri" w:cs="Arial"/>
          <w:sz w:val="22"/>
          <w:szCs w:val="22"/>
        </w:rPr>
        <w:t>mlouva nabývá platnosti podpisem obou Stran a účinnosti zveřejněním v Registru smluv.</w:t>
      </w:r>
    </w:p>
    <w:p w14:paraId="2425D68F" w14:textId="77777777" w:rsidR="009E6A2F" w:rsidRDefault="009E6A2F" w:rsidP="009E6A2F">
      <w:pPr>
        <w:pStyle w:val="Styl2"/>
        <w:numPr>
          <w:ilvl w:val="0"/>
          <w:numId w:val="0"/>
        </w:numPr>
        <w:spacing w:after="0" w:line="276" w:lineRule="auto"/>
        <w:jc w:val="both"/>
        <w:rPr>
          <w:rFonts w:ascii="Calibri" w:hAnsi="Calibri" w:cs="Arial"/>
          <w:sz w:val="22"/>
          <w:szCs w:val="22"/>
        </w:rPr>
      </w:pPr>
    </w:p>
    <w:p w14:paraId="37205FB6" w14:textId="6B05D04E" w:rsidR="009E6A2F" w:rsidRDefault="009E6A2F" w:rsidP="004611E6">
      <w:pPr>
        <w:pStyle w:val="Styl2"/>
        <w:spacing w:after="0" w:line="276" w:lineRule="auto"/>
        <w:jc w:val="both"/>
        <w:rPr>
          <w:rFonts w:ascii="Calibri" w:hAnsi="Calibri" w:cs="Arial"/>
          <w:sz w:val="22"/>
          <w:szCs w:val="22"/>
        </w:rPr>
      </w:pPr>
      <w:r>
        <w:rPr>
          <w:rFonts w:ascii="Calibri" w:hAnsi="Calibri" w:cs="Arial"/>
          <w:sz w:val="22"/>
          <w:szCs w:val="22"/>
        </w:rPr>
        <w:t>Advokát</w:t>
      </w:r>
      <w:r w:rsidRPr="009E6A2F">
        <w:rPr>
          <w:rFonts w:ascii="Calibri" w:hAnsi="Calibri" w:cs="Arial"/>
          <w:sz w:val="22"/>
          <w:szCs w:val="22"/>
        </w:rPr>
        <w:t xml:space="preserve"> bere na vědomí, že Klient je povinnou osobou dle § 2 odst. 1 zákona</w:t>
      </w:r>
      <w:r w:rsidRPr="009E6A2F">
        <w:rPr>
          <w:rFonts w:ascii="Calibri" w:hAnsi="Calibri" w:cs="Arial"/>
          <w:sz w:val="22"/>
          <w:szCs w:val="22"/>
        </w:rPr>
        <w:br/>
        <w:t>č. 340/2015 Sb., o zvláštních podmínkách účinnosti některých smluv, uveřejňování těchto smluv a o registru smluv</w:t>
      </w:r>
      <w:r>
        <w:rPr>
          <w:rFonts w:ascii="Calibri" w:hAnsi="Calibri" w:cs="Arial"/>
          <w:sz w:val="22"/>
          <w:szCs w:val="22"/>
        </w:rPr>
        <w:t>, v</w:t>
      </w:r>
      <w:r w:rsidR="00D90E52">
        <w:rPr>
          <w:rFonts w:ascii="Calibri" w:hAnsi="Calibri" w:cs="Arial"/>
          <w:sz w:val="22"/>
          <w:szCs w:val="22"/>
        </w:rPr>
        <w:t> aktuálním znění</w:t>
      </w:r>
      <w:r w:rsidRPr="009E6A2F">
        <w:rPr>
          <w:rFonts w:ascii="Calibri" w:hAnsi="Calibri" w:cs="Arial"/>
          <w:sz w:val="22"/>
          <w:szCs w:val="22"/>
        </w:rPr>
        <w:t xml:space="preserve"> a vztahuje se na něj povinnost zveřejnit tuto </w:t>
      </w:r>
      <w:r>
        <w:rPr>
          <w:rFonts w:ascii="Calibri" w:hAnsi="Calibri" w:cs="Arial"/>
          <w:sz w:val="22"/>
          <w:szCs w:val="22"/>
        </w:rPr>
        <w:t>S</w:t>
      </w:r>
      <w:r w:rsidRPr="009E6A2F">
        <w:rPr>
          <w:rFonts w:ascii="Calibri" w:hAnsi="Calibri" w:cs="Arial"/>
          <w:sz w:val="22"/>
          <w:szCs w:val="22"/>
        </w:rPr>
        <w:t>mlouvu v Registru smluv, což je podmínkou její ú</w:t>
      </w:r>
      <w:r>
        <w:rPr>
          <w:rFonts w:ascii="Calibri" w:hAnsi="Calibri" w:cs="Arial"/>
          <w:sz w:val="22"/>
          <w:szCs w:val="22"/>
        </w:rPr>
        <w:t xml:space="preserve">činnosti. </w:t>
      </w:r>
      <w:r w:rsidRPr="009E6A2F">
        <w:rPr>
          <w:rFonts w:ascii="Calibri" w:hAnsi="Calibri" w:cs="Arial"/>
          <w:sz w:val="22"/>
          <w:szCs w:val="22"/>
        </w:rPr>
        <w:t>Smluvní strany se dohodly, že zveřejnění této</w:t>
      </w:r>
      <w:r>
        <w:rPr>
          <w:rFonts w:ascii="Calibri" w:hAnsi="Calibri" w:cs="Arial"/>
          <w:sz w:val="22"/>
          <w:szCs w:val="22"/>
        </w:rPr>
        <w:t xml:space="preserve"> S</w:t>
      </w:r>
      <w:r w:rsidRPr="009E6A2F">
        <w:rPr>
          <w:rFonts w:ascii="Calibri" w:hAnsi="Calibri" w:cs="Arial"/>
          <w:sz w:val="22"/>
          <w:szCs w:val="22"/>
        </w:rPr>
        <w:t>mlouvy v Registru smluv zajistí Klient</w:t>
      </w:r>
      <w:r w:rsidR="00D90E52">
        <w:rPr>
          <w:rFonts w:ascii="Calibri" w:hAnsi="Calibri" w:cs="Arial"/>
          <w:sz w:val="22"/>
          <w:szCs w:val="22"/>
        </w:rPr>
        <w:t xml:space="preserve"> nejpozději do 15</w:t>
      </w:r>
      <w:r w:rsidRPr="009E6A2F">
        <w:rPr>
          <w:rFonts w:ascii="Calibri" w:hAnsi="Calibri" w:cs="Arial"/>
          <w:sz w:val="22"/>
          <w:szCs w:val="22"/>
        </w:rPr>
        <w:t xml:space="preserve"> dnů ode dne jejího podpisu poslední ze Stran a </w:t>
      </w:r>
      <w:r>
        <w:rPr>
          <w:rFonts w:ascii="Calibri" w:hAnsi="Calibri" w:cs="Arial"/>
          <w:sz w:val="22"/>
          <w:szCs w:val="22"/>
        </w:rPr>
        <w:t>S</w:t>
      </w:r>
      <w:r w:rsidRPr="009E6A2F">
        <w:rPr>
          <w:rFonts w:ascii="Calibri" w:hAnsi="Calibri" w:cs="Arial"/>
          <w:sz w:val="22"/>
          <w:szCs w:val="22"/>
        </w:rPr>
        <w:t xml:space="preserve">mlouva pak nabývá účinnosti dnem jejího zveřejnění v Registru smluv. </w:t>
      </w:r>
      <w:r w:rsidR="00820599">
        <w:rPr>
          <w:rFonts w:ascii="Calibri" w:hAnsi="Calibri" w:cs="Arial"/>
          <w:sz w:val="22"/>
          <w:szCs w:val="22"/>
        </w:rPr>
        <w:t xml:space="preserve">Advokát </w:t>
      </w:r>
      <w:r w:rsidRPr="009E6A2F">
        <w:rPr>
          <w:rFonts w:ascii="Calibri" w:hAnsi="Calibri" w:cs="Arial"/>
          <w:sz w:val="22"/>
          <w:szCs w:val="22"/>
        </w:rPr>
        <w:t>souhlasí se</w:t>
      </w:r>
      <w:r>
        <w:rPr>
          <w:rFonts w:ascii="Calibri" w:hAnsi="Calibri" w:cs="Arial"/>
          <w:sz w:val="22"/>
          <w:szCs w:val="22"/>
        </w:rPr>
        <w:t xml:space="preserve"> zveřejněním celého obsahu S</w:t>
      </w:r>
      <w:r w:rsidRPr="009E6A2F">
        <w:rPr>
          <w:rFonts w:ascii="Calibri" w:hAnsi="Calibri" w:cs="Arial"/>
          <w:sz w:val="22"/>
          <w:szCs w:val="22"/>
        </w:rPr>
        <w:t>mlouvy v Registru smluv.</w:t>
      </w:r>
    </w:p>
    <w:p w14:paraId="2A5126DD" w14:textId="77777777" w:rsidR="009E6A2F" w:rsidRDefault="009E6A2F" w:rsidP="009E6A2F">
      <w:pPr>
        <w:pStyle w:val="Styl2"/>
        <w:numPr>
          <w:ilvl w:val="0"/>
          <w:numId w:val="0"/>
        </w:numPr>
        <w:spacing w:after="0" w:line="276" w:lineRule="auto"/>
        <w:ind w:left="567"/>
        <w:jc w:val="both"/>
        <w:rPr>
          <w:rFonts w:ascii="Calibri" w:hAnsi="Calibri" w:cs="Arial"/>
          <w:sz w:val="22"/>
          <w:szCs w:val="22"/>
        </w:rPr>
      </w:pPr>
    </w:p>
    <w:p w14:paraId="2A7A2103" w14:textId="591528B6" w:rsidR="009E6A2F" w:rsidRDefault="009E6A2F" w:rsidP="004611E6">
      <w:pPr>
        <w:pStyle w:val="Styl2"/>
        <w:spacing w:after="0" w:line="276" w:lineRule="auto"/>
        <w:jc w:val="both"/>
        <w:rPr>
          <w:rFonts w:ascii="Calibri" w:hAnsi="Calibri" w:cs="Arial"/>
          <w:sz w:val="22"/>
          <w:szCs w:val="22"/>
        </w:rPr>
      </w:pPr>
      <w:r>
        <w:rPr>
          <w:rFonts w:ascii="Calibri" w:hAnsi="Calibri" w:cs="Arial"/>
          <w:sz w:val="22"/>
          <w:szCs w:val="22"/>
        </w:rPr>
        <w:t>Advokát</w:t>
      </w:r>
      <w:r w:rsidRPr="009E6A2F">
        <w:rPr>
          <w:rFonts w:ascii="Calibri" w:hAnsi="Calibri" w:cs="Arial"/>
          <w:sz w:val="22"/>
          <w:szCs w:val="22"/>
        </w:rPr>
        <w:t xml:space="preserve"> bere na vědomí, že Klient pro realizaci svých bezhotovostních plateb může používat transparentní příjmový a výdajový bankovní účet a v této souvislosti </w:t>
      </w:r>
      <w:r w:rsidR="00820599">
        <w:rPr>
          <w:rFonts w:ascii="Calibri" w:hAnsi="Calibri" w:cs="Arial"/>
          <w:sz w:val="22"/>
          <w:szCs w:val="22"/>
        </w:rPr>
        <w:t>Advokát</w:t>
      </w:r>
      <w:r w:rsidR="00820599" w:rsidRPr="009E6A2F">
        <w:rPr>
          <w:rFonts w:ascii="Calibri" w:hAnsi="Calibri" w:cs="Arial"/>
          <w:sz w:val="22"/>
          <w:szCs w:val="22"/>
        </w:rPr>
        <w:t xml:space="preserve"> </w:t>
      </w:r>
      <w:r w:rsidRPr="009E6A2F">
        <w:rPr>
          <w:rFonts w:ascii="Calibri" w:hAnsi="Calibri" w:cs="Arial"/>
          <w:sz w:val="22"/>
          <w:szCs w:val="22"/>
        </w:rPr>
        <w:t>uděluje souhlas se zveřejněním názvu svého účtu.</w:t>
      </w:r>
    </w:p>
    <w:p w14:paraId="23C07C60" w14:textId="77777777" w:rsidR="009E6A2F" w:rsidRDefault="009E6A2F" w:rsidP="009E6A2F">
      <w:pPr>
        <w:pStyle w:val="Styl2"/>
        <w:numPr>
          <w:ilvl w:val="0"/>
          <w:numId w:val="0"/>
        </w:numPr>
        <w:spacing w:after="0" w:line="276" w:lineRule="auto"/>
        <w:ind w:left="567"/>
        <w:jc w:val="both"/>
        <w:rPr>
          <w:rFonts w:ascii="Calibri" w:hAnsi="Calibri" w:cs="Arial"/>
          <w:sz w:val="22"/>
          <w:szCs w:val="22"/>
        </w:rPr>
      </w:pPr>
    </w:p>
    <w:p w14:paraId="66AD5C72" w14:textId="1843858C" w:rsidR="009E6A2F" w:rsidRDefault="009E6A2F" w:rsidP="004611E6">
      <w:pPr>
        <w:pStyle w:val="Styl2"/>
        <w:spacing w:after="0" w:line="276" w:lineRule="auto"/>
        <w:jc w:val="both"/>
        <w:rPr>
          <w:rFonts w:ascii="Calibri" w:hAnsi="Calibri" w:cs="Arial"/>
          <w:sz w:val="22"/>
          <w:szCs w:val="22"/>
        </w:rPr>
      </w:pPr>
      <w:r>
        <w:rPr>
          <w:rFonts w:ascii="Calibri" w:hAnsi="Calibri" w:cs="Arial"/>
          <w:sz w:val="22"/>
          <w:szCs w:val="22"/>
        </w:rPr>
        <w:t>Advokát</w:t>
      </w:r>
      <w:r w:rsidRPr="009E6A2F">
        <w:rPr>
          <w:rFonts w:ascii="Calibri" w:hAnsi="Calibri" w:cs="Arial"/>
          <w:sz w:val="22"/>
          <w:szCs w:val="22"/>
        </w:rPr>
        <w:t xml:space="preserve"> výslovně souhlasí se zveřejněním elektronického obrazu této </w:t>
      </w:r>
      <w:r>
        <w:rPr>
          <w:rFonts w:ascii="Calibri" w:hAnsi="Calibri" w:cs="Arial"/>
          <w:sz w:val="22"/>
          <w:szCs w:val="22"/>
        </w:rPr>
        <w:t>S</w:t>
      </w:r>
      <w:r w:rsidRPr="009E6A2F">
        <w:rPr>
          <w:rFonts w:ascii="Calibri" w:hAnsi="Calibri" w:cs="Arial"/>
          <w:sz w:val="22"/>
          <w:szCs w:val="22"/>
        </w:rPr>
        <w:t>mlouvy na webových stránkách Klienta.</w:t>
      </w:r>
    </w:p>
    <w:p w14:paraId="1B18ACFB" w14:textId="77777777" w:rsidR="009E6A2F" w:rsidRDefault="009E6A2F" w:rsidP="009E6A2F">
      <w:pPr>
        <w:pStyle w:val="Styl2"/>
        <w:numPr>
          <w:ilvl w:val="0"/>
          <w:numId w:val="0"/>
        </w:numPr>
        <w:spacing w:after="0" w:line="276" w:lineRule="auto"/>
        <w:ind w:left="567"/>
        <w:jc w:val="both"/>
        <w:rPr>
          <w:rFonts w:ascii="Calibri" w:hAnsi="Calibri" w:cs="Arial"/>
          <w:sz w:val="22"/>
          <w:szCs w:val="22"/>
        </w:rPr>
      </w:pPr>
    </w:p>
    <w:p w14:paraId="71671835" w14:textId="3B57A134" w:rsidR="009E6A2F" w:rsidRPr="00A06BD8" w:rsidRDefault="009E6A2F" w:rsidP="004611E6">
      <w:pPr>
        <w:pStyle w:val="Styl2"/>
        <w:spacing w:after="0" w:line="276" w:lineRule="auto"/>
        <w:jc w:val="both"/>
        <w:rPr>
          <w:rFonts w:ascii="Calibri" w:hAnsi="Calibri" w:cs="Arial"/>
          <w:sz w:val="22"/>
          <w:szCs w:val="22"/>
        </w:rPr>
      </w:pPr>
      <w:r w:rsidRPr="009E6A2F">
        <w:rPr>
          <w:rFonts w:ascii="Calibri" w:hAnsi="Calibri" w:cs="Arial"/>
          <w:sz w:val="22"/>
          <w:szCs w:val="22"/>
        </w:rPr>
        <w:t xml:space="preserve">Klient ve smyslu § 41 odst. 1 zákona č. 128/2000 Sb., o obcích (obecní zřízení), ve znění pozdějších předpisů osvědčuje, že uzavření této </w:t>
      </w:r>
      <w:r>
        <w:rPr>
          <w:rFonts w:ascii="Calibri" w:hAnsi="Calibri" w:cs="Arial"/>
          <w:sz w:val="22"/>
          <w:szCs w:val="22"/>
        </w:rPr>
        <w:t>S</w:t>
      </w:r>
      <w:r w:rsidRPr="009E6A2F">
        <w:rPr>
          <w:rFonts w:ascii="Calibri" w:hAnsi="Calibri" w:cs="Arial"/>
          <w:sz w:val="22"/>
          <w:szCs w:val="22"/>
        </w:rPr>
        <w:t xml:space="preserve">mlouvy bylo schváleno Radou města Černošice na jejím </w:t>
      </w:r>
      <w:r w:rsidR="00B730DD">
        <w:rPr>
          <w:rFonts w:ascii="Calibri" w:hAnsi="Calibri" w:cs="Arial"/>
          <w:sz w:val="22"/>
          <w:szCs w:val="22"/>
        </w:rPr>
        <w:t>72</w:t>
      </w:r>
      <w:r w:rsidRPr="009E6A2F">
        <w:rPr>
          <w:rFonts w:ascii="Calibri" w:hAnsi="Calibri" w:cs="Arial"/>
          <w:sz w:val="22"/>
          <w:szCs w:val="22"/>
        </w:rPr>
        <w:t xml:space="preserve">. zasedání konaném dne </w:t>
      </w:r>
      <w:r w:rsidR="00B730DD">
        <w:rPr>
          <w:rFonts w:ascii="Calibri" w:hAnsi="Calibri" w:cs="Arial"/>
          <w:sz w:val="22"/>
          <w:szCs w:val="22"/>
        </w:rPr>
        <w:t>19.4.2021</w:t>
      </w:r>
      <w:r w:rsidRPr="009E6A2F">
        <w:rPr>
          <w:rFonts w:ascii="Calibri" w:hAnsi="Calibri" w:cs="Arial"/>
          <w:sz w:val="22"/>
          <w:szCs w:val="22"/>
        </w:rPr>
        <w:t xml:space="preserve"> (</w:t>
      </w:r>
      <w:proofErr w:type="spellStart"/>
      <w:r w:rsidRPr="009E6A2F">
        <w:rPr>
          <w:rFonts w:ascii="Calibri" w:hAnsi="Calibri" w:cs="Arial"/>
          <w:sz w:val="22"/>
          <w:szCs w:val="22"/>
        </w:rPr>
        <w:t>usn</w:t>
      </w:r>
      <w:proofErr w:type="spellEnd"/>
      <w:r w:rsidRPr="009E6A2F">
        <w:rPr>
          <w:rFonts w:ascii="Calibri" w:hAnsi="Calibri" w:cs="Arial"/>
          <w:sz w:val="22"/>
          <w:szCs w:val="22"/>
        </w:rPr>
        <w:t>. č. R/</w:t>
      </w:r>
      <w:r w:rsidR="00B730DD">
        <w:rPr>
          <w:rFonts w:ascii="Calibri" w:hAnsi="Calibri" w:cs="Arial"/>
          <w:sz w:val="22"/>
          <w:szCs w:val="22"/>
        </w:rPr>
        <w:t>72</w:t>
      </w:r>
      <w:r w:rsidRPr="009E6A2F">
        <w:rPr>
          <w:rFonts w:ascii="Calibri" w:hAnsi="Calibri" w:cs="Arial"/>
          <w:sz w:val="22"/>
          <w:szCs w:val="22"/>
        </w:rPr>
        <w:t>/</w:t>
      </w:r>
      <w:r w:rsidR="00B730DD">
        <w:rPr>
          <w:rFonts w:ascii="Calibri" w:hAnsi="Calibri" w:cs="Arial"/>
          <w:sz w:val="22"/>
          <w:szCs w:val="22"/>
        </w:rPr>
        <w:t>17</w:t>
      </w:r>
      <w:r w:rsidRPr="009E6A2F">
        <w:rPr>
          <w:rFonts w:ascii="Calibri" w:hAnsi="Calibri" w:cs="Arial"/>
          <w:sz w:val="22"/>
          <w:szCs w:val="22"/>
        </w:rPr>
        <w:t>/202</w:t>
      </w:r>
      <w:r>
        <w:rPr>
          <w:rFonts w:ascii="Calibri" w:hAnsi="Calibri" w:cs="Arial"/>
          <w:sz w:val="22"/>
          <w:szCs w:val="22"/>
        </w:rPr>
        <w:t>1) tak, jak to vyžaduje</w:t>
      </w:r>
      <w:r>
        <w:rPr>
          <w:rFonts w:ascii="Calibri" w:hAnsi="Calibri" w:cs="Arial"/>
          <w:sz w:val="22"/>
          <w:szCs w:val="22"/>
        </w:rPr>
        <w:br/>
      </w:r>
      <w:r w:rsidRPr="009E6A2F">
        <w:rPr>
          <w:rFonts w:ascii="Calibri" w:hAnsi="Calibri" w:cs="Arial"/>
          <w:sz w:val="22"/>
          <w:szCs w:val="22"/>
        </w:rPr>
        <w:t>§ 102 odst. 3 zákona č.128/2000 Sb., o obcích (obecní zřízení), ve znění pozdějších předpisů, čímž je splněna podmínka platnosti tohoto jeho právního jednání.</w:t>
      </w:r>
    </w:p>
    <w:p w14:paraId="371DB907" w14:textId="77777777" w:rsidR="004611E6" w:rsidRPr="00A06BD8" w:rsidRDefault="004611E6" w:rsidP="004611E6">
      <w:pPr>
        <w:pStyle w:val="Styl2"/>
        <w:numPr>
          <w:ilvl w:val="0"/>
          <w:numId w:val="0"/>
        </w:numPr>
        <w:spacing w:after="0" w:line="276" w:lineRule="auto"/>
        <w:ind w:left="567"/>
        <w:jc w:val="both"/>
        <w:rPr>
          <w:rFonts w:ascii="Calibri" w:hAnsi="Calibri" w:cs="Arial"/>
          <w:sz w:val="22"/>
          <w:szCs w:val="22"/>
        </w:rPr>
      </w:pPr>
    </w:p>
    <w:p w14:paraId="0A5015C4" w14:textId="77777777" w:rsidR="004611E6" w:rsidRPr="00A06BD8" w:rsidRDefault="004611E6" w:rsidP="004611E6">
      <w:pPr>
        <w:pStyle w:val="Styl2"/>
        <w:spacing w:after="0" w:line="276" w:lineRule="auto"/>
        <w:jc w:val="both"/>
        <w:rPr>
          <w:rFonts w:ascii="Calibri" w:hAnsi="Calibri" w:cs="Arial"/>
          <w:sz w:val="22"/>
          <w:szCs w:val="22"/>
        </w:rPr>
      </w:pPr>
      <w:r w:rsidRPr="00A06BD8">
        <w:rPr>
          <w:rFonts w:ascii="Calibri" w:hAnsi="Calibri" w:cs="Arial"/>
          <w:sz w:val="22"/>
          <w:szCs w:val="22"/>
        </w:rPr>
        <w:t>V případě, že se jakékoli ustanovení stane zcela či z části neplatným, zdánlivým, neúčinným nebo nevymahatelným, ale bylo by platné, účinné a vymahatelné</w:t>
      </w:r>
      <w:r>
        <w:rPr>
          <w:rFonts w:ascii="Calibri" w:hAnsi="Calibri" w:cs="Arial"/>
          <w:sz w:val="22"/>
          <w:szCs w:val="22"/>
        </w:rPr>
        <w:t>,</w:t>
      </w:r>
      <w:r w:rsidRPr="00A06BD8">
        <w:rPr>
          <w:rFonts w:ascii="Calibri" w:hAnsi="Calibri" w:cs="Arial"/>
          <w:sz w:val="22"/>
          <w:szCs w:val="22"/>
        </w:rPr>
        <w:t xml:space="preserve">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Strany nahradí do patnácti dnů od výzvy kterékoliv ze Stran takovéto neplatné, zdánlivé, neúčinné nebo nevymahatelné ustanovení ustanovením, které bude nejlépe splňovat smysl takového neplatného, zdánlivého, neúčinného nebo nevymahatelného ustanovení.</w:t>
      </w:r>
    </w:p>
    <w:p w14:paraId="3D5FB9F9" w14:textId="77777777" w:rsidR="004611E6" w:rsidRPr="00A06BD8" w:rsidRDefault="004611E6" w:rsidP="004611E6">
      <w:pPr>
        <w:pStyle w:val="Styl2"/>
        <w:numPr>
          <w:ilvl w:val="0"/>
          <w:numId w:val="0"/>
        </w:numPr>
        <w:spacing w:after="0" w:line="276" w:lineRule="auto"/>
        <w:ind w:left="567"/>
        <w:jc w:val="both"/>
        <w:rPr>
          <w:rFonts w:ascii="Calibri" w:hAnsi="Calibri" w:cs="Arial"/>
          <w:sz w:val="22"/>
          <w:szCs w:val="22"/>
        </w:rPr>
      </w:pPr>
    </w:p>
    <w:p w14:paraId="1C6E6106" w14:textId="77777777" w:rsidR="004611E6" w:rsidRPr="00A06BD8" w:rsidRDefault="004611E6" w:rsidP="004611E6">
      <w:pPr>
        <w:pStyle w:val="Styl2"/>
        <w:spacing w:after="0" w:line="276" w:lineRule="auto"/>
        <w:jc w:val="both"/>
        <w:rPr>
          <w:rFonts w:ascii="Calibri" w:hAnsi="Calibri" w:cs="Arial"/>
          <w:sz w:val="22"/>
          <w:szCs w:val="22"/>
        </w:rPr>
      </w:pPr>
      <w:r w:rsidRPr="00A06BD8">
        <w:rPr>
          <w:rFonts w:ascii="Calibri" w:hAnsi="Calibri" w:cs="Arial"/>
          <w:sz w:val="22"/>
          <w:szCs w:val="22"/>
        </w:rPr>
        <w:t>Tato Smlouva byla vyhotovena a podepsána ve dvou vyhotoveních, přičemž každá Strana obdrží jedno vyhotovení této Smlouvy.</w:t>
      </w:r>
    </w:p>
    <w:p w14:paraId="518CD54E" w14:textId="77777777" w:rsidR="004611E6" w:rsidRPr="00A06BD8" w:rsidRDefault="004611E6" w:rsidP="004611E6">
      <w:pPr>
        <w:pStyle w:val="Styl2"/>
        <w:numPr>
          <w:ilvl w:val="0"/>
          <w:numId w:val="0"/>
        </w:numPr>
        <w:spacing w:after="0" w:line="276" w:lineRule="auto"/>
        <w:ind w:left="567"/>
        <w:jc w:val="both"/>
        <w:rPr>
          <w:rFonts w:ascii="Calibri" w:hAnsi="Calibri" w:cs="Arial"/>
          <w:sz w:val="22"/>
          <w:szCs w:val="22"/>
        </w:rPr>
      </w:pPr>
    </w:p>
    <w:p w14:paraId="22DFFF08" w14:textId="77777777" w:rsidR="004611E6" w:rsidRPr="00A06BD8" w:rsidRDefault="004611E6" w:rsidP="004611E6">
      <w:pPr>
        <w:pStyle w:val="Styl2"/>
        <w:spacing w:after="0" w:line="276" w:lineRule="auto"/>
        <w:jc w:val="both"/>
        <w:rPr>
          <w:rFonts w:ascii="Calibri" w:hAnsi="Calibri" w:cs="Arial"/>
          <w:sz w:val="22"/>
          <w:szCs w:val="22"/>
        </w:rPr>
      </w:pPr>
      <w:r w:rsidRPr="00A06BD8">
        <w:rPr>
          <w:rFonts w:ascii="Calibri" w:hAnsi="Calibri" w:cs="Arial"/>
          <w:sz w:val="22"/>
          <w:szCs w:val="22"/>
        </w:rPr>
        <w:t>Poté, co si tuto Smlouvu pozorně přečetly,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Stran nebo podle pokynů některé Strany, ale naopak vzájemným projednáním, a že všem ustanovením této Smlouvy zcela rozumí, chápou jejich obsah a nepožadují jejich další vysvětlení, a že tato Smlouva nebyla uzavřena v tísni ani za jednostranně nevýhodných podmínek. Na důkaz toho Strany připojují níže své podpisy.</w:t>
      </w:r>
    </w:p>
    <w:p w14:paraId="14AB1FC5" w14:textId="77777777" w:rsidR="0072614A" w:rsidRDefault="0072614A" w:rsidP="004611E6">
      <w:pPr>
        <w:spacing w:after="0" w:line="276" w:lineRule="auto"/>
        <w:jc w:val="both"/>
        <w:rPr>
          <w:rFonts w:ascii="Calibri" w:hAnsi="Calibri" w:cs="Arial"/>
          <w:sz w:val="22"/>
          <w:szCs w:val="22"/>
        </w:rPr>
      </w:pPr>
    </w:p>
    <w:p w14:paraId="1E9D8348" w14:textId="77777777" w:rsidR="008A586A" w:rsidRDefault="008A586A" w:rsidP="004611E6">
      <w:pPr>
        <w:spacing w:after="0" w:line="276" w:lineRule="auto"/>
        <w:jc w:val="both"/>
        <w:rPr>
          <w:rFonts w:ascii="Calibri" w:hAnsi="Calibri" w:cs="Arial"/>
          <w:sz w:val="22"/>
          <w:szCs w:val="22"/>
        </w:rPr>
      </w:pPr>
    </w:p>
    <w:p w14:paraId="6F69F498" w14:textId="0D407E35" w:rsidR="00163D40" w:rsidRDefault="00163D40" w:rsidP="004611E6">
      <w:pPr>
        <w:keepNext/>
        <w:tabs>
          <w:tab w:val="left" w:pos="1134"/>
          <w:tab w:val="left" w:pos="4536"/>
          <w:tab w:val="left" w:pos="5529"/>
        </w:tabs>
        <w:spacing w:after="0" w:line="276" w:lineRule="auto"/>
        <w:jc w:val="both"/>
        <w:rPr>
          <w:rFonts w:ascii="Calibri" w:hAnsi="Calibri" w:cs="Arial"/>
          <w:sz w:val="22"/>
          <w:szCs w:val="22"/>
        </w:rPr>
      </w:pPr>
      <w:r w:rsidRPr="007A23B5">
        <w:rPr>
          <w:rFonts w:ascii="Calibri" w:hAnsi="Calibri" w:cs="Arial"/>
          <w:sz w:val="22"/>
          <w:szCs w:val="22"/>
        </w:rPr>
        <w:t xml:space="preserve">V Praze dne </w:t>
      </w:r>
      <w:r w:rsidR="0072614A" w:rsidRPr="003B1239">
        <w:rPr>
          <w:rFonts w:ascii="Calibri" w:hAnsi="Calibri"/>
          <w:sz w:val="22"/>
          <w:szCs w:val="22"/>
        </w:rPr>
        <w:t>____________</w:t>
      </w:r>
      <w:r w:rsidR="0072614A">
        <w:rPr>
          <w:rFonts w:ascii="Calibri" w:hAnsi="Calibri"/>
          <w:sz w:val="22"/>
          <w:szCs w:val="22"/>
        </w:rPr>
        <w:t xml:space="preserve"> </w:t>
      </w:r>
      <w:r w:rsidR="00B55C35">
        <w:rPr>
          <w:rFonts w:ascii="Calibri" w:hAnsi="Calibri"/>
          <w:sz w:val="22"/>
          <w:szCs w:val="22"/>
        </w:rPr>
        <w:t>202</w:t>
      </w:r>
      <w:r w:rsidR="00773FFF">
        <w:rPr>
          <w:rFonts w:ascii="Calibri" w:hAnsi="Calibri"/>
          <w:sz w:val="22"/>
          <w:szCs w:val="22"/>
        </w:rPr>
        <w:t>1</w:t>
      </w:r>
      <w:r>
        <w:rPr>
          <w:rFonts w:ascii="Calibri" w:hAnsi="Calibri" w:cs="Arial"/>
          <w:sz w:val="22"/>
          <w:szCs w:val="22"/>
        </w:rPr>
        <w:tab/>
      </w:r>
      <w:r w:rsidR="009552FF">
        <w:rPr>
          <w:rFonts w:ascii="Calibri" w:hAnsi="Calibri"/>
          <w:sz w:val="22"/>
          <w:szCs w:val="22"/>
        </w:rPr>
        <w:t>V</w:t>
      </w:r>
      <w:r w:rsidR="00773FFF">
        <w:rPr>
          <w:rFonts w:ascii="Calibri" w:hAnsi="Calibri"/>
          <w:sz w:val="22"/>
          <w:szCs w:val="22"/>
        </w:rPr>
        <w:t xml:space="preserve"> </w:t>
      </w:r>
      <w:r w:rsidR="00281E3C">
        <w:rPr>
          <w:rFonts w:ascii="Calibri" w:hAnsi="Calibri"/>
          <w:sz w:val="22"/>
          <w:szCs w:val="22"/>
        </w:rPr>
        <w:t>Černošicích</w:t>
      </w:r>
      <w:r w:rsidR="00773FFF">
        <w:rPr>
          <w:rFonts w:ascii="Calibri" w:hAnsi="Calibri"/>
          <w:sz w:val="22"/>
          <w:szCs w:val="22"/>
        </w:rPr>
        <w:t xml:space="preserve"> </w:t>
      </w:r>
      <w:r w:rsidR="0072614A" w:rsidRPr="003B1239">
        <w:rPr>
          <w:rFonts w:ascii="Calibri" w:hAnsi="Calibri"/>
          <w:sz w:val="22"/>
          <w:szCs w:val="22"/>
        </w:rPr>
        <w:t>dne ____________</w:t>
      </w:r>
      <w:r w:rsidR="0072614A">
        <w:rPr>
          <w:rFonts w:ascii="Calibri" w:hAnsi="Calibri"/>
          <w:sz w:val="22"/>
          <w:szCs w:val="22"/>
        </w:rPr>
        <w:t xml:space="preserve"> </w:t>
      </w:r>
      <w:r w:rsidR="00B55C35">
        <w:rPr>
          <w:rFonts w:ascii="Calibri" w:hAnsi="Calibri"/>
          <w:sz w:val="22"/>
          <w:szCs w:val="22"/>
        </w:rPr>
        <w:t>202</w:t>
      </w:r>
      <w:r w:rsidR="00773FFF">
        <w:rPr>
          <w:rFonts w:ascii="Calibri" w:hAnsi="Calibri"/>
          <w:sz w:val="22"/>
          <w:szCs w:val="22"/>
        </w:rPr>
        <w:t>1</w:t>
      </w:r>
    </w:p>
    <w:p w14:paraId="4ED94E93" w14:textId="77777777" w:rsidR="00163D40" w:rsidRDefault="00163D40" w:rsidP="004611E6">
      <w:pPr>
        <w:keepNext/>
        <w:tabs>
          <w:tab w:val="left" w:pos="1134"/>
          <w:tab w:val="left" w:pos="4536"/>
          <w:tab w:val="left" w:pos="5529"/>
        </w:tabs>
        <w:spacing w:after="0" w:line="276" w:lineRule="auto"/>
        <w:jc w:val="both"/>
        <w:rPr>
          <w:rFonts w:ascii="Calibri" w:hAnsi="Calibri" w:cs="Arial"/>
          <w:sz w:val="22"/>
          <w:szCs w:val="22"/>
        </w:rPr>
      </w:pPr>
    </w:p>
    <w:p w14:paraId="01A831DA" w14:textId="77777777" w:rsidR="00163D40" w:rsidRDefault="00163D40" w:rsidP="004611E6">
      <w:pPr>
        <w:keepNext/>
        <w:tabs>
          <w:tab w:val="left" w:pos="1134"/>
          <w:tab w:val="left" w:pos="4536"/>
          <w:tab w:val="left" w:pos="5529"/>
        </w:tabs>
        <w:spacing w:after="0" w:line="276" w:lineRule="auto"/>
        <w:jc w:val="both"/>
        <w:rPr>
          <w:rFonts w:ascii="Calibri" w:hAnsi="Calibri" w:cs="Arial"/>
          <w:sz w:val="22"/>
          <w:szCs w:val="22"/>
        </w:rPr>
      </w:pPr>
    </w:p>
    <w:p w14:paraId="2C8D2082" w14:textId="18B66681" w:rsidR="00163D40" w:rsidRDefault="00163D40" w:rsidP="004611E6">
      <w:pPr>
        <w:keepNext/>
        <w:tabs>
          <w:tab w:val="left" w:pos="1134"/>
          <w:tab w:val="left" w:pos="4536"/>
          <w:tab w:val="left" w:pos="5529"/>
        </w:tabs>
        <w:spacing w:after="0" w:line="276" w:lineRule="auto"/>
        <w:jc w:val="both"/>
        <w:rPr>
          <w:rFonts w:ascii="Calibri" w:hAnsi="Calibri" w:cs="Arial"/>
          <w:sz w:val="22"/>
          <w:szCs w:val="22"/>
        </w:rPr>
      </w:pPr>
      <w:r>
        <w:rPr>
          <w:rFonts w:ascii="Calibri" w:hAnsi="Calibri" w:cs="Arial"/>
          <w:sz w:val="22"/>
          <w:szCs w:val="22"/>
        </w:rPr>
        <w:t>________________________</w:t>
      </w:r>
      <w:r w:rsidR="009552FF">
        <w:rPr>
          <w:rFonts w:ascii="Calibri" w:hAnsi="Calibri" w:cs="Arial"/>
          <w:sz w:val="22"/>
          <w:szCs w:val="22"/>
        </w:rPr>
        <w:tab/>
      </w:r>
      <w:r>
        <w:rPr>
          <w:rFonts w:ascii="Calibri" w:hAnsi="Calibri" w:cs="Arial"/>
          <w:sz w:val="22"/>
          <w:szCs w:val="22"/>
        </w:rPr>
        <w:t>________________________</w:t>
      </w:r>
    </w:p>
    <w:p w14:paraId="073DAB86" w14:textId="32CDBE53" w:rsidR="00281E3C" w:rsidRDefault="00163D40" w:rsidP="00165ABA">
      <w:pPr>
        <w:keepNext/>
        <w:tabs>
          <w:tab w:val="left" w:pos="1134"/>
          <w:tab w:val="left" w:pos="4536"/>
          <w:tab w:val="left" w:pos="5529"/>
        </w:tabs>
        <w:spacing w:after="0" w:line="276" w:lineRule="auto"/>
        <w:jc w:val="both"/>
        <w:rPr>
          <w:rFonts w:asciiTheme="minorHAnsi" w:hAnsiTheme="minorHAnsi"/>
          <w:b/>
          <w:sz w:val="22"/>
          <w:szCs w:val="22"/>
        </w:rPr>
      </w:pPr>
      <w:r w:rsidRPr="007A23B5">
        <w:rPr>
          <w:rFonts w:ascii="Calibri" w:hAnsi="Calibri" w:cs="Arial"/>
          <w:b/>
          <w:sz w:val="22"/>
          <w:szCs w:val="22"/>
        </w:rPr>
        <w:t>Mgr. Michal Vrajík, advokát</w:t>
      </w:r>
      <w:r w:rsidR="00281E3C">
        <w:rPr>
          <w:rFonts w:ascii="Calibri" w:hAnsi="Calibri" w:cs="Arial"/>
          <w:b/>
          <w:sz w:val="22"/>
          <w:szCs w:val="22"/>
        </w:rPr>
        <w:tab/>
      </w:r>
      <w:r w:rsidR="00281E3C" w:rsidRPr="00290014">
        <w:rPr>
          <w:rFonts w:asciiTheme="minorHAnsi" w:hAnsiTheme="minorHAnsi"/>
          <w:b/>
          <w:sz w:val="22"/>
          <w:szCs w:val="22"/>
        </w:rPr>
        <w:t>Město Černošice</w:t>
      </w:r>
    </w:p>
    <w:p w14:paraId="18F1B9BA" w14:textId="428F7BD4" w:rsidR="00674508" w:rsidRPr="00165ABA" w:rsidRDefault="00165ABA" w:rsidP="00674508">
      <w:pPr>
        <w:keepNext/>
        <w:tabs>
          <w:tab w:val="left" w:pos="1134"/>
          <w:tab w:val="left" w:pos="4536"/>
          <w:tab w:val="left" w:pos="5529"/>
        </w:tabs>
        <w:spacing w:after="0" w:line="276" w:lineRule="auto"/>
        <w:ind w:left="4530" w:hanging="4530"/>
        <w:jc w:val="both"/>
        <w:rPr>
          <w:rFonts w:asciiTheme="minorHAnsi" w:hAnsiTheme="minorHAnsi"/>
          <w:bCs/>
          <w:sz w:val="22"/>
          <w:szCs w:val="22"/>
        </w:rPr>
      </w:pPr>
      <w:r>
        <w:rPr>
          <w:rFonts w:ascii="Calibri" w:hAnsi="Calibri" w:cs="Arial"/>
          <w:bCs/>
          <w:sz w:val="22"/>
          <w:szCs w:val="22"/>
        </w:rPr>
        <w:tab/>
      </w:r>
      <w:r>
        <w:rPr>
          <w:rFonts w:ascii="Calibri" w:hAnsi="Calibri" w:cs="Arial"/>
          <w:bCs/>
          <w:sz w:val="22"/>
          <w:szCs w:val="22"/>
        </w:rPr>
        <w:tab/>
      </w:r>
      <w:r>
        <w:rPr>
          <w:rFonts w:ascii="Calibri" w:hAnsi="Calibri" w:cs="Arial"/>
          <w:bCs/>
          <w:sz w:val="22"/>
          <w:szCs w:val="22"/>
        </w:rPr>
        <w:tab/>
        <w:t>Mgr. Filip Kořínek, starosta</w:t>
      </w:r>
    </w:p>
    <w:sectPr w:rsidR="00674508" w:rsidRPr="00165ABA" w:rsidSect="009E6A2F">
      <w:footerReference w:type="even" r:id="rId7"/>
      <w:footerReference w:type="default" r:id="rId8"/>
      <w:footerReference w:type="first" r:id="rId9"/>
      <w:pgSz w:w="11907" w:h="16840" w:code="9"/>
      <w:pgMar w:top="851" w:right="1418" w:bottom="567" w:left="1418" w:header="709" w:footer="1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39235" w14:textId="77777777" w:rsidR="004C552E" w:rsidRDefault="004C552E">
      <w:pPr>
        <w:spacing w:after="0" w:line="240" w:lineRule="auto"/>
      </w:pPr>
      <w:r>
        <w:separator/>
      </w:r>
    </w:p>
  </w:endnote>
  <w:endnote w:type="continuationSeparator" w:id="0">
    <w:p w14:paraId="78B3B272" w14:textId="77777777" w:rsidR="004C552E" w:rsidRDefault="004C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DE6B" w14:textId="77777777" w:rsidR="000C4CD9" w:rsidRDefault="0072614A" w:rsidP="000C4CD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02A1A45D" w14:textId="77777777" w:rsidR="000C4CD9" w:rsidRDefault="001F69E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8460"/>
      <w:docPartObj>
        <w:docPartGallery w:val="Page Numbers (Bottom of Page)"/>
        <w:docPartUnique/>
      </w:docPartObj>
    </w:sdtPr>
    <w:sdtEndPr/>
    <w:sdtContent>
      <w:sdt>
        <w:sdtPr>
          <w:id w:val="-655066865"/>
          <w:docPartObj>
            <w:docPartGallery w:val="Page Numbers (Top of Page)"/>
            <w:docPartUnique/>
          </w:docPartObj>
        </w:sdtPr>
        <w:sdtEndPr/>
        <w:sdtContent>
          <w:p w14:paraId="446D3D50" w14:textId="02FB52CC" w:rsidR="009E6A2F" w:rsidRDefault="009E6A2F">
            <w:pPr>
              <w:pStyle w:val="Zpat"/>
              <w:jc w:val="center"/>
            </w:pPr>
            <w:r w:rsidRPr="009E6A2F">
              <w:rPr>
                <w:rFonts w:asciiTheme="minorHAnsi" w:hAnsiTheme="minorHAnsi"/>
                <w:sz w:val="20"/>
                <w:lang w:val="cs-CZ"/>
              </w:rPr>
              <w:t xml:space="preserve">Stránka </w:t>
            </w:r>
            <w:r w:rsidRPr="009E6A2F">
              <w:rPr>
                <w:rFonts w:asciiTheme="minorHAnsi" w:hAnsiTheme="minorHAnsi"/>
                <w:b/>
                <w:bCs/>
                <w:sz w:val="20"/>
              </w:rPr>
              <w:fldChar w:fldCharType="begin"/>
            </w:r>
            <w:r w:rsidRPr="009E6A2F">
              <w:rPr>
                <w:rFonts w:asciiTheme="minorHAnsi" w:hAnsiTheme="minorHAnsi"/>
                <w:b/>
                <w:bCs/>
                <w:sz w:val="20"/>
              </w:rPr>
              <w:instrText>PAGE</w:instrText>
            </w:r>
            <w:r w:rsidRPr="009E6A2F">
              <w:rPr>
                <w:rFonts w:asciiTheme="minorHAnsi" w:hAnsiTheme="minorHAnsi"/>
                <w:b/>
                <w:bCs/>
                <w:sz w:val="20"/>
              </w:rPr>
              <w:fldChar w:fldCharType="separate"/>
            </w:r>
            <w:r w:rsidR="001F69E4">
              <w:rPr>
                <w:rFonts w:asciiTheme="minorHAnsi" w:hAnsiTheme="minorHAnsi"/>
                <w:b/>
                <w:bCs/>
                <w:noProof/>
                <w:sz w:val="20"/>
              </w:rPr>
              <w:t>4</w:t>
            </w:r>
            <w:r w:rsidRPr="009E6A2F">
              <w:rPr>
                <w:rFonts w:asciiTheme="minorHAnsi" w:hAnsiTheme="minorHAnsi"/>
                <w:b/>
                <w:bCs/>
                <w:sz w:val="20"/>
              </w:rPr>
              <w:fldChar w:fldCharType="end"/>
            </w:r>
            <w:r w:rsidRPr="009E6A2F">
              <w:rPr>
                <w:rFonts w:asciiTheme="minorHAnsi" w:hAnsiTheme="minorHAnsi"/>
                <w:sz w:val="20"/>
                <w:lang w:val="cs-CZ"/>
              </w:rPr>
              <w:t xml:space="preserve"> z </w:t>
            </w:r>
            <w:r w:rsidRPr="009E6A2F">
              <w:rPr>
                <w:rFonts w:asciiTheme="minorHAnsi" w:hAnsiTheme="minorHAnsi"/>
                <w:b/>
                <w:bCs/>
                <w:sz w:val="20"/>
              </w:rPr>
              <w:fldChar w:fldCharType="begin"/>
            </w:r>
            <w:r w:rsidRPr="009E6A2F">
              <w:rPr>
                <w:rFonts w:asciiTheme="minorHAnsi" w:hAnsiTheme="minorHAnsi"/>
                <w:b/>
                <w:bCs/>
                <w:sz w:val="20"/>
              </w:rPr>
              <w:instrText>NUMPAGES</w:instrText>
            </w:r>
            <w:r w:rsidRPr="009E6A2F">
              <w:rPr>
                <w:rFonts w:asciiTheme="minorHAnsi" w:hAnsiTheme="minorHAnsi"/>
                <w:b/>
                <w:bCs/>
                <w:sz w:val="20"/>
              </w:rPr>
              <w:fldChar w:fldCharType="separate"/>
            </w:r>
            <w:r w:rsidR="001F69E4">
              <w:rPr>
                <w:rFonts w:asciiTheme="minorHAnsi" w:hAnsiTheme="minorHAnsi"/>
                <w:b/>
                <w:bCs/>
                <w:noProof/>
                <w:sz w:val="20"/>
              </w:rPr>
              <w:t>4</w:t>
            </w:r>
            <w:r w:rsidRPr="009E6A2F">
              <w:rPr>
                <w:rFonts w:asciiTheme="minorHAnsi" w:hAnsiTheme="minorHAnsi"/>
                <w:b/>
                <w:bCs/>
                <w:sz w:val="20"/>
              </w:rPr>
              <w:fldChar w:fldCharType="end"/>
            </w:r>
          </w:p>
        </w:sdtContent>
      </w:sdt>
    </w:sdtContent>
  </w:sdt>
  <w:p w14:paraId="0D24C8FB" w14:textId="77777777" w:rsidR="000C4CD9" w:rsidRPr="00A13A58" w:rsidRDefault="001F69E4">
    <w:pPr>
      <w:pStyle w:val="Zpat"/>
      <w:rPr>
        <w:rFonts w:ascii="Calibri" w:hAnsi="Calibr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747172151"/>
      <w:docPartObj>
        <w:docPartGallery w:val="Page Numbers (Bottom of Page)"/>
        <w:docPartUnique/>
      </w:docPartObj>
    </w:sdtPr>
    <w:sdtEndPr/>
    <w:sdtContent>
      <w:sdt>
        <w:sdtPr>
          <w:rPr>
            <w:rFonts w:asciiTheme="minorHAnsi" w:hAnsiTheme="minorHAnsi"/>
            <w:sz w:val="20"/>
          </w:rPr>
          <w:id w:val="668594946"/>
          <w:docPartObj>
            <w:docPartGallery w:val="Page Numbers (Top of Page)"/>
            <w:docPartUnique/>
          </w:docPartObj>
        </w:sdtPr>
        <w:sdtEndPr/>
        <w:sdtContent>
          <w:p w14:paraId="79116D9D" w14:textId="2416641E" w:rsidR="009E6A2F" w:rsidRPr="009E6A2F" w:rsidRDefault="009E6A2F">
            <w:pPr>
              <w:pStyle w:val="Zpat"/>
              <w:jc w:val="center"/>
              <w:rPr>
                <w:rFonts w:asciiTheme="minorHAnsi" w:hAnsiTheme="minorHAnsi"/>
                <w:sz w:val="20"/>
              </w:rPr>
            </w:pPr>
            <w:proofErr w:type="gramStart"/>
            <w:r w:rsidRPr="009E6A2F">
              <w:rPr>
                <w:rFonts w:asciiTheme="minorHAnsi" w:hAnsiTheme="minorHAnsi"/>
                <w:sz w:val="20"/>
                <w:lang w:val="cs-CZ"/>
              </w:rPr>
              <w:t xml:space="preserve">Stránka </w:t>
            </w:r>
            <w:r w:rsidRPr="009E6A2F">
              <w:rPr>
                <w:rFonts w:asciiTheme="minorHAnsi" w:hAnsiTheme="minorHAnsi"/>
                <w:b/>
                <w:bCs/>
                <w:sz w:val="20"/>
              </w:rPr>
              <w:fldChar w:fldCharType="begin"/>
            </w:r>
            <w:r w:rsidRPr="009E6A2F">
              <w:rPr>
                <w:rFonts w:asciiTheme="minorHAnsi" w:hAnsiTheme="minorHAnsi"/>
                <w:b/>
                <w:bCs/>
                <w:sz w:val="20"/>
              </w:rPr>
              <w:instrText>PAGE</w:instrText>
            </w:r>
            <w:r w:rsidRPr="009E6A2F">
              <w:rPr>
                <w:rFonts w:asciiTheme="minorHAnsi" w:hAnsiTheme="minorHAnsi"/>
                <w:b/>
                <w:bCs/>
                <w:sz w:val="20"/>
              </w:rPr>
              <w:fldChar w:fldCharType="separate"/>
            </w:r>
            <w:r>
              <w:rPr>
                <w:rFonts w:asciiTheme="minorHAnsi" w:hAnsiTheme="minorHAnsi"/>
                <w:b/>
                <w:bCs/>
                <w:noProof/>
                <w:sz w:val="20"/>
              </w:rPr>
              <w:t>1</w:t>
            </w:r>
            <w:r w:rsidRPr="009E6A2F">
              <w:rPr>
                <w:rFonts w:asciiTheme="minorHAnsi" w:hAnsiTheme="minorHAnsi"/>
                <w:b/>
                <w:bCs/>
                <w:sz w:val="20"/>
              </w:rPr>
              <w:fldChar w:fldCharType="end"/>
            </w:r>
            <w:r w:rsidRPr="009E6A2F">
              <w:rPr>
                <w:rFonts w:asciiTheme="minorHAnsi" w:hAnsiTheme="minorHAnsi"/>
                <w:sz w:val="20"/>
                <w:lang w:val="cs-CZ"/>
              </w:rPr>
              <w:t xml:space="preserve"> z </w:t>
            </w:r>
            <w:r w:rsidRPr="009E6A2F">
              <w:rPr>
                <w:rFonts w:asciiTheme="minorHAnsi" w:hAnsiTheme="minorHAnsi"/>
                <w:b/>
                <w:bCs/>
                <w:sz w:val="20"/>
              </w:rPr>
              <w:fldChar w:fldCharType="begin"/>
            </w:r>
            <w:r w:rsidRPr="009E6A2F">
              <w:rPr>
                <w:rFonts w:asciiTheme="minorHAnsi" w:hAnsiTheme="minorHAnsi"/>
                <w:b/>
                <w:bCs/>
                <w:sz w:val="20"/>
              </w:rPr>
              <w:instrText>NUMPAGES</w:instrText>
            </w:r>
            <w:r w:rsidRPr="009E6A2F">
              <w:rPr>
                <w:rFonts w:asciiTheme="minorHAnsi" w:hAnsiTheme="minorHAnsi"/>
                <w:b/>
                <w:bCs/>
                <w:sz w:val="20"/>
              </w:rPr>
              <w:fldChar w:fldCharType="separate"/>
            </w:r>
            <w:r w:rsidR="0017042C">
              <w:rPr>
                <w:rFonts w:asciiTheme="minorHAnsi" w:hAnsiTheme="minorHAnsi"/>
                <w:b/>
                <w:bCs/>
                <w:noProof/>
                <w:sz w:val="20"/>
              </w:rPr>
              <w:t>4</w:t>
            </w:r>
            <w:proofErr w:type="gramEnd"/>
            <w:r w:rsidRPr="009E6A2F">
              <w:rPr>
                <w:rFonts w:asciiTheme="minorHAnsi" w:hAnsiTheme="minorHAnsi"/>
                <w:b/>
                <w:bCs/>
                <w:sz w:val="20"/>
              </w:rPr>
              <w:fldChar w:fldCharType="end"/>
            </w:r>
          </w:p>
        </w:sdtContent>
      </w:sdt>
    </w:sdtContent>
  </w:sdt>
  <w:p w14:paraId="28D89A69" w14:textId="77777777" w:rsidR="000C4CD9" w:rsidRPr="00552F95" w:rsidRDefault="001F69E4" w:rsidP="000C4CD9">
    <w:pPr>
      <w:pStyle w:val="Zpat"/>
      <w:tabs>
        <w:tab w:val="clear" w:pos="4153"/>
        <w:tab w:val="clear" w:pos="8306"/>
        <w:tab w:val="center" w:pos="4536"/>
        <w:tab w:val="right" w:pos="9072"/>
      </w:tabs>
      <w:rPr>
        <w:rFonts w:ascii="Agency FB" w:hAnsi="Agency F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4294A" w14:textId="77777777" w:rsidR="004C552E" w:rsidRDefault="004C552E">
      <w:pPr>
        <w:spacing w:after="0" w:line="240" w:lineRule="auto"/>
      </w:pPr>
      <w:r>
        <w:separator/>
      </w:r>
    </w:p>
  </w:footnote>
  <w:footnote w:type="continuationSeparator" w:id="0">
    <w:p w14:paraId="6ECE27E2" w14:textId="77777777" w:rsidR="004C552E" w:rsidRDefault="004C55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E3C53"/>
    <w:multiLevelType w:val="multilevel"/>
    <w:tmpl w:val="A3C8C5CA"/>
    <w:lvl w:ilvl="0">
      <w:start w:val="1"/>
      <w:numFmt w:val="decimal"/>
      <w:pStyle w:val="Styl1"/>
      <w:lvlText w:val="%1"/>
      <w:lvlJc w:val="left"/>
      <w:pPr>
        <w:ind w:left="567" w:hanging="567"/>
      </w:pPr>
      <w:rPr>
        <w:rFonts w:hint="default"/>
        <w:b/>
      </w:rPr>
    </w:lvl>
    <w:lvl w:ilvl="1">
      <w:start w:val="1"/>
      <w:numFmt w:val="decimal"/>
      <w:pStyle w:val="Styl2"/>
      <w:lvlText w:val="%1.%2"/>
      <w:lvlJc w:val="left"/>
      <w:pPr>
        <w:tabs>
          <w:tab w:val="num" w:pos="567"/>
        </w:tabs>
        <w:ind w:left="567" w:hanging="567"/>
      </w:pPr>
      <w:rPr>
        <w:rFonts w:hint="default"/>
      </w:rPr>
    </w:lvl>
    <w:lvl w:ilvl="2">
      <w:start w:val="1"/>
      <w:numFmt w:val="lowerLetter"/>
      <w:lvlText w:val="(%3)"/>
      <w:lvlJc w:val="left"/>
      <w:pPr>
        <w:ind w:left="567" w:hanging="567"/>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1E"/>
    <w:rsid w:val="00023317"/>
    <w:rsid w:val="00163D40"/>
    <w:rsid w:val="00165ABA"/>
    <w:rsid w:val="0017042C"/>
    <w:rsid w:val="001F69E4"/>
    <w:rsid w:val="00201E5E"/>
    <w:rsid w:val="00210D07"/>
    <w:rsid w:val="00281E3C"/>
    <w:rsid w:val="00290014"/>
    <w:rsid w:val="00361EB1"/>
    <w:rsid w:val="00367E98"/>
    <w:rsid w:val="00426791"/>
    <w:rsid w:val="00450687"/>
    <w:rsid w:val="004611E6"/>
    <w:rsid w:val="004C552E"/>
    <w:rsid w:val="005E7FE7"/>
    <w:rsid w:val="00674508"/>
    <w:rsid w:val="006F6745"/>
    <w:rsid w:val="0072614A"/>
    <w:rsid w:val="00773FFF"/>
    <w:rsid w:val="00790809"/>
    <w:rsid w:val="00792F44"/>
    <w:rsid w:val="007A14C5"/>
    <w:rsid w:val="007A380C"/>
    <w:rsid w:val="007E201F"/>
    <w:rsid w:val="0080271A"/>
    <w:rsid w:val="00820599"/>
    <w:rsid w:val="0084391E"/>
    <w:rsid w:val="0085660F"/>
    <w:rsid w:val="00883564"/>
    <w:rsid w:val="008A586A"/>
    <w:rsid w:val="008D4FCA"/>
    <w:rsid w:val="008F62F1"/>
    <w:rsid w:val="009552FF"/>
    <w:rsid w:val="009B7A79"/>
    <w:rsid w:val="009D7388"/>
    <w:rsid w:val="009E6A2F"/>
    <w:rsid w:val="00A04728"/>
    <w:rsid w:val="00A45889"/>
    <w:rsid w:val="00B34DA9"/>
    <w:rsid w:val="00B55C35"/>
    <w:rsid w:val="00B661E4"/>
    <w:rsid w:val="00B730DD"/>
    <w:rsid w:val="00B92E5B"/>
    <w:rsid w:val="00BB42F1"/>
    <w:rsid w:val="00C348B6"/>
    <w:rsid w:val="00CD2843"/>
    <w:rsid w:val="00D534F2"/>
    <w:rsid w:val="00D83479"/>
    <w:rsid w:val="00D90E52"/>
    <w:rsid w:val="00DB7578"/>
    <w:rsid w:val="00E17F8C"/>
    <w:rsid w:val="00E65429"/>
    <w:rsid w:val="00F8255A"/>
    <w:rsid w:val="00FA4529"/>
    <w:rsid w:val="00FF2F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FC1A9"/>
  <w15:chartTrackingRefBased/>
  <w15:docId w15:val="{BE048E07-B692-47E4-BD0F-25B94873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3D40"/>
    <w:pPr>
      <w:spacing w:after="210" w:line="300" w:lineRule="auto"/>
    </w:pPr>
    <w:rPr>
      <w:rFonts w:ascii="Arial" w:eastAsia="Calibri" w:hAnsi="Arial" w:cs="Times New Roman"/>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163D40"/>
    <w:pPr>
      <w:tabs>
        <w:tab w:val="center" w:pos="4153"/>
        <w:tab w:val="right" w:pos="8306"/>
      </w:tabs>
      <w:overflowPunct w:val="0"/>
      <w:autoSpaceDE w:val="0"/>
      <w:autoSpaceDN w:val="0"/>
      <w:adjustRightInd w:val="0"/>
      <w:spacing w:after="0" w:line="240" w:lineRule="auto"/>
      <w:jc w:val="both"/>
      <w:textAlignment w:val="baseline"/>
    </w:pPr>
    <w:rPr>
      <w:rFonts w:ascii="Times New Roman" w:eastAsia="MS Mincho" w:hAnsi="Times New Roman"/>
      <w:sz w:val="14"/>
      <w:szCs w:val="20"/>
      <w:lang w:val="en-US" w:eastAsia="cs-CZ"/>
    </w:rPr>
  </w:style>
  <w:style w:type="character" w:customStyle="1" w:styleId="ZpatChar">
    <w:name w:val="Zápatí Char"/>
    <w:basedOn w:val="Standardnpsmoodstavce"/>
    <w:link w:val="Zpat"/>
    <w:uiPriority w:val="99"/>
    <w:rsid w:val="00163D40"/>
    <w:rPr>
      <w:rFonts w:ascii="Times New Roman" w:eastAsia="MS Mincho" w:hAnsi="Times New Roman" w:cs="Times New Roman"/>
      <w:sz w:val="14"/>
      <w:szCs w:val="20"/>
      <w:lang w:val="en-US" w:eastAsia="cs-CZ"/>
    </w:rPr>
  </w:style>
  <w:style w:type="character" w:styleId="slostrnky">
    <w:name w:val="page number"/>
    <w:rsid w:val="00163D40"/>
    <w:rPr>
      <w:sz w:val="16"/>
    </w:rPr>
  </w:style>
  <w:style w:type="paragraph" w:customStyle="1" w:styleId="Styl1">
    <w:name w:val="Styl1"/>
    <w:basedOn w:val="Normln"/>
    <w:rsid w:val="00163D40"/>
    <w:pPr>
      <w:numPr>
        <w:numId w:val="1"/>
      </w:numPr>
    </w:pPr>
    <w:rPr>
      <w:b/>
    </w:rPr>
  </w:style>
  <w:style w:type="paragraph" w:customStyle="1" w:styleId="Styl2">
    <w:name w:val="Styl2"/>
    <w:basedOn w:val="Normln"/>
    <w:rsid w:val="00163D40"/>
    <w:pPr>
      <w:numPr>
        <w:ilvl w:val="1"/>
        <w:numId w:val="1"/>
      </w:numPr>
    </w:pPr>
  </w:style>
  <w:style w:type="paragraph" w:customStyle="1" w:styleId="Normlnbezmezery">
    <w:name w:val="Normální bez mezery"/>
    <w:basedOn w:val="Normln"/>
    <w:link w:val="NormlnbezmezeryChar"/>
    <w:qFormat/>
    <w:rsid w:val="00163D40"/>
    <w:pPr>
      <w:spacing w:after="0"/>
      <w:jc w:val="both"/>
    </w:pPr>
    <w:rPr>
      <w:rFonts w:eastAsia="Times New Roman"/>
      <w:sz w:val="21"/>
      <w:lang w:val="x-none" w:eastAsia="cs-CZ"/>
    </w:rPr>
  </w:style>
  <w:style w:type="character" w:customStyle="1" w:styleId="NormlnbezmezeryChar">
    <w:name w:val="Normální bez mezery Char"/>
    <w:link w:val="Normlnbezmezery"/>
    <w:rsid w:val="00163D40"/>
    <w:rPr>
      <w:rFonts w:ascii="Arial" w:eastAsia="Times New Roman" w:hAnsi="Arial" w:cs="Times New Roman"/>
      <w:sz w:val="21"/>
      <w:szCs w:val="24"/>
      <w:lang w:val="x-none" w:eastAsia="cs-CZ"/>
    </w:rPr>
  </w:style>
  <w:style w:type="paragraph" w:styleId="Odstavecseseznamem">
    <w:name w:val="List Paragraph"/>
    <w:basedOn w:val="Normln"/>
    <w:uiPriority w:val="34"/>
    <w:qFormat/>
    <w:rsid w:val="00F8255A"/>
    <w:pPr>
      <w:ind w:left="720"/>
      <w:contextualSpacing/>
    </w:pPr>
  </w:style>
  <w:style w:type="paragraph" w:styleId="Zhlav">
    <w:name w:val="header"/>
    <w:basedOn w:val="Normln"/>
    <w:link w:val="ZhlavChar"/>
    <w:uiPriority w:val="99"/>
    <w:unhideWhenUsed/>
    <w:rsid w:val="009E6A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A2F"/>
    <w:rPr>
      <w:rFonts w:ascii="Arial" w:eastAsia="Calibri" w:hAnsi="Arial" w:cs="Times New Roman"/>
      <w:sz w:val="20"/>
      <w:szCs w:val="24"/>
    </w:rPr>
  </w:style>
  <w:style w:type="paragraph" w:styleId="Textbubliny">
    <w:name w:val="Balloon Text"/>
    <w:basedOn w:val="Normln"/>
    <w:link w:val="TextbublinyChar"/>
    <w:uiPriority w:val="99"/>
    <w:semiHidden/>
    <w:unhideWhenUsed/>
    <w:rsid w:val="001704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04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1309</Words>
  <Characters>7724</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Vrajík</dc:creator>
  <cp:keywords/>
  <dc:description/>
  <cp:lastModifiedBy>Markéta Otavová</cp:lastModifiedBy>
  <cp:revision>5</cp:revision>
  <cp:lastPrinted>2021-04-15T08:43:00Z</cp:lastPrinted>
  <dcterms:created xsi:type="dcterms:W3CDTF">2021-04-27T12:38:00Z</dcterms:created>
  <dcterms:modified xsi:type="dcterms:W3CDTF">2021-04-27T12:53:00Z</dcterms:modified>
</cp:coreProperties>
</file>