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r w:rsidRPr="007C11C0">
        <w:rPr>
          <w:b/>
          <w:caps/>
          <w:sz w:val="40"/>
        </w:rPr>
        <w:t>SMLO</w:t>
      </w:r>
      <w:r>
        <w:rPr>
          <w:b/>
          <w:caps/>
          <w:sz w:val="40"/>
        </w:rPr>
        <w:t>UVA O ÚČASTI NA ŘEŠENÍ PROJEKTU</w:t>
      </w:r>
      <w:r>
        <w:rPr>
          <w:b/>
          <w:caps/>
          <w:sz w:val="40"/>
        </w:rPr>
        <w:br/>
      </w:r>
      <w:r w:rsidRPr="007C11C0">
        <w:rPr>
          <w:b/>
          <w:caps/>
          <w:sz w:val="40"/>
        </w:rPr>
        <w:t>A O VYUŽITÍ VÝSLEDKŮ</w:t>
      </w:r>
    </w:p>
    <w:p w14:paraId="079E6064" w14:textId="50308D31" w:rsidR="00E14FF5" w:rsidRPr="009F0540" w:rsidRDefault="005A4C80" w:rsidP="006522BB">
      <w:pPr>
        <w:jc w:val="center"/>
        <w:rPr>
          <w:sz w:val="18"/>
          <w:szCs w:val="18"/>
        </w:rPr>
      </w:pPr>
      <w:r>
        <w:rPr>
          <w:sz w:val="18"/>
          <w:szCs w:val="18"/>
        </w:rPr>
        <w:t>uzavřená</w:t>
      </w:r>
      <w:r w:rsidR="00E14FF5" w:rsidRPr="009F0540">
        <w:rPr>
          <w:sz w:val="18"/>
          <w:szCs w:val="18"/>
        </w:rPr>
        <w:t xml:space="preserve"> níže uvedeného dne, měsíce a roku </w:t>
      </w:r>
      <w:r>
        <w:rPr>
          <w:sz w:val="18"/>
          <w:szCs w:val="18"/>
        </w:rPr>
        <w:t>a za následujících podmínek těmito</w:t>
      </w:r>
      <w:r w:rsidR="00E14FF5" w:rsidRPr="009F0540">
        <w:rPr>
          <w:sz w:val="18"/>
          <w:szCs w:val="18"/>
        </w:rPr>
        <w:t xml:space="preserve"> smluvní</w:t>
      </w:r>
      <w:r>
        <w:rPr>
          <w:sz w:val="18"/>
          <w:szCs w:val="18"/>
        </w:rPr>
        <w:t>mi stranami</w:t>
      </w:r>
    </w:p>
    <w:p w14:paraId="1672A23D" w14:textId="77777777" w:rsidR="00A36C68" w:rsidRPr="006522BB" w:rsidRDefault="00A36C68" w:rsidP="00271679">
      <w:pPr>
        <w:jc w:val="left"/>
        <w:rPr>
          <w:sz w:val="16"/>
          <w:szCs w:val="18"/>
        </w:rPr>
      </w:pPr>
    </w:p>
    <w:p w14:paraId="2FB99FFF" w14:textId="5CBCC455" w:rsidR="000A2D8A" w:rsidRPr="006522BB" w:rsidRDefault="00511F6D" w:rsidP="000A2D8A">
      <w:pPr>
        <w:rPr>
          <w:b/>
        </w:rPr>
      </w:pPr>
      <w:r w:rsidRPr="00511F6D">
        <w:rPr>
          <w:b/>
        </w:rPr>
        <w:t>České vysoké učení technické v Praze</w:t>
      </w:r>
    </w:p>
    <w:p w14:paraId="7F3BBF17" w14:textId="48BD0AD0" w:rsidR="000A2D8A" w:rsidRPr="00895EB1" w:rsidRDefault="000A2D8A" w:rsidP="000A2D8A">
      <w:pPr>
        <w:tabs>
          <w:tab w:val="left" w:pos="1701"/>
        </w:tabs>
        <w:jc w:val="left"/>
        <w:rPr>
          <w:b/>
        </w:rPr>
      </w:pPr>
      <w:r>
        <w:tab/>
      </w:r>
      <w:r w:rsidRPr="00CC485F">
        <w:t xml:space="preserve">Sídlem: </w:t>
      </w:r>
      <w:r w:rsidRPr="00CC485F">
        <w:tab/>
      </w:r>
      <w:r w:rsidR="00511F6D" w:rsidRPr="0094796E">
        <w:rPr>
          <w:rFonts w:ascii="Calibri" w:hAnsi="Calibri" w:cs="Arial"/>
        </w:rPr>
        <w:t>Jugoslávských partyzánů 1580/3, 160 00 Praha 6</w:t>
      </w:r>
      <w:r w:rsidRPr="00CC485F">
        <w:br/>
        <w:t xml:space="preserve">IČ: </w:t>
      </w:r>
      <w:r w:rsidRPr="00CC485F">
        <w:tab/>
      </w:r>
      <w:r w:rsidR="00511F6D" w:rsidRPr="0094796E">
        <w:rPr>
          <w:rFonts w:ascii="Calibri" w:hAnsi="Calibri" w:cs="Arial"/>
        </w:rPr>
        <w:t>68407700</w:t>
      </w:r>
      <w:r w:rsidRPr="00CC485F">
        <w:br/>
        <w:t xml:space="preserve">DIČ: </w:t>
      </w:r>
      <w:r w:rsidRPr="00CC485F">
        <w:tab/>
      </w:r>
      <w:r>
        <w:tab/>
      </w:r>
      <w:r w:rsidR="00511F6D" w:rsidRPr="0094796E">
        <w:rPr>
          <w:rFonts w:ascii="Calibri" w:hAnsi="Calibri" w:cs="Arial"/>
        </w:rPr>
        <w:t>CZ68407700</w:t>
      </w:r>
      <w:r w:rsidRPr="00CC485F">
        <w:br/>
      </w:r>
      <w:r w:rsidRPr="00895EB1">
        <w:t xml:space="preserve">Bankovní spojení: </w:t>
      </w:r>
      <w:r w:rsidRPr="00895EB1">
        <w:tab/>
      </w:r>
      <w:r w:rsidR="00511F6D" w:rsidRPr="000737D4">
        <w:rPr>
          <w:highlight w:val="black"/>
        </w:rPr>
        <w:t xml:space="preserve">účet </w:t>
      </w:r>
      <w:r w:rsidR="00511F6D" w:rsidRPr="000737D4">
        <w:rPr>
          <w:rFonts w:ascii="Calibri" w:hAnsi="Calibri" w:cs="Arial"/>
          <w:highlight w:val="black"/>
        </w:rPr>
        <w:t>19-3322370227/0100</w:t>
      </w:r>
      <w:r w:rsidRPr="000737D4">
        <w:rPr>
          <w:highlight w:val="black"/>
        </w:rPr>
        <w:t xml:space="preserve"> , vedený u </w:t>
      </w:r>
      <w:r w:rsidR="00511F6D" w:rsidRPr="000737D4">
        <w:rPr>
          <w:highlight w:val="black"/>
        </w:rPr>
        <w:t>Komerční banky</w:t>
      </w:r>
      <w:r w:rsidRPr="00895EB1">
        <w:br/>
        <w:t xml:space="preserve">Zastoupená: </w:t>
      </w:r>
      <w:r w:rsidRPr="00895EB1">
        <w:tab/>
      </w:r>
      <w:r w:rsidR="00511F6D" w:rsidRPr="00895EB1">
        <w:rPr>
          <w:rFonts w:ascii="Calibri" w:hAnsi="Calibri" w:cs="Arial"/>
        </w:rPr>
        <w:t>doc. RNDr. Vojtěchem Petráčkem, CSc., rektorem</w:t>
      </w:r>
      <w:r w:rsidRPr="00895EB1">
        <w:br/>
        <w:t>Odpovědný zaměstnanec</w:t>
      </w:r>
      <w:r w:rsidR="00126719" w:rsidRPr="00895EB1">
        <w:t xml:space="preserve"> (řešitel</w:t>
      </w:r>
      <w:r w:rsidR="00126719" w:rsidRPr="000737D4">
        <w:rPr>
          <w:highlight w:val="black"/>
        </w:rPr>
        <w:t>)</w:t>
      </w:r>
      <w:r w:rsidRPr="000737D4">
        <w:rPr>
          <w:highlight w:val="black"/>
        </w:rPr>
        <w:t xml:space="preserve">: </w:t>
      </w:r>
      <w:proofErr w:type="gramStart"/>
      <w:r w:rsidR="002941A8" w:rsidRPr="000737D4">
        <w:rPr>
          <w:highlight w:val="black"/>
        </w:rPr>
        <w:t>Dr.-techn</w:t>
      </w:r>
      <w:proofErr w:type="gramEnd"/>
      <w:r w:rsidR="002941A8" w:rsidRPr="000737D4">
        <w:rPr>
          <w:highlight w:val="black"/>
        </w:rPr>
        <w:t>. Ing. Jan Přikryl</w:t>
      </w:r>
      <w:r w:rsidR="00E524B0" w:rsidRPr="000737D4">
        <w:rPr>
          <w:highlight w:val="black"/>
        </w:rPr>
        <w:t xml:space="preserve">, </w:t>
      </w:r>
      <w:hyperlink r:id="rId9" w:history="1">
        <w:r w:rsidR="00B52EB7" w:rsidRPr="000737D4">
          <w:rPr>
            <w:rStyle w:val="Hypertextovodkaz"/>
            <w:color w:val="auto"/>
            <w:highlight w:val="black"/>
          </w:rPr>
          <w:t>prikryl@fd.cvut.cz</w:t>
        </w:r>
      </w:hyperlink>
      <w:r w:rsidR="00E524B0" w:rsidRPr="000737D4">
        <w:rPr>
          <w:color w:val="auto"/>
          <w:highlight w:val="black"/>
        </w:rPr>
        <w:t>,</w:t>
      </w:r>
      <w:r w:rsidR="00E524B0" w:rsidRPr="000737D4">
        <w:rPr>
          <w:highlight w:val="black"/>
        </w:rPr>
        <w:t xml:space="preserve"> tel. 777 230 558</w:t>
      </w:r>
      <w:r w:rsidRPr="00895EB1">
        <w:br/>
        <w:t xml:space="preserve">dále též jako </w:t>
      </w:r>
      <w:r w:rsidRPr="00895EB1">
        <w:rPr>
          <w:b/>
        </w:rPr>
        <w:t>„příjemce“</w:t>
      </w:r>
    </w:p>
    <w:p w14:paraId="32C79A77" w14:textId="5FE7A15E" w:rsidR="000A2D8A" w:rsidRPr="00895EB1" w:rsidRDefault="000A2D8A" w:rsidP="007F008B">
      <w:r w:rsidRPr="00895EB1">
        <w:t>a</w:t>
      </w:r>
    </w:p>
    <w:p w14:paraId="2EB60D09" w14:textId="2A58EFFA" w:rsidR="007F008B" w:rsidRPr="00895EB1" w:rsidRDefault="007F008B" w:rsidP="007F008B">
      <w:pPr>
        <w:rPr>
          <w:b/>
        </w:rPr>
      </w:pPr>
      <w:r w:rsidRPr="00895EB1">
        <w:rPr>
          <w:b/>
        </w:rPr>
        <w:t>Vysoké učení technické v Brně</w:t>
      </w:r>
    </w:p>
    <w:p w14:paraId="191EEE5C" w14:textId="49C9F641" w:rsidR="007F008B" w:rsidRPr="00895EB1" w:rsidRDefault="007F008B" w:rsidP="007F008B">
      <w:pPr>
        <w:tabs>
          <w:tab w:val="left" w:pos="1701"/>
        </w:tabs>
        <w:jc w:val="left"/>
        <w:rPr>
          <w:b/>
        </w:rPr>
      </w:pPr>
      <w:r w:rsidRPr="00895EB1">
        <w:tab/>
        <w:t xml:space="preserve">Sídlem: </w:t>
      </w:r>
      <w:r w:rsidRPr="00895EB1">
        <w:tab/>
        <w:t>Antonínská 548/1, 601 90 Brno</w:t>
      </w:r>
      <w:r w:rsidRPr="00895EB1">
        <w:br/>
        <w:t xml:space="preserve">IČ: </w:t>
      </w:r>
      <w:r w:rsidRPr="00895EB1">
        <w:tab/>
        <w:t>00216305 (veřejná vysoká škola, nezapisuje se do OR)</w:t>
      </w:r>
      <w:r w:rsidRPr="00895EB1">
        <w:br/>
        <w:t xml:space="preserve">DIČ: </w:t>
      </w:r>
      <w:r w:rsidRPr="00895EB1">
        <w:tab/>
        <w:t>CZ00216305</w:t>
      </w:r>
      <w:r w:rsidRPr="00895EB1">
        <w:br/>
      </w:r>
      <w:r w:rsidR="003A62AE" w:rsidRPr="00895EB1">
        <w:t xml:space="preserve">Bankovní spojení: </w:t>
      </w:r>
      <w:r w:rsidR="003A62AE" w:rsidRPr="00895EB1">
        <w:tab/>
      </w:r>
      <w:r w:rsidR="003A62AE" w:rsidRPr="000737D4">
        <w:rPr>
          <w:highlight w:val="black"/>
        </w:rPr>
        <w:t>účet č. 111044081/0300 vedený u ČSOB</w:t>
      </w:r>
      <w:r w:rsidR="003A62AE" w:rsidRPr="00895EB1">
        <w:t xml:space="preserve"> </w:t>
      </w:r>
      <w:r w:rsidR="003A62AE" w:rsidRPr="00895EB1">
        <w:br/>
        <w:t xml:space="preserve">Zastoupené: </w:t>
      </w:r>
      <w:r w:rsidR="003A62AE" w:rsidRPr="00895EB1">
        <w:tab/>
        <w:t>prof. RNDr. Ing. Petrem Štěpánkem, CSc., dr. h. c., rektorem</w:t>
      </w:r>
      <w:r w:rsidRPr="00895EB1">
        <w:br/>
        <w:t>Odpovědný zaměstnanec</w:t>
      </w:r>
      <w:r w:rsidR="00126719" w:rsidRPr="00895EB1">
        <w:t xml:space="preserve"> (další řešitel</w:t>
      </w:r>
      <w:r w:rsidR="001D5A98" w:rsidRPr="00895EB1">
        <w:t xml:space="preserve"> 1</w:t>
      </w:r>
      <w:r w:rsidR="00126719" w:rsidRPr="00895EB1">
        <w:t>)</w:t>
      </w:r>
      <w:r w:rsidRPr="00895EB1">
        <w:t>:</w:t>
      </w:r>
      <w:r w:rsidR="003A62AE" w:rsidRPr="00895EB1">
        <w:br/>
        <w:t xml:space="preserve"> </w:t>
      </w:r>
      <w:r w:rsidR="003A62AE" w:rsidRPr="00895EB1">
        <w:tab/>
      </w:r>
      <w:r w:rsidR="003A62AE" w:rsidRPr="000737D4">
        <w:rPr>
          <w:highlight w:val="black"/>
        </w:rPr>
        <w:t xml:space="preserve">doc. Mgr. Tomáš </w:t>
      </w:r>
      <w:proofErr w:type="spellStart"/>
      <w:r w:rsidR="003A62AE" w:rsidRPr="000737D4">
        <w:rPr>
          <w:highlight w:val="black"/>
        </w:rPr>
        <w:t>Apeltauer</w:t>
      </w:r>
      <w:proofErr w:type="spellEnd"/>
      <w:r w:rsidR="003A62AE" w:rsidRPr="000737D4">
        <w:rPr>
          <w:highlight w:val="black"/>
        </w:rPr>
        <w:t>, Ph.D</w:t>
      </w:r>
      <w:r w:rsidR="003A62AE" w:rsidRPr="000737D4">
        <w:rPr>
          <w:color w:val="auto"/>
          <w:highlight w:val="black"/>
        </w:rPr>
        <w:t xml:space="preserve">., </w:t>
      </w:r>
      <w:hyperlink r:id="rId10" w:history="1">
        <w:r w:rsidR="003A62AE" w:rsidRPr="000737D4">
          <w:rPr>
            <w:rStyle w:val="Hypertextovodkaz"/>
            <w:color w:val="auto"/>
            <w:highlight w:val="black"/>
          </w:rPr>
          <w:t>tomas.apeltauer@vut.cz</w:t>
        </w:r>
      </w:hyperlink>
      <w:r w:rsidR="003A62AE" w:rsidRPr="000737D4">
        <w:rPr>
          <w:highlight w:val="black"/>
        </w:rPr>
        <w:t xml:space="preserve">, tel. </w:t>
      </w:r>
      <w:r w:rsidR="00C92C6D" w:rsidRPr="000737D4">
        <w:rPr>
          <w:highlight w:val="black"/>
        </w:rPr>
        <w:t>737 383 389</w:t>
      </w:r>
      <w:r w:rsidRPr="00895EB1">
        <w:br/>
      </w:r>
      <w:r w:rsidR="000A2D8A" w:rsidRPr="00895EB1">
        <w:t xml:space="preserve">dále též jako </w:t>
      </w:r>
      <w:r w:rsidR="000A2D8A" w:rsidRPr="00895EB1">
        <w:rPr>
          <w:b/>
        </w:rPr>
        <w:t>„</w:t>
      </w:r>
      <w:r w:rsidR="005E79D0" w:rsidRPr="00895EB1">
        <w:rPr>
          <w:b/>
        </w:rPr>
        <w:t>VUT</w:t>
      </w:r>
      <w:r w:rsidR="000A2D8A" w:rsidRPr="00895EB1">
        <w:rPr>
          <w:b/>
        </w:rPr>
        <w:t>“</w:t>
      </w:r>
    </w:p>
    <w:p w14:paraId="563AAE1E" w14:textId="39257028" w:rsidR="005704BE" w:rsidRPr="00895EB1" w:rsidRDefault="005704BE" w:rsidP="007F008B">
      <w:pPr>
        <w:tabs>
          <w:tab w:val="left" w:pos="1701"/>
        </w:tabs>
        <w:jc w:val="left"/>
      </w:pPr>
      <w:r w:rsidRPr="00895EB1">
        <w:t>a</w:t>
      </w:r>
    </w:p>
    <w:p w14:paraId="57D9C9D0" w14:textId="3ED6C4FA" w:rsidR="005704BE" w:rsidRPr="00895EB1" w:rsidRDefault="005704BE" w:rsidP="005704BE">
      <w:pPr>
        <w:tabs>
          <w:tab w:val="left" w:pos="1620"/>
        </w:tabs>
        <w:rPr>
          <w:rFonts w:ascii="Calibri" w:hAnsi="Calibri" w:cs="Arial"/>
          <w:b/>
        </w:rPr>
      </w:pPr>
      <w:r w:rsidRPr="00895EB1">
        <w:rPr>
          <w:rFonts w:ascii="Calibri" w:hAnsi="Calibri" w:cs="Arial"/>
          <w:b/>
          <w:bCs/>
        </w:rPr>
        <w:t>Technická správa komunikací hl. m. Prahy, a.s.</w:t>
      </w:r>
    </w:p>
    <w:p w14:paraId="3E86FFB1" w14:textId="7EFBC02C" w:rsidR="002E5932" w:rsidRPr="00895EB1" w:rsidRDefault="005704BE" w:rsidP="008845EF">
      <w:pPr>
        <w:tabs>
          <w:tab w:val="left" w:pos="1620"/>
        </w:tabs>
        <w:jc w:val="left"/>
        <w:rPr>
          <w:rFonts w:ascii="Calibri" w:hAnsi="Calibri" w:cs="Arial"/>
        </w:rPr>
      </w:pPr>
      <w:r w:rsidRPr="00895EB1">
        <w:rPr>
          <w:rFonts w:ascii="Calibri" w:hAnsi="Calibri" w:cs="Arial"/>
        </w:rPr>
        <w:tab/>
        <w:t xml:space="preserve">Sídlem: </w:t>
      </w:r>
      <w:r w:rsidRPr="00895EB1">
        <w:rPr>
          <w:rFonts w:ascii="Calibri" w:hAnsi="Calibri" w:cs="Arial"/>
        </w:rPr>
        <w:tab/>
        <w:t>Řásnovka 770/8, 110 00 Praha 1</w:t>
      </w:r>
      <w:r w:rsidRPr="00895EB1">
        <w:rPr>
          <w:rFonts w:ascii="Calibri" w:hAnsi="Calibri" w:cs="Arial"/>
        </w:rPr>
        <w:br/>
        <w:t xml:space="preserve">IČ: </w:t>
      </w:r>
      <w:r w:rsidRPr="00895EB1">
        <w:rPr>
          <w:rFonts w:ascii="Calibri" w:hAnsi="Calibri" w:cs="Arial"/>
        </w:rPr>
        <w:tab/>
        <w:t>03447286</w:t>
      </w:r>
      <w:r w:rsidRPr="00895EB1">
        <w:rPr>
          <w:rFonts w:ascii="Calibri" w:hAnsi="Calibri" w:cs="Arial"/>
        </w:rPr>
        <w:br/>
        <w:t>DIČ:</w:t>
      </w:r>
      <w:r w:rsidRPr="00895EB1">
        <w:rPr>
          <w:rFonts w:ascii="Calibri" w:hAnsi="Calibri" w:cs="Arial"/>
        </w:rPr>
        <w:tab/>
        <w:t>CZ03447286</w:t>
      </w:r>
      <w:r w:rsidRPr="00895EB1">
        <w:rPr>
          <w:rFonts w:ascii="Calibri" w:hAnsi="Calibri" w:cs="Arial"/>
        </w:rPr>
        <w:br/>
      </w:r>
      <w:r w:rsidR="005E79D0" w:rsidRPr="00895EB1">
        <w:rPr>
          <w:rFonts w:ascii="Calibri" w:hAnsi="Calibri" w:cs="Arial"/>
        </w:rPr>
        <w:t>Zapsaná u Městského soudu v Praze, spisová značka B 20059</w:t>
      </w:r>
      <w:r w:rsidR="005E79D0" w:rsidRPr="00895EB1">
        <w:rPr>
          <w:rFonts w:ascii="Calibri" w:hAnsi="Calibri" w:cs="Arial"/>
        </w:rPr>
        <w:br/>
      </w:r>
      <w:r w:rsidRPr="00895EB1">
        <w:rPr>
          <w:rFonts w:ascii="Calibri" w:hAnsi="Calibri" w:cs="Arial"/>
        </w:rPr>
        <w:t>Bankovní spojení:</w:t>
      </w:r>
      <w:r w:rsidRPr="00895EB1">
        <w:rPr>
          <w:rFonts w:ascii="Calibri" w:hAnsi="Calibri" w:cs="Arial"/>
        </w:rPr>
        <w:tab/>
      </w:r>
      <w:r w:rsidR="00277B31" w:rsidRPr="000737D4">
        <w:rPr>
          <w:highlight w:val="black"/>
        </w:rPr>
        <w:t>účet č. 2023100003/6000, vedený u PPF banky a.s.</w:t>
      </w:r>
      <w:r w:rsidRPr="00895EB1">
        <w:br/>
      </w:r>
      <w:r w:rsidRPr="00895EB1">
        <w:rPr>
          <w:rFonts w:ascii="Calibri" w:hAnsi="Calibri" w:cs="Arial"/>
        </w:rPr>
        <w:t>Zastoupená:</w:t>
      </w:r>
      <w:r w:rsidRPr="00895EB1">
        <w:rPr>
          <w:rFonts w:ascii="Calibri" w:hAnsi="Calibri" w:cs="Arial"/>
        </w:rPr>
        <w:tab/>
      </w:r>
      <w:r w:rsidR="002E5932" w:rsidRPr="000737D4">
        <w:rPr>
          <w:rFonts w:ascii="Calibri" w:hAnsi="Calibri" w:cs="Arial"/>
          <w:highlight w:val="black"/>
        </w:rPr>
        <w:t xml:space="preserve">Mgr. Jozefem </w:t>
      </w:r>
      <w:proofErr w:type="spellStart"/>
      <w:r w:rsidR="002E5932" w:rsidRPr="000737D4">
        <w:rPr>
          <w:rFonts w:ascii="Calibri" w:hAnsi="Calibri" w:cs="Arial"/>
          <w:highlight w:val="black"/>
        </w:rPr>
        <w:t>Sinčákem</w:t>
      </w:r>
      <w:proofErr w:type="spellEnd"/>
      <w:r w:rsidR="002E5932" w:rsidRPr="000737D4">
        <w:rPr>
          <w:rFonts w:ascii="Calibri" w:hAnsi="Calibri" w:cs="Arial"/>
          <w:highlight w:val="black"/>
        </w:rPr>
        <w:t>, MBA, generálním ředitelem a předsedou představenstva</w:t>
      </w:r>
      <w:r w:rsidR="008845EF" w:rsidRPr="000737D4">
        <w:rPr>
          <w:rFonts w:ascii="Calibri" w:hAnsi="Calibri" w:cs="Arial"/>
          <w:highlight w:val="black"/>
        </w:rPr>
        <w:t>,</w:t>
      </w:r>
      <w:r w:rsidR="008845EF" w:rsidRPr="000737D4">
        <w:rPr>
          <w:rFonts w:ascii="Calibri" w:hAnsi="Calibri" w:cs="Arial"/>
          <w:highlight w:val="black"/>
        </w:rPr>
        <w:br/>
      </w:r>
      <w:r w:rsidR="002E5932" w:rsidRPr="000737D4">
        <w:rPr>
          <w:rFonts w:ascii="Calibri" w:hAnsi="Calibri" w:cs="Arial"/>
          <w:highlight w:val="black"/>
        </w:rPr>
        <w:t xml:space="preserve"> </w:t>
      </w:r>
      <w:r w:rsidR="002E5932" w:rsidRPr="000737D4">
        <w:rPr>
          <w:rFonts w:ascii="Calibri" w:hAnsi="Calibri" w:cs="Arial"/>
          <w:highlight w:val="black"/>
        </w:rPr>
        <w:tab/>
        <w:t>PhDr. Filipem Hájkem, místopředsedou představenstva</w:t>
      </w:r>
      <w:r w:rsidR="008845EF" w:rsidRPr="000737D4">
        <w:rPr>
          <w:rFonts w:ascii="Calibri" w:hAnsi="Calibri" w:cs="Arial"/>
          <w:highlight w:val="black"/>
        </w:rPr>
        <w:t xml:space="preserve"> a</w:t>
      </w:r>
      <w:r w:rsidR="008845EF" w:rsidRPr="000737D4">
        <w:rPr>
          <w:rFonts w:ascii="Calibri" w:hAnsi="Calibri" w:cs="Arial"/>
          <w:highlight w:val="black"/>
        </w:rPr>
        <w:br/>
        <w:t xml:space="preserve"> </w:t>
      </w:r>
      <w:r w:rsidR="008845EF" w:rsidRPr="000737D4">
        <w:rPr>
          <w:rFonts w:ascii="Calibri" w:hAnsi="Calibri" w:cs="Arial"/>
          <w:highlight w:val="black"/>
        </w:rPr>
        <w:tab/>
        <w:t xml:space="preserve">Ing. Martinem Pípou, </w:t>
      </w:r>
      <w:r w:rsidR="002E5932" w:rsidRPr="000737D4">
        <w:rPr>
          <w:rFonts w:ascii="Calibri" w:hAnsi="Calibri" w:cs="Arial"/>
          <w:highlight w:val="black"/>
        </w:rPr>
        <w:t>členem představenstva</w:t>
      </w:r>
    </w:p>
    <w:p w14:paraId="74EC7A0D" w14:textId="77777777" w:rsidR="008845EF" w:rsidRPr="00895EB1" w:rsidRDefault="008845EF" w:rsidP="008845EF">
      <w:pPr>
        <w:ind w:left="1560" w:firstLine="0"/>
        <w:jc w:val="left"/>
        <w:rPr>
          <w:rFonts w:ascii="Calibri" w:hAnsi="Calibri" w:cs="Arial"/>
        </w:rPr>
      </w:pPr>
      <w:r w:rsidRPr="00895EB1">
        <w:rPr>
          <w:rFonts w:ascii="Calibri" w:hAnsi="Calibri" w:cs="Arial"/>
        </w:rPr>
        <w:t>(při podpisu smlouvy a veškerých jejich dodatků jsou oprávněni zastupovat tuto stranu dva členové představenstva společně, z nichž nejméně jeden musí být předsedou anebo místopředsedou představenstva)</w:t>
      </w:r>
    </w:p>
    <w:p w14:paraId="524A6F23" w14:textId="15E832AD" w:rsidR="005704BE" w:rsidRPr="00895EB1" w:rsidRDefault="005704BE" w:rsidP="00277B31">
      <w:pPr>
        <w:tabs>
          <w:tab w:val="left" w:pos="1620"/>
        </w:tabs>
        <w:ind w:firstLine="1"/>
        <w:jc w:val="left"/>
        <w:rPr>
          <w:rFonts w:ascii="Calibri" w:hAnsi="Calibri" w:cs="Arial"/>
        </w:rPr>
      </w:pPr>
      <w:r w:rsidRPr="00895EB1">
        <w:rPr>
          <w:rFonts w:ascii="Calibri" w:hAnsi="Calibri" w:cs="Arial"/>
        </w:rPr>
        <w:t>Odpovědný zaměstnanec</w:t>
      </w:r>
      <w:r w:rsidR="00126719" w:rsidRPr="00895EB1">
        <w:t xml:space="preserve"> (další řešitel</w:t>
      </w:r>
      <w:r w:rsidR="001D5A98" w:rsidRPr="00895EB1">
        <w:t xml:space="preserve"> 2</w:t>
      </w:r>
      <w:r w:rsidR="00126719" w:rsidRPr="00895EB1">
        <w:t>)</w:t>
      </w:r>
      <w:r w:rsidRPr="00895EB1">
        <w:rPr>
          <w:rFonts w:ascii="Calibri" w:hAnsi="Calibri" w:cs="Arial"/>
        </w:rPr>
        <w:t>:</w:t>
      </w:r>
      <w:r w:rsidR="008845EF" w:rsidRPr="00895EB1">
        <w:rPr>
          <w:rFonts w:ascii="Calibri" w:hAnsi="Calibri" w:cs="Arial"/>
        </w:rPr>
        <w:br/>
        <w:t xml:space="preserve"> </w:t>
      </w:r>
      <w:r w:rsidR="008845EF" w:rsidRPr="00895EB1">
        <w:rPr>
          <w:rFonts w:ascii="Calibri" w:hAnsi="Calibri" w:cs="Arial"/>
        </w:rPr>
        <w:tab/>
      </w:r>
      <w:r w:rsidR="008845EF" w:rsidRPr="000737D4">
        <w:rPr>
          <w:rFonts w:ascii="Calibri" w:hAnsi="Calibri" w:cs="Arial"/>
          <w:highlight w:val="black"/>
        </w:rPr>
        <w:t xml:space="preserve">Ing. Martin Pípa, </w:t>
      </w:r>
      <w:hyperlink r:id="rId11" w:history="1">
        <w:r w:rsidR="008845EF" w:rsidRPr="000737D4">
          <w:rPr>
            <w:rStyle w:val="Hypertextovodkaz"/>
            <w:rFonts w:ascii="Calibri" w:hAnsi="Calibri" w:cs="Arial"/>
            <w:color w:val="auto"/>
            <w:highlight w:val="black"/>
          </w:rPr>
          <w:t>martin.pipa@tsk-praha.c</w:t>
        </w:r>
        <w:bookmarkStart w:id="0" w:name="_GoBack"/>
        <w:r w:rsidR="008845EF" w:rsidRPr="00481B28">
          <w:rPr>
            <w:rStyle w:val="Hypertextovodkaz"/>
            <w:rFonts w:ascii="Calibri" w:hAnsi="Calibri" w:cs="Arial"/>
            <w:color w:val="auto"/>
            <w:highlight w:val="black"/>
          </w:rPr>
          <w:t>z</w:t>
        </w:r>
        <w:bookmarkEnd w:id="0"/>
      </w:hyperlink>
      <w:r w:rsidR="008845EF" w:rsidRPr="000737D4">
        <w:rPr>
          <w:rFonts w:ascii="Calibri" w:hAnsi="Calibri" w:cs="Arial"/>
          <w:highlight w:val="black"/>
        </w:rPr>
        <w:t xml:space="preserve">, tel. </w:t>
      </w:r>
      <w:r w:rsidR="008845EF" w:rsidRPr="000737D4">
        <w:rPr>
          <w:rFonts w:ascii="Calibri" w:hAnsi="Calibri" w:cs="Arial"/>
          <w:highlight w:val="black"/>
          <w:lang w:val="de-DE"/>
        </w:rPr>
        <w:t>607 048 505</w:t>
      </w:r>
      <w:r w:rsidR="005E79D0" w:rsidRPr="00895EB1">
        <w:br/>
        <w:t xml:space="preserve">dále též jako </w:t>
      </w:r>
      <w:r w:rsidR="005E79D0" w:rsidRPr="00895EB1">
        <w:rPr>
          <w:b/>
        </w:rPr>
        <w:t>„TSK“</w:t>
      </w:r>
    </w:p>
    <w:p w14:paraId="64822D14" w14:textId="7961286E" w:rsidR="005704BE" w:rsidRPr="00895EB1" w:rsidRDefault="005E79D0" w:rsidP="005E79D0">
      <w:pPr>
        <w:spacing w:before="240" w:after="240"/>
        <w:jc w:val="left"/>
        <w:rPr>
          <w:rFonts w:ascii="Calibri" w:hAnsi="Calibri" w:cs="Arial"/>
          <w:b/>
        </w:rPr>
      </w:pPr>
      <w:r w:rsidRPr="00895EB1">
        <w:rPr>
          <w:rFonts w:ascii="Calibri" w:hAnsi="Calibri" w:cs="Arial"/>
        </w:rPr>
        <w:t>a</w:t>
      </w:r>
    </w:p>
    <w:p w14:paraId="66BE3635" w14:textId="55499052" w:rsidR="005704BE" w:rsidRPr="00895EB1" w:rsidRDefault="005704BE" w:rsidP="005704BE">
      <w:pPr>
        <w:tabs>
          <w:tab w:val="left" w:pos="1620"/>
        </w:tabs>
        <w:rPr>
          <w:rFonts w:ascii="Calibri" w:hAnsi="Calibri" w:cs="Arial"/>
          <w:b/>
        </w:rPr>
      </w:pPr>
      <w:r w:rsidRPr="00895EB1">
        <w:rPr>
          <w:rFonts w:ascii="Calibri" w:hAnsi="Calibri" w:cs="Arial"/>
          <w:b/>
          <w:bCs/>
          <w:lang w:val="en-US"/>
        </w:rPr>
        <w:t>Prague Advanced Technology and Research Innovation Center</w:t>
      </w:r>
      <w:r w:rsidRPr="00895EB1">
        <w:rPr>
          <w:rFonts w:ascii="Calibri" w:hAnsi="Calibri" w:cs="Arial"/>
          <w:b/>
          <w:bCs/>
        </w:rPr>
        <w:t>, a.s.</w:t>
      </w:r>
    </w:p>
    <w:p w14:paraId="3736FA53" w14:textId="17C388FB" w:rsidR="005E79D0" w:rsidRPr="00895EB1" w:rsidRDefault="005E79D0" w:rsidP="005E79D0">
      <w:pPr>
        <w:tabs>
          <w:tab w:val="left" w:pos="1620"/>
        </w:tabs>
        <w:jc w:val="left"/>
        <w:rPr>
          <w:rFonts w:ascii="Calibri" w:hAnsi="Calibri" w:cs="Arial"/>
        </w:rPr>
      </w:pPr>
      <w:r w:rsidRPr="00895EB1">
        <w:rPr>
          <w:rFonts w:ascii="Calibri" w:hAnsi="Calibri" w:cs="Arial"/>
        </w:rPr>
        <w:tab/>
        <w:t>S</w:t>
      </w:r>
      <w:r w:rsidR="005704BE" w:rsidRPr="00895EB1">
        <w:rPr>
          <w:rFonts w:ascii="Calibri" w:hAnsi="Calibri" w:cs="Arial"/>
        </w:rPr>
        <w:t xml:space="preserve">ídlem: </w:t>
      </w:r>
      <w:r w:rsidR="005704BE" w:rsidRPr="00895EB1">
        <w:rPr>
          <w:rFonts w:ascii="Calibri" w:hAnsi="Calibri" w:cs="Arial"/>
        </w:rPr>
        <w:tab/>
        <w:t>Jugoslávských partyzánů 1580/3, 160 00 Praha 6</w:t>
      </w:r>
      <w:r w:rsidRPr="00895EB1">
        <w:rPr>
          <w:rFonts w:ascii="Calibri" w:hAnsi="Calibri" w:cs="Arial"/>
        </w:rPr>
        <w:br/>
      </w:r>
      <w:r w:rsidR="005704BE" w:rsidRPr="00895EB1">
        <w:rPr>
          <w:rFonts w:ascii="Calibri" w:hAnsi="Calibri" w:cs="Arial"/>
        </w:rPr>
        <w:t xml:space="preserve">IČ: </w:t>
      </w:r>
      <w:r w:rsidR="005704BE" w:rsidRPr="00895EB1">
        <w:rPr>
          <w:rFonts w:ascii="Calibri" w:hAnsi="Calibri" w:cs="Arial"/>
        </w:rPr>
        <w:tab/>
        <w:t>08197903</w:t>
      </w:r>
      <w:r w:rsidRPr="00895EB1">
        <w:rPr>
          <w:rFonts w:ascii="Calibri" w:hAnsi="Calibri" w:cs="Arial"/>
        </w:rPr>
        <w:br/>
      </w:r>
      <w:r w:rsidR="005704BE" w:rsidRPr="00895EB1">
        <w:rPr>
          <w:rFonts w:ascii="Calibri" w:hAnsi="Calibri" w:cs="Arial"/>
        </w:rPr>
        <w:t>DIČ:</w:t>
      </w:r>
      <w:r w:rsidR="005704BE" w:rsidRPr="00895EB1">
        <w:rPr>
          <w:rFonts w:ascii="Calibri" w:hAnsi="Calibri" w:cs="Arial"/>
        </w:rPr>
        <w:tab/>
        <w:t>CZ08197903</w:t>
      </w:r>
      <w:r w:rsidRPr="00895EB1">
        <w:rPr>
          <w:rFonts w:ascii="Calibri" w:hAnsi="Calibri" w:cs="Arial"/>
        </w:rPr>
        <w:br/>
      </w:r>
      <w:r w:rsidRPr="00895EB1">
        <w:rPr>
          <w:rFonts w:ascii="Calibri" w:hAnsi="Calibri" w:cs="Arial"/>
        </w:rPr>
        <w:lastRenderedPageBreak/>
        <w:t>Zapsaná u Městského soudu v Praze, spisová značka B 24429</w:t>
      </w:r>
      <w:r w:rsidRPr="00895EB1">
        <w:rPr>
          <w:rFonts w:ascii="Calibri" w:hAnsi="Calibri" w:cs="Arial"/>
        </w:rPr>
        <w:br/>
      </w:r>
      <w:r w:rsidR="00BF2D9C" w:rsidRPr="00895EB1">
        <w:rPr>
          <w:rFonts w:ascii="Calibri" w:hAnsi="Calibri" w:cs="Arial"/>
        </w:rPr>
        <w:t>Bankovní spojení:</w:t>
      </w:r>
      <w:r w:rsidR="00BF2D9C" w:rsidRPr="00895EB1">
        <w:rPr>
          <w:rFonts w:ascii="Calibri" w:hAnsi="Calibri" w:cs="Arial"/>
        </w:rPr>
        <w:tab/>
      </w:r>
      <w:r w:rsidR="00BF2D9C" w:rsidRPr="000737D4">
        <w:rPr>
          <w:highlight w:val="black"/>
        </w:rPr>
        <w:t>účet č.</w:t>
      </w:r>
      <w:r w:rsidR="00247860" w:rsidRPr="000737D4">
        <w:rPr>
          <w:highlight w:val="black"/>
        </w:rPr>
        <w:t xml:space="preserve"> 5165020002/4000</w:t>
      </w:r>
      <w:r w:rsidR="00BF2D9C" w:rsidRPr="000737D4">
        <w:rPr>
          <w:highlight w:val="black"/>
        </w:rPr>
        <w:t xml:space="preserve"> vedený u</w:t>
      </w:r>
      <w:r w:rsidR="00247860" w:rsidRPr="000737D4">
        <w:rPr>
          <w:highlight w:val="black"/>
        </w:rPr>
        <w:t xml:space="preserve"> </w:t>
      </w:r>
      <w:proofErr w:type="spellStart"/>
      <w:r w:rsidR="00247860" w:rsidRPr="000737D4">
        <w:rPr>
          <w:highlight w:val="black"/>
        </w:rPr>
        <w:t>Expobank</w:t>
      </w:r>
      <w:proofErr w:type="spellEnd"/>
      <w:r w:rsidR="00247860" w:rsidRPr="000737D4">
        <w:rPr>
          <w:highlight w:val="black"/>
        </w:rPr>
        <w:t xml:space="preserve"> CZ a.s.</w:t>
      </w:r>
      <w:r w:rsidR="00BF2D9C" w:rsidRPr="00895EB1">
        <w:t xml:space="preserve"> </w:t>
      </w:r>
      <w:r w:rsidRPr="00895EB1">
        <w:rPr>
          <w:rFonts w:ascii="Calibri" w:hAnsi="Calibri" w:cs="Arial"/>
        </w:rPr>
        <w:br/>
      </w:r>
      <w:r w:rsidR="005704BE" w:rsidRPr="00895EB1">
        <w:rPr>
          <w:rFonts w:ascii="Calibri" w:hAnsi="Calibri" w:cs="Arial"/>
        </w:rPr>
        <w:t>Zastoupen</w:t>
      </w:r>
      <w:r w:rsidR="00247860" w:rsidRPr="00895EB1">
        <w:rPr>
          <w:rFonts w:ascii="Calibri" w:hAnsi="Calibri" w:cs="Arial"/>
        </w:rPr>
        <w:t>á</w:t>
      </w:r>
      <w:r w:rsidR="005704BE" w:rsidRPr="00895EB1">
        <w:rPr>
          <w:rFonts w:ascii="Calibri" w:hAnsi="Calibri" w:cs="Arial"/>
        </w:rPr>
        <w:t>:</w:t>
      </w:r>
      <w:r w:rsidR="005704BE" w:rsidRPr="00895EB1">
        <w:rPr>
          <w:rFonts w:ascii="Calibri" w:hAnsi="Calibri" w:cs="Arial"/>
        </w:rPr>
        <w:tab/>
      </w:r>
      <w:r w:rsidR="00247860" w:rsidRPr="000737D4">
        <w:rPr>
          <w:rFonts w:ascii="Calibri" w:hAnsi="Calibri" w:cs="Arial"/>
          <w:highlight w:val="black"/>
        </w:rPr>
        <w:t xml:space="preserve">Mgr. Robertem Perglem, předsedou představenstva a </w:t>
      </w:r>
      <w:r w:rsidR="0055676D" w:rsidRPr="000737D4">
        <w:rPr>
          <w:rFonts w:ascii="Calibri" w:hAnsi="Calibri" w:cs="Arial"/>
          <w:highlight w:val="black"/>
        </w:rPr>
        <w:br/>
        <w:t xml:space="preserve"> </w:t>
      </w:r>
      <w:r w:rsidR="0055676D" w:rsidRPr="000737D4">
        <w:rPr>
          <w:rFonts w:ascii="Calibri" w:hAnsi="Calibri" w:cs="Arial"/>
          <w:highlight w:val="black"/>
        </w:rPr>
        <w:tab/>
      </w:r>
      <w:r w:rsidR="00247860" w:rsidRPr="000737D4">
        <w:rPr>
          <w:rFonts w:ascii="Calibri" w:hAnsi="Calibri" w:cs="Arial"/>
          <w:highlight w:val="black"/>
        </w:rPr>
        <w:t xml:space="preserve">Ing. Petrem </w:t>
      </w:r>
      <w:proofErr w:type="spellStart"/>
      <w:r w:rsidR="00247860" w:rsidRPr="000737D4">
        <w:rPr>
          <w:rFonts w:ascii="Calibri" w:hAnsi="Calibri" w:cs="Arial"/>
          <w:highlight w:val="black"/>
        </w:rPr>
        <w:t>Gamanem</w:t>
      </w:r>
      <w:proofErr w:type="spellEnd"/>
      <w:r w:rsidR="00247860" w:rsidRPr="000737D4">
        <w:rPr>
          <w:rFonts w:ascii="Calibri" w:hAnsi="Calibri" w:cs="Arial"/>
          <w:highlight w:val="black"/>
        </w:rPr>
        <w:t>, místopředsedou představenstva</w:t>
      </w:r>
      <w:r w:rsidRPr="00895EB1">
        <w:rPr>
          <w:rFonts w:ascii="Calibri" w:hAnsi="Calibri" w:cs="Arial"/>
        </w:rPr>
        <w:br/>
        <w:t>Odpovědný zaměstnanec</w:t>
      </w:r>
      <w:r w:rsidR="00126719" w:rsidRPr="00895EB1">
        <w:t xml:space="preserve"> (další řešitel</w:t>
      </w:r>
      <w:r w:rsidR="001D5A98" w:rsidRPr="00895EB1">
        <w:t xml:space="preserve"> 3</w:t>
      </w:r>
      <w:r w:rsidR="00126719" w:rsidRPr="00895EB1">
        <w:t>)</w:t>
      </w:r>
      <w:r w:rsidRPr="00895EB1">
        <w:rPr>
          <w:rFonts w:ascii="Calibri" w:hAnsi="Calibri" w:cs="Arial"/>
        </w:rPr>
        <w:t>:</w:t>
      </w:r>
      <w:r w:rsidR="0055676D" w:rsidRPr="00895EB1">
        <w:rPr>
          <w:rFonts w:ascii="Calibri" w:hAnsi="Calibri" w:cs="Arial"/>
        </w:rPr>
        <w:br/>
        <w:t xml:space="preserve"> </w:t>
      </w:r>
      <w:r w:rsidR="0055676D" w:rsidRPr="00895EB1">
        <w:rPr>
          <w:rFonts w:ascii="Calibri" w:hAnsi="Calibri" w:cs="Arial"/>
        </w:rPr>
        <w:tab/>
      </w:r>
      <w:r w:rsidR="00AD33B5" w:rsidRPr="000737D4">
        <w:rPr>
          <w:highlight w:val="black"/>
        </w:rPr>
        <w:t xml:space="preserve">Ing. Petr </w:t>
      </w:r>
      <w:proofErr w:type="spellStart"/>
      <w:r w:rsidR="00AD33B5" w:rsidRPr="000737D4">
        <w:rPr>
          <w:highlight w:val="black"/>
        </w:rPr>
        <w:t>Gaman</w:t>
      </w:r>
      <w:proofErr w:type="spellEnd"/>
      <w:r w:rsidR="00AD33B5" w:rsidRPr="000737D4">
        <w:rPr>
          <w:highlight w:val="black"/>
        </w:rPr>
        <w:t>, e-mail</w:t>
      </w:r>
      <w:r w:rsidR="00AD33B5" w:rsidRPr="000737D4">
        <w:rPr>
          <w:color w:val="auto"/>
          <w:highlight w:val="black"/>
        </w:rPr>
        <w:t xml:space="preserve">: </w:t>
      </w:r>
      <w:hyperlink r:id="rId12" w:history="1">
        <w:r w:rsidR="00AD33B5" w:rsidRPr="000737D4">
          <w:rPr>
            <w:rStyle w:val="Hypertextovodkaz"/>
            <w:color w:val="auto"/>
            <w:highlight w:val="black"/>
          </w:rPr>
          <w:t>gaman@patric.expert</w:t>
        </w:r>
      </w:hyperlink>
      <w:r w:rsidR="00AD33B5" w:rsidRPr="000737D4">
        <w:rPr>
          <w:highlight w:val="black"/>
        </w:rPr>
        <w:t>, tel. 775 793 077</w:t>
      </w:r>
      <w:r w:rsidRPr="00895EB1">
        <w:br/>
        <w:t xml:space="preserve">dále též jako </w:t>
      </w:r>
      <w:r w:rsidRPr="00895EB1">
        <w:rPr>
          <w:b/>
        </w:rPr>
        <w:t>„PATRIC“</w:t>
      </w:r>
    </w:p>
    <w:p w14:paraId="1EE28EF9" w14:textId="7DC14C14" w:rsidR="005704BE" w:rsidRPr="00895EB1" w:rsidRDefault="005704BE" w:rsidP="005E79D0">
      <w:pPr>
        <w:tabs>
          <w:tab w:val="left" w:pos="1620"/>
        </w:tabs>
        <w:jc w:val="left"/>
        <w:rPr>
          <w:rFonts w:ascii="Calibri" w:hAnsi="Calibri" w:cs="Arial"/>
        </w:rPr>
      </w:pPr>
    </w:p>
    <w:p w14:paraId="5F7F20BC" w14:textId="01CBD999" w:rsidR="005704BE" w:rsidRPr="00895EB1" w:rsidRDefault="005E79D0" w:rsidP="005704BE">
      <w:pPr>
        <w:rPr>
          <w:rFonts w:ascii="Calibri" w:hAnsi="Calibri" w:cs="Arial"/>
        </w:rPr>
      </w:pPr>
      <w:r w:rsidRPr="00895EB1">
        <w:rPr>
          <w:rFonts w:ascii="Calibri" w:hAnsi="Calibri" w:cs="Arial"/>
        </w:rPr>
        <w:t>a</w:t>
      </w:r>
    </w:p>
    <w:p w14:paraId="4B659B35" w14:textId="1FC775F7" w:rsidR="005704BE" w:rsidRPr="00895EB1" w:rsidRDefault="005704BE" w:rsidP="005704BE">
      <w:pPr>
        <w:tabs>
          <w:tab w:val="left" w:pos="1620"/>
        </w:tabs>
        <w:rPr>
          <w:rFonts w:ascii="Calibri" w:hAnsi="Calibri" w:cs="Arial"/>
          <w:b/>
        </w:rPr>
      </w:pPr>
      <w:proofErr w:type="spellStart"/>
      <w:r w:rsidRPr="00895EB1">
        <w:rPr>
          <w:rFonts w:ascii="Calibri" w:hAnsi="Calibri" w:cs="Arial"/>
          <w:b/>
          <w:bCs/>
        </w:rPr>
        <w:t>SmartPlan</w:t>
      </w:r>
      <w:proofErr w:type="spellEnd"/>
      <w:r w:rsidRPr="00895EB1">
        <w:rPr>
          <w:rFonts w:ascii="Calibri" w:hAnsi="Calibri" w:cs="Arial"/>
          <w:b/>
          <w:bCs/>
        </w:rPr>
        <w:t>, s.r.o.</w:t>
      </w:r>
    </w:p>
    <w:p w14:paraId="75D760AE" w14:textId="3F729064" w:rsidR="005704BE" w:rsidRPr="00895EB1" w:rsidRDefault="005E79D0" w:rsidP="005E79D0">
      <w:pPr>
        <w:tabs>
          <w:tab w:val="left" w:pos="1620"/>
        </w:tabs>
        <w:jc w:val="left"/>
        <w:rPr>
          <w:rFonts w:ascii="Calibri" w:hAnsi="Calibri" w:cs="Arial"/>
        </w:rPr>
      </w:pPr>
      <w:r w:rsidRPr="00895EB1">
        <w:rPr>
          <w:rFonts w:ascii="Calibri" w:hAnsi="Calibri" w:cs="Arial"/>
        </w:rPr>
        <w:tab/>
        <w:t>S</w:t>
      </w:r>
      <w:r w:rsidR="005704BE" w:rsidRPr="00895EB1">
        <w:rPr>
          <w:rFonts w:ascii="Calibri" w:hAnsi="Calibri" w:cs="Arial"/>
        </w:rPr>
        <w:t xml:space="preserve">ídlem: </w:t>
      </w:r>
      <w:r w:rsidR="005704BE" w:rsidRPr="00895EB1">
        <w:rPr>
          <w:rFonts w:ascii="Calibri" w:hAnsi="Calibri" w:cs="Arial"/>
        </w:rPr>
        <w:tab/>
        <w:t>Pražského povstání 758/9, 148 00 Praha 4</w:t>
      </w:r>
      <w:r w:rsidRPr="00895EB1">
        <w:rPr>
          <w:rFonts w:ascii="Calibri" w:hAnsi="Calibri" w:cs="Arial"/>
        </w:rPr>
        <w:br/>
      </w:r>
      <w:r w:rsidR="005704BE" w:rsidRPr="00895EB1">
        <w:rPr>
          <w:rFonts w:ascii="Calibri" w:hAnsi="Calibri" w:cs="Arial"/>
        </w:rPr>
        <w:t xml:space="preserve">IČ: </w:t>
      </w:r>
      <w:r w:rsidR="005704BE" w:rsidRPr="00895EB1">
        <w:rPr>
          <w:rFonts w:ascii="Calibri" w:hAnsi="Calibri" w:cs="Arial"/>
        </w:rPr>
        <w:tab/>
        <w:t>02474743</w:t>
      </w:r>
      <w:r w:rsidRPr="00895EB1">
        <w:rPr>
          <w:rFonts w:ascii="Calibri" w:hAnsi="Calibri" w:cs="Arial"/>
        </w:rPr>
        <w:br/>
      </w:r>
      <w:r w:rsidR="005704BE" w:rsidRPr="00895EB1">
        <w:rPr>
          <w:rFonts w:ascii="Calibri" w:hAnsi="Calibri" w:cs="Arial"/>
        </w:rPr>
        <w:t>DIČ:</w:t>
      </w:r>
      <w:r w:rsidR="005704BE" w:rsidRPr="00895EB1">
        <w:rPr>
          <w:rFonts w:ascii="Calibri" w:hAnsi="Calibri" w:cs="Arial"/>
        </w:rPr>
        <w:tab/>
        <w:t>CZ02474743</w:t>
      </w:r>
      <w:r w:rsidRPr="00895EB1">
        <w:rPr>
          <w:rFonts w:ascii="Calibri" w:hAnsi="Calibri" w:cs="Arial"/>
        </w:rPr>
        <w:br/>
        <w:t>Zapsaná u Městského soudu v Praze, spisová značka C 219862</w:t>
      </w:r>
      <w:r w:rsidRPr="00895EB1">
        <w:rPr>
          <w:rFonts w:ascii="Calibri" w:hAnsi="Calibri" w:cs="Arial"/>
        </w:rPr>
        <w:br/>
        <w:t xml:space="preserve">Bankovní spojení: </w:t>
      </w:r>
      <w:r w:rsidR="005704BE" w:rsidRPr="000737D4">
        <w:rPr>
          <w:rFonts w:ascii="Calibri" w:hAnsi="Calibri" w:cs="Arial"/>
          <w:highlight w:val="black"/>
        </w:rPr>
        <w:t>úč</w:t>
      </w:r>
      <w:r w:rsidRPr="000737D4">
        <w:rPr>
          <w:rFonts w:ascii="Calibri" w:hAnsi="Calibri" w:cs="Arial"/>
          <w:highlight w:val="black"/>
        </w:rPr>
        <w:t>et č.</w:t>
      </w:r>
      <w:r w:rsidR="005704BE" w:rsidRPr="000737D4">
        <w:rPr>
          <w:rFonts w:ascii="Calibri" w:hAnsi="Calibri" w:cs="Arial"/>
          <w:highlight w:val="black"/>
        </w:rPr>
        <w:t xml:space="preserve"> 8022232001/5500 </w:t>
      </w:r>
      <w:r w:rsidRPr="000737D4">
        <w:rPr>
          <w:rFonts w:ascii="Calibri" w:hAnsi="Calibri" w:cs="Arial"/>
          <w:highlight w:val="black"/>
        </w:rPr>
        <w:t xml:space="preserve">vedený u </w:t>
      </w:r>
      <w:proofErr w:type="spellStart"/>
      <w:r w:rsidRPr="000737D4">
        <w:rPr>
          <w:rFonts w:ascii="Calibri" w:hAnsi="Calibri" w:cs="Arial"/>
          <w:highlight w:val="black"/>
        </w:rPr>
        <w:t>Raiffeisenbank</w:t>
      </w:r>
      <w:proofErr w:type="spellEnd"/>
      <w:r w:rsidRPr="000737D4">
        <w:rPr>
          <w:rFonts w:ascii="Calibri" w:hAnsi="Calibri" w:cs="Arial"/>
          <w:highlight w:val="black"/>
        </w:rPr>
        <w:t xml:space="preserve"> ČR</w:t>
      </w:r>
      <w:r w:rsidRPr="00895EB1">
        <w:rPr>
          <w:rFonts w:ascii="Calibri" w:hAnsi="Calibri" w:cs="Arial"/>
        </w:rPr>
        <w:br/>
      </w:r>
      <w:r w:rsidR="005704BE" w:rsidRPr="00895EB1">
        <w:rPr>
          <w:rFonts w:ascii="Calibri" w:hAnsi="Calibri" w:cs="Arial"/>
        </w:rPr>
        <w:t>Zastoupen:</w:t>
      </w:r>
      <w:r w:rsidR="005704BE" w:rsidRPr="00895EB1">
        <w:rPr>
          <w:rFonts w:ascii="Calibri" w:hAnsi="Calibri" w:cs="Arial"/>
        </w:rPr>
        <w:tab/>
      </w:r>
      <w:r w:rsidR="005704BE" w:rsidRPr="000737D4">
        <w:rPr>
          <w:rFonts w:ascii="Calibri" w:hAnsi="Calibri" w:cs="Arial"/>
          <w:highlight w:val="black"/>
        </w:rPr>
        <w:t>Ing. Tomášem Jančou</w:t>
      </w:r>
      <w:r w:rsidRPr="00895EB1">
        <w:rPr>
          <w:rFonts w:ascii="Calibri" w:hAnsi="Calibri" w:cs="Arial"/>
        </w:rPr>
        <w:br/>
        <w:t>Odpovědný zaměstnanec</w:t>
      </w:r>
      <w:r w:rsidR="00126719" w:rsidRPr="00895EB1">
        <w:t xml:space="preserve"> (další řešitel</w:t>
      </w:r>
      <w:r w:rsidR="001D5A98" w:rsidRPr="00895EB1">
        <w:t xml:space="preserve"> 4</w:t>
      </w:r>
      <w:r w:rsidR="00126719" w:rsidRPr="00895EB1">
        <w:t>)</w:t>
      </w:r>
      <w:r w:rsidRPr="00895EB1">
        <w:rPr>
          <w:rFonts w:ascii="Calibri" w:hAnsi="Calibri" w:cs="Arial"/>
        </w:rPr>
        <w:t>:</w:t>
      </w:r>
      <w:r w:rsidR="00126719" w:rsidRPr="00895EB1">
        <w:rPr>
          <w:rFonts w:ascii="Calibri" w:hAnsi="Calibri" w:cs="Arial"/>
        </w:rPr>
        <w:br/>
      </w:r>
      <w:r w:rsidR="0055676D" w:rsidRPr="00895EB1">
        <w:rPr>
          <w:rFonts w:ascii="Calibri" w:hAnsi="Calibri" w:cs="Arial"/>
        </w:rPr>
        <w:t xml:space="preserve"> </w:t>
      </w:r>
      <w:r w:rsidR="0055676D" w:rsidRPr="00895EB1">
        <w:rPr>
          <w:rFonts w:ascii="Calibri" w:hAnsi="Calibri" w:cs="Arial"/>
        </w:rPr>
        <w:tab/>
      </w:r>
      <w:r w:rsidR="00126719" w:rsidRPr="000737D4">
        <w:rPr>
          <w:rFonts w:ascii="Calibri" w:hAnsi="Calibri" w:cs="Arial"/>
          <w:highlight w:val="black"/>
        </w:rPr>
        <w:t xml:space="preserve">Ing. David </w:t>
      </w:r>
      <w:proofErr w:type="spellStart"/>
      <w:r w:rsidR="00126719" w:rsidRPr="000737D4">
        <w:rPr>
          <w:rFonts w:ascii="Calibri" w:hAnsi="Calibri" w:cs="Arial"/>
          <w:highlight w:val="black"/>
        </w:rPr>
        <w:t>Libiger</w:t>
      </w:r>
      <w:proofErr w:type="spellEnd"/>
      <w:r w:rsidR="00126719" w:rsidRPr="000737D4">
        <w:rPr>
          <w:rFonts w:ascii="Calibri" w:hAnsi="Calibri" w:cs="Arial"/>
          <w:highlight w:val="black"/>
        </w:rPr>
        <w:t xml:space="preserve"> MBA, </w:t>
      </w:r>
      <w:r w:rsidR="0055676D" w:rsidRPr="000737D4">
        <w:rPr>
          <w:rFonts w:ascii="Calibri" w:hAnsi="Calibri" w:cs="Arial"/>
          <w:highlight w:val="black"/>
        </w:rPr>
        <w:t xml:space="preserve">e-mail: </w:t>
      </w:r>
      <w:hyperlink r:id="rId13" w:history="1">
        <w:r w:rsidR="0055676D" w:rsidRPr="000737D4">
          <w:rPr>
            <w:rStyle w:val="Hypertextovodkaz"/>
            <w:rFonts w:ascii="Calibri" w:hAnsi="Calibri" w:cs="Arial"/>
            <w:color w:val="auto"/>
            <w:highlight w:val="black"/>
          </w:rPr>
          <w:t>libiger@smart-plan.cz</w:t>
        </w:r>
      </w:hyperlink>
      <w:r w:rsidR="00126719" w:rsidRPr="000737D4">
        <w:rPr>
          <w:rFonts w:ascii="Calibri" w:hAnsi="Calibri" w:cs="Arial"/>
          <w:color w:val="auto"/>
          <w:highlight w:val="black"/>
        </w:rPr>
        <w:t>,</w:t>
      </w:r>
      <w:r w:rsidR="00126719" w:rsidRPr="000737D4">
        <w:rPr>
          <w:rFonts w:ascii="Calibri" w:hAnsi="Calibri" w:cs="Arial"/>
          <w:highlight w:val="black"/>
        </w:rPr>
        <w:t xml:space="preserve"> tel. </w:t>
      </w:r>
      <w:r w:rsidR="00126719" w:rsidRPr="000737D4">
        <w:rPr>
          <w:highlight w:val="black"/>
        </w:rPr>
        <w:t>602 391 600</w:t>
      </w:r>
      <w:r w:rsidRPr="00895EB1">
        <w:br/>
      </w:r>
      <w:r w:rsidRPr="00895EB1">
        <w:rPr>
          <w:rFonts w:ascii="Calibri" w:hAnsi="Calibri" w:cs="Arial"/>
        </w:rPr>
        <w:t xml:space="preserve">dále též jako </w:t>
      </w:r>
      <w:r w:rsidRPr="00895EB1">
        <w:rPr>
          <w:rFonts w:ascii="Calibri" w:hAnsi="Calibri" w:cs="Arial"/>
          <w:b/>
        </w:rPr>
        <w:t>„</w:t>
      </w:r>
      <w:proofErr w:type="spellStart"/>
      <w:r w:rsidRPr="00895EB1">
        <w:rPr>
          <w:rFonts w:ascii="Calibri" w:hAnsi="Calibri" w:cs="Arial"/>
          <w:b/>
        </w:rPr>
        <w:t>SmartPlan</w:t>
      </w:r>
      <w:proofErr w:type="spellEnd"/>
      <w:r w:rsidRPr="00895EB1">
        <w:rPr>
          <w:rFonts w:ascii="Calibri" w:hAnsi="Calibri" w:cs="Arial"/>
          <w:b/>
        </w:rPr>
        <w:t>“</w:t>
      </w:r>
    </w:p>
    <w:p w14:paraId="1C07AC41" w14:textId="7E13E1A3" w:rsidR="00CA46CC" w:rsidRPr="00895EB1" w:rsidRDefault="00BA3F04" w:rsidP="00BA3F04">
      <w:pPr>
        <w:spacing w:before="240" w:after="480"/>
        <w:ind w:left="0" w:firstLine="0"/>
        <w:rPr>
          <w:rFonts w:ascii="Calibri" w:hAnsi="Calibri" w:cs="Arial"/>
        </w:rPr>
      </w:pPr>
      <w:r w:rsidRPr="00895EB1">
        <w:rPr>
          <w:rFonts w:ascii="Calibri" w:hAnsi="Calibri" w:cs="Arial"/>
        </w:rPr>
        <w:t>(</w:t>
      </w:r>
      <w:r w:rsidR="005E79D0" w:rsidRPr="00895EB1">
        <w:rPr>
          <w:rFonts w:ascii="Calibri" w:hAnsi="Calibri" w:cs="Arial"/>
        </w:rPr>
        <w:t xml:space="preserve">VUT, TSK, PATRIC a </w:t>
      </w:r>
      <w:proofErr w:type="spellStart"/>
      <w:r w:rsidR="005E79D0" w:rsidRPr="00895EB1">
        <w:rPr>
          <w:rFonts w:ascii="Calibri" w:hAnsi="Calibri" w:cs="Arial"/>
        </w:rPr>
        <w:t>SmartPlan</w:t>
      </w:r>
      <w:proofErr w:type="spellEnd"/>
      <w:r w:rsidR="005E79D0" w:rsidRPr="00895EB1">
        <w:rPr>
          <w:rFonts w:ascii="Calibri" w:hAnsi="Calibri" w:cs="Arial"/>
        </w:rPr>
        <w:t xml:space="preserve"> též </w:t>
      </w:r>
      <w:r w:rsidR="00BF2D9C" w:rsidRPr="00895EB1">
        <w:rPr>
          <w:rFonts w:ascii="Calibri" w:hAnsi="Calibri" w:cs="Arial"/>
        </w:rPr>
        <w:t xml:space="preserve">společně </w:t>
      </w:r>
      <w:r w:rsidR="005E79D0" w:rsidRPr="00895EB1">
        <w:rPr>
          <w:rFonts w:ascii="Calibri" w:hAnsi="Calibri" w:cs="Arial"/>
        </w:rPr>
        <w:t xml:space="preserve">jako </w:t>
      </w:r>
      <w:r w:rsidR="005E79D0" w:rsidRPr="00895EB1">
        <w:rPr>
          <w:rFonts w:ascii="Calibri" w:hAnsi="Calibri" w:cs="Arial"/>
          <w:b/>
        </w:rPr>
        <w:t>„d</w:t>
      </w:r>
      <w:r w:rsidR="005704BE" w:rsidRPr="00895EB1">
        <w:rPr>
          <w:rFonts w:ascii="Calibri" w:hAnsi="Calibri" w:cs="Arial"/>
          <w:b/>
        </w:rPr>
        <w:t>alší účastníci“</w:t>
      </w:r>
      <w:r w:rsidR="00CA46CC" w:rsidRPr="00895EB1">
        <w:rPr>
          <w:rFonts w:ascii="Calibri" w:hAnsi="Calibri" w:cs="Arial"/>
        </w:rPr>
        <w:t>, jednotlivě jako</w:t>
      </w:r>
      <w:r w:rsidR="00CA46CC" w:rsidRPr="00895EB1">
        <w:rPr>
          <w:rFonts w:ascii="Calibri" w:hAnsi="Calibri" w:cs="Arial"/>
          <w:b/>
        </w:rPr>
        <w:t xml:space="preserve"> „další účastník“</w:t>
      </w:r>
      <w:r w:rsidRPr="00895EB1">
        <w:rPr>
          <w:rFonts w:ascii="Calibri" w:hAnsi="Calibri" w:cs="Arial"/>
        </w:rPr>
        <w:t xml:space="preserve">; </w:t>
      </w:r>
      <w:r w:rsidR="00CA46CC" w:rsidRPr="00895EB1">
        <w:rPr>
          <w:rFonts w:ascii="Calibri" w:hAnsi="Calibri" w:cs="Arial"/>
        </w:rPr>
        <w:t xml:space="preserve">příjemce, VUT, TSK, PATRIC a </w:t>
      </w:r>
      <w:proofErr w:type="spellStart"/>
      <w:r w:rsidR="00CA46CC" w:rsidRPr="00895EB1">
        <w:rPr>
          <w:rFonts w:ascii="Calibri" w:hAnsi="Calibri" w:cs="Arial"/>
        </w:rPr>
        <w:t>SmartPlan</w:t>
      </w:r>
      <w:proofErr w:type="spellEnd"/>
      <w:r w:rsidR="00CA46CC" w:rsidRPr="00895EB1">
        <w:rPr>
          <w:rFonts w:ascii="Calibri" w:hAnsi="Calibri" w:cs="Arial"/>
        </w:rPr>
        <w:t xml:space="preserve"> též společně jako </w:t>
      </w:r>
      <w:r w:rsidR="00CA46CC" w:rsidRPr="00895EB1">
        <w:rPr>
          <w:rFonts w:ascii="Calibri" w:hAnsi="Calibri" w:cs="Arial"/>
          <w:b/>
        </w:rPr>
        <w:t xml:space="preserve">„smluvní strany“, </w:t>
      </w:r>
      <w:r w:rsidR="00CA46CC" w:rsidRPr="00895EB1">
        <w:rPr>
          <w:rFonts w:ascii="Calibri" w:hAnsi="Calibri" w:cs="Arial"/>
        </w:rPr>
        <w:t>jednotlivě jako</w:t>
      </w:r>
      <w:r w:rsidR="00CA46CC" w:rsidRPr="00895EB1">
        <w:rPr>
          <w:rFonts w:ascii="Calibri" w:hAnsi="Calibri" w:cs="Arial"/>
          <w:b/>
        </w:rPr>
        <w:t xml:space="preserve"> „smluvní strana“</w:t>
      </w:r>
      <w:r w:rsidR="001D5A98" w:rsidRPr="00895EB1">
        <w:rPr>
          <w:rFonts w:ascii="Calibri" w:hAnsi="Calibri" w:cs="Arial"/>
        </w:rPr>
        <w:t xml:space="preserve">; další řešitel 1, další řešitel 2, další řešitel 3 a další řešitel 4 též společně jako </w:t>
      </w:r>
      <w:r w:rsidR="001D5A98" w:rsidRPr="00895EB1">
        <w:rPr>
          <w:rFonts w:ascii="Calibri" w:hAnsi="Calibri" w:cs="Arial"/>
          <w:b/>
        </w:rPr>
        <w:t>„další řešitelé“</w:t>
      </w:r>
      <w:r w:rsidR="00CA46CC" w:rsidRPr="00895EB1">
        <w:rPr>
          <w:rFonts w:ascii="Calibri" w:hAnsi="Calibri" w:cs="Arial"/>
        </w:rPr>
        <w:t>)</w:t>
      </w:r>
    </w:p>
    <w:p w14:paraId="1B1CA9AE" w14:textId="77777777" w:rsidR="00EE64BC" w:rsidRPr="00895EB1" w:rsidRDefault="00EE64BC" w:rsidP="008516B3">
      <w:pPr>
        <w:pStyle w:val="Nadpis2"/>
      </w:pPr>
      <w:r w:rsidRPr="00895EB1">
        <w:t>I.</w:t>
      </w:r>
      <w:r w:rsidRPr="00895EB1">
        <w:br/>
        <w:t>Předmět smlouvy</w:t>
      </w:r>
    </w:p>
    <w:p w14:paraId="35A6405E" w14:textId="2654F046" w:rsidR="00EE64BC" w:rsidRPr="00895EB1" w:rsidRDefault="00EE64BC" w:rsidP="00EE64BC">
      <w:r w:rsidRPr="00895EB1">
        <w:t>1.</w:t>
      </w:r>
      <w:r w:rsidRPr="00895EB1">
        <w:tab/>
        <w:t>Předmětem této smlouvy je stanovení podmínek spolupráce smluv</w:t>
      </w:r>
      <w:r w:rsidR="000A2CE7" w:rsidRPr="00895EB1">
        <w:t>ních stran na řešení projektu z </w:t>
      </w:r>
      <w:r w:rsidRPr="00895EB1">
        <w:t xml:space="preserve">oblasti </w:t>
      </w:r>
      <w:r w:rsidR="00716609" w:rsidRPr="00895EB1">
        <w:t>výzkumu a vývoje</w:t>
      </w:r>
      <w:r w:rsidRPr="00895EB1">
        <w:t xml:space="preserve"> </w:t>
      </w:r>
      <w:r w:rsidR="005E79D0" w:rsidRPr="00895EB1">
        <w:rPr>
          <w:bCs/>
        </w:rPr>
        <w:t xml:space="preserve">financovaného </w:t>
      </w:r>
      <w:r w:rsidR="0059200B" w:rsidRPr="00895EB1">
        <w:rPr>
          <w:bCs/>
        </w:rPr>
        <w:t>v</w:t>
      </w:r>
      <w:r w:rsidR="00806633" w:rsidRPr="00895EB1">
        <w:rPr>
          <w:bCs/>
        </w:rPr>
        <w:t>e</w:t>
      </w:r>
      <w:r w:rsidR="0059200B" w:rsidRPr="00895EB1">
        <w:rPr>
          <w:bCs/>
        </w:rPr>
        <w:t xml:space="preserve"> </w:t>
      </w:r>
      <w:r w:rsidR="00806633" w:rsidRPr="00895EB1">
        <w:rPr>
          <w:bCs/>
        </w:rPr>
        <w:t>2</w:t>
      </w:r>
      <w:r w:rsidR="00397741" w:rsidRPr="00895EB1">
        <w:rPr>
          <w:bCs/>
        </w:rPr>
        <w:t>. veřejn</w:t>
      </w:r>
      <w:r w:rsidR="0059200B" w:rsidRPr="00895EB1">
        <w:rPr>
          <w:bCs/>
        </w:rPr>
        <w:t>é</w:t>
      </w:r>
      <w:r w:rsidR="00397741" w:rsidRPr="00895EB1">
        <w:rPr>
          <w:bCs/>
        </w:rPr>
        <w:t xml:space="preserve"> soutěži „Programu </w:t>
      </w:r>
      <w:r w:rsidR="000C331A" w:rsidRPr="00895EB1">
        <w:rPr>
          <w:bCs/>
        </w:rPr>
        <w:t xml:space="preserve">na podporu </w:t>
      </w:r>
      <w:r w:rsidR="00641FDD" w:rsidRPr="00895EB1">
        <w:rPr>
          <w:bCs/>
        </w:rPr>
        <w:t>aplikovaného výzkumu, experimentálního vývoje a inovací v oblasti dopravy – DOPRAVA 2020+</w:t>
      </w:r>
      <w:r w:rsidR="00397741" w:rsidRPr="00895EB1">
        <w:rPr>
          <w:bCs/>
        </w:rPr>
        <w:t xml:space="preserve">“ </w:t>
      </w:r>
      <w:r w:rsidR="000A2CE7" w:rsidRPr="00895EB1">
        <w:t>Technologické agentury</w:t>
      </w:r>
      <w:r w:rsidRPr="00895EB1">
        <w:t xml:space="preserve"> České republiky</w:t>
      </w:r>
      <w:r w:rsidR="001B1803" w:rsidRPr="00895EB1">
        <w:t xml:space="preserve"> (</w:t>
      </w:r>
      <w:r w:rsidR="001B1803" w:rsidRPr="00895EB1">
        <w:rPr>
          <w:rFonts w:ascii="Calibri" w:hAnsi="Calibri" w:cs="Arial"/>
        </w:rPr>
        <w:t>TA</w:t>
      </w:r>
      <w:r w:rsidR="001B1803" w:rsidRPr="00895EB1">
        <w:rPr>
          <w:rFonts w:ascii="Calibri" w:hAnsi="Calibri" w:cs="Arial"/>
          <w:color w:val="auto"/>
        </w:rPr>
        <w:t xml:space="preserve"> ČR, dále </w:t>
      </w:r>
      <w:r w:rsidR="001D5A98" w:rsidRPr="00895EB1">
        <w:rPr>
          <w:rFonts w:ascii="Calibri" w:hAnsi="Calibri" w:cs="Arial"/>
          <w:color w:val="auto"/>
        </w:rPr>
        <w:t>též jako</w:t>
      </w:r>
      <w:r w:rsidR="001B1803" w:rsidRPr="00895EB1">
        <w:rPr>
          <w:rFonts w:ascii="Calibri" w:hAnsi="Calibri" w:cs="Arial"/>
          <w:color w:val="auto"/>
        </w:rPr>
        <w:t xml:space="preserve"> </w:t>
      </w:r>
      <w:r w:rsidR="001B1803" w:rsidRPr="00895EB1">
        <w:rPr>
          <w:rFonts w:ascii="Calibri" w:hAnsi="Calibri" w:cs="Arial"/>
          <w:b/>
          <w:color w:val="auto"/>
        </w:rPr>
        <w:t>„poskytovatel“</w:t>
      </w:r>
      <w:r w:rsidR="001B1803" w:rsidRPr="00895EB1">
        <w:rPr>
          <w:rFonts w:ascii="Calibri" w:hAnsi="Calibri" w:cs="Arial"/>
        </w:rPr>
        <w:t>)</w:t>
      </w:r>
      <w:r w:rsidRPr="00895EB1">
        <w:t>.</w:t>
      </w:r>
    </w:p>
    <w:p w14:paraId="46002CEA" w14:textId="77777777" w:rsidR="00EE64BC" w:rsidRPr="00895EB1" w:rsidRDefault="00EE64BC" w:rsidP="00EE64BC">
      <w:r w:rsidRPr="00895EB1">
        <w:t>2.</w:t>
      </w:r>
      <w:r w:rsidRPr="00895EB1">
        <w:tab/>
        <w:t>Identifikace projektu:</w:t>
      </w:r>
    </w:p>
    <w:p w14:paraId="0FC7F3E3" w14:textId="62E95B70" w:rsidR="00EE64BC" w:rsidRPr="00895EB1" w:rsidRDefault="00EE64BC" w:rsidP="005A4C80">
      <w:pPr>
        <w:spacing w:after="0"/>
        <w:ind w:firstLine="284"/>
        <w:rPr>
          <w:b/>
        </w:rPr>
      </w:pPr>
      <w:r w:rsidRPr="00895EB1">
        <w:rPr>
          <w:b/>
        </w:rPr>
        <w:t>Název:</w:t>
      </w:r>
      <w:r w:rsidRPr="00895EB1">
        <w:rPr>
          <w:b/>
        </w:rPr>
        <w:tab/>
      </w:r>
      <w:r w:rsidR="00056053" w:rsidRPr="00895EB1">
        <w:rPr>
          <w:b/>
        </w:rPr>
        <w:t>Dopravní digitální dvojče Evropská</w:t>
      </w:r>
    </w:p>
    <w:p w14:paraId="04E40E01" w14:textId="3E3724B4" w:rsidR="00EE64BC" w:rsidRPr="00895EB1" w:rsidRDefault="00EE64BC" w:rsidP="005A4C80">
      <w:pPr>
        <w:ind w:firstLine="284"/>
        <w:rPr>
          <w:b/>
        </w:rPr>
      </w:pPr>
      <w:proofErr w:type="spellStart"/>
      <w:r w:rsidRPr="00895EB1">
        <w:rPr>
          <w:b/>
        </w:rPr>
        <w:t>Reg</w:t>
      </w:r>
      <w:proofErr w:type="spellEnd"/>
      <w:r w:rsidRPr="00895EB1">
        <w:rPr>
          <w:b/>
        </w:rPr>
        <w:t>.</w:t>
      </w:r>
      <w:r w:rsidR="00DD4F56" w:rsidRPr="00895EB1">
        <w:rPr>
          <w:b/>
        </w:rPr>
        <w:t xml:space="preserve"> </w:t>
      </w:r>
      <w:proofErr w:type="gramStart"/>
      <w:r w:rsidRPr="00895EB1">
        <w:rPr>
          <w:b/>
        </w:rPr>
        <w:t>č.</w:t>
      </w:r>
      <w:proofErr w:type="gramEnd"/>
      <w:r w:rsidRPr="00895EB1">
        <w:rPr>
          <w:b/>
        </w:rPr>
        <w:t xml:space="preserve">: </w:t>
      </w:r>
      <w:r w:rsidRPr="00895EB1">
        <w:rPr>
          <w:b/>
        </w:rPr>
        <w:tab/>
      </w:r>
      <w:r w:rsidR="004952E0" w:rsidRPr="00895EB1">
        <w:rPr>
          <w:b/>
        </w:rPr>
        <w:t>CK</w:t>
      </w:r>
      <w:r w:rsidR="00206B3C" w:rsidRPr="00895EB1">
        <w:rPr>
          <w:b/>
        </w:rPr>
        <w:t>0</w:t>
      </w:r>
      <w:r w:rsidR="00806633" w:rsidRPr="00895EB1">
        <w:rPr>
          <w:b/>
        </w:rPr>
        <w:t>2</w:t>
      </w:r>
      <w:r w:rsidR="00206B3C" w:rsidRPr="00895EB1">
        <w:rPr>
          <w:b/>
        </w:rPr>
        <w:t>00</w:t>
      </w:r>
      <w:r w:rsidR="00056053" w:rsidRPr="00895EB1">
        <w:rPr>
          <w:b/>
        </w:rPr>
        <w:t>0118</w:t>
      </w:r>
    </w:p>
    <w:p w14:paraId="3BF9FB3B" w14:textId="77777777" w:rsidR="00EE64BC" w:rsidRPr="00895EB1" w:rsidRDefault="00EE64BC" w:rsidP="00EE64BC"/>
    <w:p w14:paraId="0027C920" w14:textId="77777777" w:rsidR="00EE64BC" w:rsidRPr="00895EB1" w:rsidRDefault="00EE64BC" w:rsidP="008516B3">
      <w:pPr>
        <w:pStyle w:val="Nadpis2"/>
      </w:pPr>
      <w:r w:rsidRPr="00895EB1">
        <w:t>II.</w:t>
      </w:r>
      <w:r w:rsidRPr="00895EB1">
        <w:br/>
        <w:t>Řešení projektu</w:t>
      </w:r>
    </w:p>
    <w:p w14:paraId="115B7711" w14:textId="69FFCEC1" w:rsidR="00EE64BC" w:rsidRPr="00895EB1" w:rsidRDefault="00EE64BC" w:rsidP="00EE64BC">
      <w:r w:rsidRPr="00895EB1">
        <w:t>1.</w:t>
      </w:r>
      <w:r w:rsidRPr="00895EB1">
        <w:tab/>
        <w:t xml:space="preserve">Řešení projektu je rozloženo do období od </w:t>
      </w:r>
      <w:r w:rsidR="005A4C80" w:rsidRPr="00895EB1">
        <w:t xml:space="preserve">1. 6. </w:t>
      </w:r>
      <w:r w:rsidR="004A5E14" w:rsidRPr="00895EB1">
        <w:t>20</w:t>
      </w:r>
      <w:r w:rsidR="00FA1A24" w:rsidRPr="00895EB1">
        <w:t>2</w:t>
      </w:r>
      <w:r w:rsidR="00806633" w:rsidRPr="00895EB1">
        <w:t>1</w:t>
      </w:r>
      <w:r w:rsidRPr="00895EB1">
        <w:t xml:space="preserve"> do </w:t>
      </w:r>
      <w:r w:rsidR="005A4C80" w:rsidRPr="00895EB1">
        <w:t>30. 5. 2024</w:t>
      </w:r>
    </w:p>
    <w:p w14:paraId="7CF3819E" w14:textId="1BACB06C" w:rsidR="00EE64BC" w:rsidRPr="00895EB1" w:rsidRDefault="00EE64BC" w:rsidP="00EE64BC">
      <w:r w:rsidRPr="00895EB1">
        <w:t>2.</w:t>
      </w:r>
      <w:r w:rsidRPr="00895EB1">
        <w:tab/>
        <w:t xml:space="preserve">Předmětem řešení projektu je </w:t>
      </w:r>
      <w:r w:rsidR="00B52EB7" w:rsidRPr="00895EB1">
        <w:t>vytvoření digitálního modelu reálného dopravního prostředí využívajícího aktuální dopravní data, s tím souvisejících systémů pro předzpracování a slučování měřených dat a národní metodiky kodifikující budoucí tvorbu podobných systémů.</w:t>
      </w:r>
    </w:p>
    <w:p w14:paraId="0455295E" w14:textId="77777777" w:rsidR="00B52EB7" w:rsidRPr="00895EB1" w:rsidRDefault="00EE64BC" w:rsidP="005F21DE">
      <w:r w:rsidRPr="00895EB1">
        <w:t>3.</w:t>
      </w:r>
      <w:r w:rsidRPr="00895EB1">
        <w:tab/>
        <w:t>Cíle projektu:</w:t>
      </w:r>
      <w:r w:rsidR="005F21DE" w:rsidRPr="00895EB1">
        <w:t xml:space="preserve"> </w:t>
      </w:r>
    </w:p>
    <w:p w14:paraId="4B418399" w14:textId="77777777" w:rsidR="00B52EB7" w:rsidRPr="00895EB1" w:rsidRDefault="00B52EB7" w:rsidP="0070030F">
      <w:pPr>
        <w:pStyle w:val="Odstavecseseznamem"/>
        <w:numPr>
          <w:ilvl w:val="0"/>
          <w:numId w:val="8"/>
        </w:numPr>
        <w:tabs>
          <w:tab w:val="clear" w:pos="425"/>
          <w:tab w:val="left" w:pos="993"/>
        </w:tabs>
        <w:ind w:left="993" w:hanging="426"/>
      </w:pPr>
      <w:r w:rsidRPr="00895EB1">
        <w:t>Docílit efektivnějšího využití multimodálních informací o dopravě pro potřeby ověřování alternativních scénářů a nových technologií.</w:t>
      </w:r>
    </w:p>
    <w:p w14:paraId="0899695B" w14:textId="71AD2E40" w:rsidR="00B52EB7" w:rsidRPr="00895EB1" w:rsidRDefault="00B52EB7" w:rsidP="0070030F">
      <w:pPr>
        <w:pStyle w:val="Odstavecseseznamem"/>
        <w:numPr>
          <w:ilvl w:val="0"/>
          <w:numId w:val="8"/>
        </w:numPr>
        <w:tabs>
          <w:tab w:val="clear" w:pos="425"/>
          <w:tab w:val="left" w:pos="993"/>
        </w:tabs>
        <w:ind w:left="993" w:hanging="426"/>
      </w:pPr>
      <w:r w:rsidRPr="00895EB1">
        <w:t>Vytvořit digitální model reálného dopravního prostředí využívající aktuální dopravní data.</w:t>
      </w:r>
    </w:p>
    <w:p w14:paraId="5A7B99ED" w14:textId="1BD434CE" w:rsidR="00B52EB7" w:rsidRPr="00895EB1" w:rsidRDefault="00B52EB7" w:rsidP="0070030F">
      <w:pPr>
        <w:pStyle w:val="Odstavecseseznamem"/>
        <w:numPr>
          <w:ilvl w:val="0"/>
          <w:numId w:val="8"/>
        </w:numPr>
        <w:tabs>
          <w:tab w:val="clear" w:pos="425"/>
          <w:tab w:val="left" w:pos="993"/>
        </w:tabs>
        <w:ind w:left="993" w:hanging="426"/>
      </w:pPr>
      <w:r w:rsidRPr="00895EB1">
        <w:lastRenderedPageBreak/>
        <w:t xml:space="preserve">Vytvořit soubor metod a algoritmů pro automatizované předzpracování a fúzi měřených dopravních a </w:t>
      </w:r>
      <w:proofErr w:type="spellStart"/>
      <w:r w:rsidRPr="00895EB1">
        <w:t>IoT</w:t>
      </w:r>
      <w:proofErr w:type="spellEnd"/>
      <w:r w:rsidRPr="00895EB1">
        <w:t xml:space="preserve"> dat.</w:t>
      </w:r>
    </w:p>
    <w:p w14:paraId="41C7AAAA" w14:textId="77777777" w:rsidR="00B52EB7" w:rsidRPr="00895EB1" w:rsidRDefault="00B52EB7" w:rsidP="0070030F">
      <w:pPr>
        <w:pStyle w:val="Odstavecseseznamem"/>
        <w:numPr>
          <w:ilvl w:val="0"/>
          <w:numId w:val="8"/>
        </w:numPr>
        <w:tabs>
          <w:tab w:val="clear" w:pos="425"/>
          <w:tab w:val="left" w:pos="993"/>
        </w:tabs>
        <w:ind w:left="993" w:hanging="426"/>
      </w:pPr>
      <w:r w:rsidRPr="00895EB1">
        <w:t xml:space="preserve">Stanovit postupy pro průběžnou kalibraci simulačních modelů. </w:t>
      </w:r>
    </w:p>
    <w:p w14:paraId="24C08CAF" w14:textId="4249658C" w:rsidR="00EE64BC" w:rsidRPr="00895EB1" w:rsidRDefault="00B52EB7" w:rsidP="0070030F">
      <w:pPr>
        <w:pStyle w:val="Odstavecseseznamem"/>
        <w:numPr>
          <w:ilvl w:val="0"/>
          <w:numId w:val="8"/>
        </w:numPr>
        <w:tabs>
          <w:tab w:val="clear" w:pos="425"/>
          <w:tab w:val="left" w:pos="993"/>
        </w:tabs>
        <w:ind w:left="993" w:hanging="426"/>
      </w:pPr>
      <w:r w:rsidRPr="00895EB1">
        <w:t>Výsledek demonstrovat na příkladu Evropské ulice v Praze.</w:t>
      </w:r>
    </w:p>
    <w:p w14:paraId="559CC25C" w14:textId="77777777" w:rsidR="00CA46CC" w:rsidRPr="00895EB1" w:rsidRDefault="00CA46CC" w:rsidP="00CA46CC">
      <w:pPr>
        <w:pStyle w:val="Odstavecseseznamem"/>
        <w:tabs>
          <w:tab w:val="clear" w:pos="425"/>
          <w:tab w:val="left" w:pos="993"/>
        </w:tabs>
        <w:ind w:left="993" w:firstLine="0"/>
      </w:pPr>
    </w:p>
    <w:p w14:paraId="50C18744" w14:textId="0C1A539D" w:rsidR="005F21DE" w:rsidRPr="00895EB1" w:rsidRDefault="00EE64BC" w:rsidP="004D0501">
      <w:pPr>
        <w:spacing w:after="40"/>
      </w:pPr>
      <w:r w:rsidRPr="00895EB1">
        <w:t>4.</w:t>
      </w:r>
      <w:r w:rsidRPr="00895EB1">
        <w:tab/>
        <w:t>Předpokládané výsledky:</w:t>
      </w:r>
    </w:p>
    <w:p w14:paraId="22E4707A" w14:textId="2AE56FB7" w:rsidR="004D0501" w:rsidRPr="00895EB1" w:rsidRDefault="00B52EB7" w:rsidP="0070030F">
      <w:pPr>
        <w:pStyle w:val="Odstavecseseznamem"/>
        <w:numPr>
          <w:ilvl w:val="0"/>
          <w:numId w:val="19"/>
        </w:numPr>
        <w:tabs>
          <w:tab w:val="clear" w:pos="425"/>
          <w:tab w:val="left" w:pos="993"/>
        </w:tabs>
        <w:ind w:left="993" w:hanging="426"/>
      </w:pPr>
      <w:r w:rsidRPr="00895EB1">
        <w:t xml:space="preserve">V1 – </w:t>
      </w:r>
      <w:r w:rsidR="004D0501" w:rsidRPr="00895EB1">
        <w:t>Datová základna</w:t>
      </w:r>
    </w:p>
    <w:p w14:paraId="30BBCF03" w14:textId="1CE5CDA6" w:rsidR="004D0501" w:rsidRPr="00895EB1" w:rsidRDefault="00B52EB7" w:rsidP="0070030F">
      <w:pPr>
        <w:pStyle w:val="Odstavecseseznamem"/>
        <w:numPr>
          <w:ilvl w:val="0"/>
          <w:numId w:val="19"/>
        </w:numPr>
        <w:tabs>
          <w:tab w:val="clear" w:pos="425"/>
          <w:tab w:val="left" w:pos="993"/>
        </w:tabs>
        <w:ind w:left="993" w:hanging="426"/>
      </w:pPr>
      <w:r w:rsidRPr="00895EB1">
        <w:t xml:space="preserve">V2 – </w:t>
      </w:r>
      <w:proofErr w:type="spellStart"/>
      <w:r w:rsidR="004D0501" w:rsidRPr="00895EB1">
        <w:t>Mikrosimulační</w:t>
      </w:r>
      <w:proofErr w:type="spellEnd"/>
      <w:r w:rsidR="004D0501" w:rsidRPr="00895EB1">
        <w:t xml:space="preserve"> model nad </w:t>
      </w:r>
      <w:proofErr w:type="spellStart"/>
      <w:r w:rsidR="004D0501" w:rsidRPr="00895EB1">
        <w:t>offline</w:t>
      </w:r>
      <w:proofErr w:type="spellEnd"/>
      <w:r w:rsidR="004D0501" w:rsidRPr="00895EB1">
        <w:t xml:space="preserve"> daty</w:t>
      </w:r>
    </w:p>
    <w:p w14:paraId="30018600" w14:textId="5AF4438D" w:rsidR="004D0501" w:rsidRPr="00895EB1" w:rsidRDefault="00B52EB7" w:rsidP="0070030F">
      <w:pPr>
        <w:pStyle w:val="Odstavecseseznamem"/>
        <w:numPr>
          <w:ilvl w:val="0"/>
          <w:numId w:val="19"/>
        </w:numPr>
        <w:tabs>
          <w:tab w:val="clear" w:pos="425"/>
          <w:tab w:val="left" w:pos="993"/>
        </w:tabs>
        <w:ind w:left="993" w:hanging="426"/>
      </w:pPr>
      <w:r w:rsidRPr="00895EB1">
        <w:t xml:space="preserve">V3 – </w:t>
      </w:r>
      <w:r w:rsidR="004D0501" w:rsidRPr="00895EB1">
        <w:t>Dopravní digitální dvojče Evropská</w:t>
      </w:r>
    </w:p>
    <w:p w14:paraId="457E74A8" w14:textId="17D0B20B" w:rsidR="004D0501" w:rsidRPr="00895EB1" w:rsidRDefault="00B52EB7" w:rsidP="0070030F">
      <w:pPr>
        <w:pStyle w:val="Odstavecseseznamem"/>
        <w:numPr>
          <w:ilvl w:val="0"/>
          <w:numId w:val="19"/>
        </w:numPr>
        <w:tabs>
          <w:tab w:val="clear" w:pos="425"/>
          <w:tab w:val="left" w:pos="993"/>
        </w:tabs>
        <w:ind w:left="993" w:hanging="426"/>
      </w:pPr>
      <w:r w:rsidRPr="00895EB1">
        <w:t xml:space="preserve">V4 – </w:t>
      </w:r>
      <w:r w:rsidR="004D0501" w:rsidRPr="00895EB1">
        <w:t>Metodika tvorby kooperativních digitálních dvojčat v prostředí Dopravy 4.0</w:t>
      </w:r>
    </w:p>
    <w:p w14:paraId="365DC439" w14:textId="77777777" w:rsidR="00EE64BC" w:rsidRPr="00895EB1" w:rsidRDefault="00EE64BC" w:rsidP="00EE64BC">
      <w:r w:rsidRPr="00895EB1">
        <w:t>5.</w:t>
      </w:r>
      <w:r w:rsidRPr="00895EB1">
        <w:tab/>
        <w:t>Za řízení projektu je odpovědný příjemce.</w:t>
      </w:r>
    </w:p>
    <w:p w14:paraId="463D8CB5" w14:textId="77777777" w:rsidR="00EE64BC" w:rsidRPr="00895EB1" w:rsidRDefault="00EE64BC" w:rsidP="00EE64BC"/>
    <w:p w14:paraId="424BD8F7" w14:textId="24EA8582" w:rsidR="00EE64BC" w:rsidRPr="00895EB1" w:rsidRDefault="00EE64BC" w:rsidP="008516B3">
      <w:pPr>
        <w:pStyle w:val="Nadpis2"/>
      </w:pPr>
      <w:r w:rsidRPr="00895EB1">
        <w:t>III.</w:t>
      </w:r>
      <w:r w:rsidRPr="00895EB1">
        <w:br/>
        <w:t xml:space="preserve">Věcná náplň spolupráce příjemce a </w:t>
      </w:r>
      <w:r w:rsidR="00E524B0" w:rsidRPr="00895EB1">
        <w:t>dalších účastníků</w:t>
      </w:r>
    </w:p>
    <w:p w14:paraId="3CD9A489" w14:textId="690D76C1" w:rsidR="00F34DC1" w:rsidRPr="00895EB1" w:rsidRDefault="00EE64BC" w:rsidP="002E5932">
      <w:r w:rsidRPr="00895EB1">
        <w:t>1.</w:t>
      </w:r>
      <w:r w:rsidRPr="00895EB1">
        <w:tab/>
        <w:t xml:space="preserve">Smluvní strany se za účelem naplnění předmětu smlouvy vymezeného výše zavazují spolupracovat tak, že zajistí spolupráci řešitele a </w:t>
      </w:r>
      <w:r w:rsidR="00E524B0" w:rsidRPr="00895EB1">
        <w:t>dalších řešitelů</w:t>
      </w:r>
      <w:r w:rsidRPr="00895EB1">
        <w:t xml:space="preserve"> (příp. dalších pověřených osob</w:t>
      </w:r>
      <w:r w:rsidR="00E524B0" w:rsidRPr="00895EB1">
        <w:t xml:space="preserve"> tak,</w:t>
      </w:r>
      <w:r w:rsidR="00D7196F" w:rsidRPr="00895EB1">
        <w:t xml:space="preserve"> jak jsou uvedeny v projektu</w:t>
      </w:r>
      <w:r w:rsidRPr="00895EB1">
        <w:t>) na řešení následujících úkolů v rámci projektu:</w:t>
      </w:r>
    </w:p>
    <w:p w14:paraId="4037C3A0" w14:textId="4B4259EF" w:rsidR="00F34DC1" w:rsidRPr="00895EB1" w:rsidRDefault="006F4AD0" w:rsidP="00F34DC1">
      <w:r w:rsidRPr="00895EB1">
        <w:t>2</w:t>
      </w:r>
      <w:r w:rsidR="00F34DC1" w:rsidRPr="00895EB1">
        <w:t>.</w:t>
      </w:r>
      <w:r w:rsidR="00F34DC1" w:rsidRPr="00895EB1">
        <w:tab/>
      </w:r>
      <w:r w:rsidR="007D26C0" w:rsidRPr="00895EB1">
        <w:t xml:space="preserve">WP1 </w:t>
      </w:r>
      <w:r w:rsidR="00F34DC1" w:rsidRPr="00895EB1">
        <w:t>–</w:t>
      </w:r>
      <w:r w:rsidR="007D26C0" w:rsidRPr="00895EB1">
        <w:t xml:space="preserve"> Data</w:t>
      </w:r>
    </w:p>
    <w:p w14:paraId="79EAA5A1" w14:textId="2E83E47B" w:rsidR="00F34DC1" w:rsidRPr="00895EB1" w:rsidRDefault="00F34DC1" w:rsidP="002C34B9">
      <w:pPr>
        <w:contextualSpacing/>
      </w:pPr>
      <w:r w:rsidRPr="00895EB1">
        <w:tab/>
        <w:t xml:space="preserve">Výstupy: </w:t>
      </w:r>
      <w:r w:rsidR="00AF4069" w:rsidRPr="00895EB1">
        <w:t xml:space="preserve">Výstup V1 – Data </w:t>
      </w:r>
      <w:proofErr w:type="spellStart"/>
      <w:r w:rsidR="00AF4069" w:rsidRPr="00895EB1">
        <w:t>feeder</w:t>
      </w:r>
      <w:proofErr w:type="spellEnd"/>
    </w:p>
    <w:p w14:paraId="41B81172" w14:textId="2968855F" w:rsidR="00F34DC1" w:rsidRPr="00895EB1" w:rsidRDefault="00F34DC1" w:rsidP="002C34B9">
      <w:pPr>
        <w:contextualSpacing/>
      </w:pPr>
      <w:r w:rsidRPr="00895EB1">
        <w:tab/>
        <w:t xml:space="preserve">Termín: </w:t>
      </w:r>
      <w:r w:rsidR="00AF4069" w:rsidRPr="00895EB1">
        <w:t>06/2021–11/2022</w:t>
      </w:r>
    </w:p>
    <w:p w14:paraId="1F52D717" w14:textId="7E8C0724" w:rsidR="00F34DC1" w:rsidRPr="00895EB1" w:rsidRDefault="00F34DC1" w:rsidP="002C34B9">
      <w:pPr>
        <w:contextualSpacing/>
      </w:pPr>
      <w:r w:rsidRPr="00895EB1">
        <w:tab/>
        <w:t xml:space="preserve">Zodpovídá: </w:t>
      </w:r>
      <w:r w:rsidR="00447965" w:rsidRPr="00895EB1">
        <w:t>PATRIC</w:t>
      </w:r>
    </w:p>
    <w:p w14:paraId="48D2EFAB" w14:textId="7E2E49F0" w:rsidR="00F34DC1" w:rsidRPr="00895EB1" w:rsidRDefault="00F34DC1" w:rsidP="00F34DC1">
      <w:r w:rsidRPr="00895EB1">
        <w:tab/>
        <w:t xml:space="preserve">Spolupracuje: </w:t>
      </w:r>
      <w:r w:rsidR="00AF4069" w:rsidRPr="00895EB1">
        <w:t xml:space="preserve">ČVUT, </w:t>
      </w:r>
      <w:proofErr w:type="spellStart"/>
      <w:r w:rsidR="00AF4069" w:rsidRPr="00895EB1">
        <w:t>SmartPlan</w:t>
      </w:r>
      <w:proofErr w:type="spellEnd"/>
      <w:r w:rsidR="00AF4069" w:rsidRPr="00895EB1">
        <w:t>, TSK, VUT</w:t>
      </w:r>
    </w:p>
    <w:p w14:paraId="75D7730F" w14:textId="41FF0B9E" w:rsidR="00F34DC1" w:rsidRPr="00895EB1" w:rsidRDefault="007D26C0" w:rsidP="00F34DC1">
      <w:pPr>
        <w:pStyle w:val="Odstavecseseznamem"/>
        <w:numPr>
          <w:ilvl w:val="0"/>
          <w:numId w:val="9"/>
        </w:numPr>
      </w:pPr>
      <w:r w:rsidRPr="00895EB1">
        <w:t xml:space="preserve">Aktivita A1 </w:t>
      </w:r>
      <w:r w:rsidR="002C34B9" w:rsidRPr="00895EB1">
        <w:t xml:space="preserve">– </w:t>
      </w:r>
      <w:r w:rsidRPr="00895EB1">
        <w:t>Pasportizace dostupných vstupních dat</w:t>
      </w:r>
    </w:p>
    <w:p w14:paraId="7965BDEB" w14:textId="5AD5306C" w:rsidR="00F34DC1" w:rsidRPr="00895EB1" w:rsidRDefault="00902F49" w:rsidP="00F34DC1">
      <w:pPr>
        <w:pStyle w:val="Odstavecseseznamem"/>
        <w:ind w:firstLine="0"/>
      </w:pPr>
      <w:r w:rsidRPr="00895EB1">
        <w:t>Náplň: S</w:t>
      </w:r>
      <w:r w:rsidR="007D26C0" w:rsidRPr="00895EB1">
        <w:t>tanovit minimální a optimální množinu dat nutnou pro vznik dopravního digitálního dvojčete, jejich základní parametry (časové rozlišení, přesnost,</w:t>
      </w:r>
      <w:r w:rsidR="002C34B9" w:rsidRPr="00895EB1">
        <w:t xml:space="preserve"> </w:t>
      </w:r>
      <w:r w:rsidR="007D26C0" w:rsidRPr="00895EB1">
        <w:t xml:space="preserve">...). Součástí této aktivity bude také pasportizace existujících senzorů a GAP analýza, která určí chybějící průnik mezi požadavky a dostupnými daty. Cílem </w:t>
      </w:r>
      <w:r w:rsidRPr="00895EB1">
        <w:t>je nejen zmapovat současný stav</w:t>
      </w:r>
      <w:r w:rsidR="007D26C0" w:rsidRPr="00895EB1">
        <w:t>, ale i připravit požadavky na možné bu</w:t>
      </w:r>
      <w:r w:rsidR="00F34DC1" w:rsidRPr="00895EB1">
        <w:t xml:space="preserve">doucí změny. </w:t>
      </w:r>
    </w:p>
    <w:p w14:paraId="0A4FB6D3" w14:textId="0896CD0D" w:rsidR="00902F49" w:rsidRPr="00895EB1" w:rsidRDefault="00902F49" w:rsidP="00F34DC1">
      <w:pPr>
        <w:pStyle w:val="Odstavecseseznamem"/>
        <w:ind w:firstLine="0"/>
      </w:pPr>
      <w:r w:rsidRPr="00895EB1">
        <w:t xml:space="preserve">Výstupy: </w:t>
      </w:r>
      <w:r w:rsidR="00AF4069" w:rsidRPr="00895EB1">
        <w:t>Technická zpráva</w:t>
      </w:r>
    </w:p>
    <w:p w14:paraId="0CED96A4" w14:textId="70A92611" w:rsidR="00902F49" w:rsidRPr="00895EB1" w:rsidRDefault="00902F49" w:rsidP="00F34DC1">
      <w:pPr>
        <w:pStyle w:val="Odstavecseseznamem"/>
        <w:ind w:firstLine="0"/>
      </w:pPr>
      <w:r w:rsidRPr="00895EB1">
        <w:t xml:space="preserve">Termín: </w:t>
      </w:r>
      <w:r w:rsidR="00AF4069" w:rsidRPr="00895EB1">
        <w:t>06/2021–10/2021</w:t>
      </w:r>
    </w:p>
    <w:p w14:paraId="4F33DD80" w14:textId="23BE51ED" w:rsidR="00F34DC1" w:rsidRPr="00895EB1" w:rsidRDefault="00F34DC1" w:rsidP="00F34DC1">
      <w:pPr>
        <w:pStyle w:val="Odstavecseseznamem"/>
        <w:ind w:firstLine="0"/>
      </w:pPr>
      <w:r w:rsidRPr="00895EB1">
        <w:t xml:space="preserve">Vede: </w:t>
      </w:r>
      <w:proofErr w:type="spellStart"/>
      <w:r w:rsidR="00D347FF" w:rsidRPr="00895EB1">
        <w:t>SmartPlan</w:t>
      </w:r>
      <w:proofErr w:type="spellEnd"/>
    </w:p>
    <w:p w14:paraId="4C833982" w14:textId="368E12B2" w:rsidR="00F34DC1" w:rsidRPr="00895EB1" w:rsidRDefault="00F34DC1" w:rsidP="002C34B9">
      <w:pPr>
        <w:pStyle w:val="Odstavecseseznamem"/>
        <w:ind w:firstLine="0"/>
        <w:contextualSpacing w:val="0"/>
      </w:pPr>
      <w:r w:rsidRPr="00895EB1">
        <w:t xml:space="preserve">Spolupracuje: </w:t>
      </w:r>
      <w:r w:rsidR="00447965" w:rsidRPr="00895EB1">
        <w:t>PATRIC</w:t>
      </w:r>
      <w:r w:rsidR="00D347FF" w:rsidRPr="00895EB1">
        <w:t>, TSK, VUT</w:t>
      </w:r>
    </w:p>
    <w:p w14:paraId="22D2527C" w14:textId="2EB4DAA5" w:rsidR="00F34DC1" w:rsidRPr="00895EB1" w:rsidRDefault="00F34DC1" w:rsidP="00F34DC1">
      <w:pPr>
        <w:pStyle w:val="Odstavecseseznamem"/>
        <w:numPr>
          <w:ilvl w:val="0"/>
          <w:numId w:val="9"/>
        </w:numPr>
      </w:pPr>
      <w:r w:rsidRPr="00895EB1">
        <w:t xml:space="preserve">Aktivita A2 </w:t>
      </w:r>
      <w:r w:rsidR="002C34B9" w:rsidRPr="00895EB1">
        <w:t xml:space="preserve">– </w:t>
      </w:r>
      <w:r w:rsidRPr="00895EB1">
        <w:t>Datové úložiště</w:t>
      </w:r>
    </w:p>
    <w:p w14:paraId="6A210C32" w14:textId="21A7307A" w:rsidR="00F34DC1" w:rsidRPr="00895EB1" w:rsidRDefault="00902F49" w:rsidP="00F34DC1">
      <w:pPr>
        <w:pStyle w:val="Odstavecseseznamem"/>
        <w:ind w:firstLine="0"/>
      </w:pPr>
      <w:r w:rsidRPr="00895EB1">
        <w:t xml:space="preserve">Náplň: </w:t>
      </w:r>
      <w:r w:rsidR="007D26C0" w:rsidRPr="00895EB1">
        <w:t>Soustředí všechna data z</w:t>
      </w:r>
      <w:r w:rsidRPr="00895EB1">
        <w:t xml:space="preserve"> aktivity A1 do jednoho místa a zpřístupní je pro další úkoly projektu v otevřené formě nezávislé na platformě (XML, případně ASN/1). Jako platforma úložiště bude použita Siemens </w:t>
      </w:r>
      <w:proofErr w:type="spellStart"/>
      <w:r w:rsidRPr="00895EB1">
        <w:t>MindSphere</w:t>
      </w:r>
      <w:proofErr w:type="spellEnd"/>
      <w:r w:rsidRPr="00895EB1">
        <w:t>.</w:t>
      </w:r>
    </w:p>
    <w:p w14:paraId="2A8A73E5" w14:textId="11CEEFA7" w:rsidR="00902F49" w:rsidRPr="00895EB1" w:rsidRDefault="00902F49" w:rsidP="00902F49">
      <w:pPr>
        <w:pStyle w:val="Odstavecseseznamem"/>
        <w:ind w:firstLine="0"/>
      </w:pPr>
      <w:r w:rsidRPr="00895EB1">
        <w:t xml:space="preserve">Výstupy: </w:t>
      </w:r>
      <w:r w:rsidR="00BE7B2D" w:rsidRPr="00895EB1">
        <w:t>Technická zpráva, software, hardware</w:t>
      </w:r>
    </w:p>
    <w:p w14:paraId="1C8CD7E2" w14:textId="39DDCF0D" w:rsidR="00902F49" w:rsidRPr="00895EB1" w:rsidRDefault="00902F49" w:rsidP="00902F49">
      <w:pPr>
        <w:pStyle w:val="Odstavecseseznamem"/>
        <w:ind w:firstLine="0"/>
      </w:pPr>
      <w:r w:rsidRPr="00895EB1">
        <w:t xml:space="preserve">Termín: </w:t>
      </w:r>
      <w:r w:rsidR="00BE7B2D" w:rsidRPr="00895EB1">
        <w:t>10/2021–05/2022</w:t>
      </w:r>
    </w:p>
    <w:p w14:paraId="10DDC7A3" w14:textId="2BA92B04" w:rsidR="00F34DC1" w:rsidRPr="00895EB1" w:rsidRDefault="00F34DC1" w:rsidP="00F34DC1">
      <w:pPr>
        <w:pStyle w:val="Odstavecseseznamem"/>
        <w:ind w:firstLine="0"/>
      </w:pPr>
      <w:r w:rsidRPr="00895EB1">
        <w:t xml:space="preserve">Vede: </w:t>
      </w:r>
      <w:r w:rsidR="00447965" w:rsidRPr="00895EB1">
        <w:t>PATRIC</w:t>
      </w:r>
    </w:p>
    <w:p w14:paraId="7F95924B" w14:textId="6D2841DB" w:rsidR="00F34DC1" w:rsidRPr="00895EB1" w:rsidRDefault="00F34DC1" w:rsidP="002C34B9">
      <w:pPr>
        <w:pStyle w:val="Odstavecseseznamem"/>
        <w:ind w:firstLine="0"/>
        <w:contextualSpacing w:val="0"/>
      </w:pPr>
      <w:r w:rsidRPr="00895EB1">
        <w:t xml:space="preserve">Spolupracuje: </w:t>
      </w:r>
      <w:proofErr w:type="spellStart"/>
      <w:r w:rsidR="00447965" w:rsidRPr="00895EB1">
        <w:t>SmartPlan</w:t>
      </w:r>
      <w:proofErr w:type="spellEnd"/>
    </w:p>
    <w:p w14:paraId="201013D6" w14:textId="1EB29F5B" w:rsidR="00F34DC1" w:rsidRPr="00895EB1" w:rsidRDefault="007D26C0" w:rsidP="00902F49">
      <w:pPr>
        <w:pStyle w:val="Odstavecseseznamem"/>
        <w:numPr>
          <w:ilvl w:val="0"/>
          <w:numId w:val="9"/>
        </w:numPr>
      </w:pPr>
      <w:r w:rsidRPr="00895EB1">
        <w:t xml:space="preserve">Aktivita A3 </w:t>
      </w:r>
      <w:r w:rsidR="002C34B9" w:rsidRPr="00895EB1">
        <w:t xml:space="preserve">– </w:t>
      </w:r>
      <w:r w:rsidRPr="00895EB1">
        <w:t xml:space="preserve">Data </w:t>
      </w:r>
      <w:proofErr w:type="spellStart"/>
      <w:r w:rsidRPr="00895EB1">
        <w:t>feeder</w:t>
      </w:r>
      <w:proofErr w:type="spellEnd"/>
      <w:r w:rsidRPr="00895EB1">
        <w:t xml:space="preserve"> </w:t>
      </w:r>
      <w:r w:rsidR="002C34B9" w:rsidRPr="00895EB1">
        <w:t xml:space="preserve">– </w:t>
      </w:r>
      <w:proofErr w:type="spellStart"/>
      <w:r w:rsidRPr="00895EB1">
        <w:t>Off</w:t>
      </w:r>
      <w:proofErr w:type="spellEnd"/>
      <w:r w:rsidRPr="00895EB1">
        <w:t xml:space="preserve"> line</w:t>
      </w:r>
    </w:p>
    <w:p w14:paraId="783E79BD" w14:textId="5A546E9E" w:rsidR="00F34DC1" w:rsidRPr="00895EB1" w:rsidRDefault="00902F49" w:rsidP="00902F49">
      <w:pPr>
        <w:pStyle w:val="Odstavecseseznamem"/>
        <w:ind w:firstLine="0"/>
      </w:pPr>
      <w:r w:rsidRPr="00895EB1">
        <w:t>Náplň: B</w:t>
      </w:r>
      <w:r w:rsidR="007D26C0" w:rsidRPr="00895EB1">
        <w:t xml:space="preserve">udou vytvořeny algoritmy pro získání vstupů pro </w:t>
      </w:r>
      <w:proofErr w:type="spellStart"/>
      <w:r w:rsidR="007D26C0" w:rsidRPr="00895EB1">
        <w:t>mikrosimulační</w:t>
      </w:r>
      <w:proofErr w:type="spellEnd"/>
      <w:r w:rsidR="007D26C0" w:rsidRPr="00895EB1">
        <w:t xml:space="preserve"> model na základě existujících dat v A2. Bude se jednat zejména o čištění dat, nahrazení chybějících dat a výpadků, konsolidaci případných nekonzistencí v datech a v neposlední řadě o algoritmy, které přepočítají původní data na </w:t>
      </w:r>
      <w:r w:rsidRPr="00895EB1">
        <w:t xml:space="preserve">vstupy pro </w:t>
      </w:r>
      <w:proofErr w:type="spellStart"/>
      <w:r w:rsidRPr="00895EB1">
        <w:t>mikrosimulátor</w:t>
      </w:r>
      <w:proofErr w:type="spellEnd"/>
      <w:r w:rsidRPr="00895EB1">
        <w:t xml:space="preserve"> – j</w:t>
      </w:r>
      <w:r w:rsidR="007D26C0" w:rsidRPr="00895EB1">
        <w:t xml:space="preserve">de především o převod z bodových měření na </w:t>
      </w:r>
      <w:proofErr w:type="spellStart"/>
      <w:r w:rsidR="007D26C0" w:rsidRPr="00895EB1">
        <w:t>origin-destination</w:t>
      </w:r>
      <w:proofErr w:type="spellEnd"/>
      <w:r w:rsidR="007D26C0" w:rsidRPr="00895EB1">
        <w:t xml:space="preserve"> matice. Tato aktivita bud</w:t>
      </w:r>
      <w:r w:rsidR="00F34DC1" w:rsidRPr="00895EB1">
        <w:t>e pracovat na uložených</w:t>
      </w:r>
      <w:r w:rsidRPr="00895EB1">
        <w:t>, nikoliv na on-line</w:t>
      </w:r>
      <w:r w:rsidR="00F34DC1" w:rsidRPr="00895EB1">
        <w:t xml:space="preserve"> datech.</w:t>
      </w:r>
    </w:p>
    <w:p w14:paraId="7AC6B006" w14:textId="0837B3A2" w:rsidR="00902F49" w:rsidRPr="00895EB1" w:rsidRDefault="00902F49" w:rsidP="00902F49">
      <w:pPr>
        <w:pStyle w:val="Odstavecseseznamem"/>
        <w:ind w:firstLine="0"/>
      </w:pPr>
      <w:r w:rsidRPr="00895EB1">
        <w:lastRenderedPageBreak/>
        <w:t xml:space="preserve">Výstupy: </w:t>
      </w:r>
      <w:r w:rsidR="00BE7B2D" w:rsidRPr="00895EB1">
        <w:t>Software, dokumentace, zpráva</w:t>
      </w:r>
    </w:p>
    <w:p w14:paraId="335BCD3E" w14:textId="188E854B" w:rsidR="00902F49" w:rsidRPr="00895EB1" w:rsidRDefault="00902F49" w:rsidP="00902F49">
      <w:pPr>
        <w:pStyle w:val="Odstavecseseznamem"/>
        <w:ind w:firstLine="0"/>
      </w:pPr>
      <w:r w:rsidRPr="00895EB1">
        <w:t xml:space="preserve">Termín: </w:t>
      </w:r>
      <w:r w:rsidR="00BE7B2D" w:rsidRPr="00895EB1">
        <w:t>12/2021–09/2022</w:t>
      </w:r>
    </w:p>
    <w:p w14:paraId="79D9FD01" w14:textId="6FA458F6" w:rsidR="00F34DC1" w:rsidRPr="00895EB1" w:rsidRDefault="00F34DC1" w:rsidP="00902F49">
      <w:pPr>
        <w:pStyle w:val="Odstavecseseznamem"/>
        <w:ind w:firstLine="0"/>
      </w:pPr>
      <w:r w:rsidRPr="00895EB1">
        <w:t xml:space="preserve">Vede: </w:t>
      </w:r>
      <w:r w:rsidR="00447965" w:rsidRPr="00895EB1">
        <w:t>ČVUT</w:t>
      </w:r>
    </w:p>
    <w:p w14:paraId="02554929" w14:textId="71858895" w:rsidR="00F34DC1" w:rsidRPr="00895EB1" w:rsidRDefault="00F34DC1" w:rsidP="002C34B9">
      <w:pPr>
        <w:pStyle w:val="Odstavecseseznamem"/>
        <w:ind w:firstLine="0"/>
        <w:contextualSpacing w:val="0"/>
      </w:pPr>
      <w:r w:rsidRPr="00895EB1">
        <w:t xml:space="preserve">Spolupracuje: </w:t>
      </w:r>
      <w:r w:rsidR="00447965" w:rsidRPr="00895EB1">
        <w:t>PATRIC, TSK, VUT</w:t>
      </w:r>
    </w:p>
    <w:p w14:paraId="26A91A6E" w14:textId="57BE66CA" w:rsidR="00F34DC1" w:rsidRPr="00895EB1" w:rsidRDefault="007D26C0" w:rsidP="00902F49">
      <w:pPr>
        <w:pStyle w:val="Odstavecseseznamem"/>
        <w:numPr>
          <w:ilvl w:val="0"/>
          <w:numId w:val="9"/>
        </w:numPr>
      </w:pPr>
      <w:r w:rsidRPr="00895EB1">
        <w:t xml:space="preserve">Aktivita A4 </w:t>
      </w:r>
      <w:r w:rsidR="002C34B9" w:rsidRPr="00895EB1">
        <w:t xml:space="preserve">– </w:t>
      </w:r>
      <w:r w:rsidRPr="00895EB1">
        <w:t xml:space="preserve">Data </w:t>
      </w:r>
      <w:proofErr w:type="spellStart"/>
      <w:r w:rsidRPr="00895EB1">
        <w:t>feeder</w:t>
      </w:r>
      <w:proofErr w:type="spellEnd"/>
      <w:r w:rsidRPr="00895EB1">
        <w:t xml:space="preserve"> </w:t>
      </w:r>
      <w:r w:rsidR="002C34B9" w:rsidRPr="00895EB1">
        <w:t xml:space="preserve">– </w:t>
      </w:r>
      <w:r w:rsidRPr="00895EB1">
        <w:t>On line</w:t>
      </w:r>
    </w:p>
    <w:p w14:paraId="7CE487F2" w14:textId="59C27456" w:rsidR="007D26C0" w:rsidRPr="00895EB1" w:rsidRDefault="007D26C0" w:rsidP="00902F49">
      <w:pPr>
        <w:pStyle w:val="Odstavecseseznamem"/>
        <w:ind w:firstLine="0"/>
      </w:pPr>
      <w:r w:rsidRPr="00895EB1">
        <w:t>Stejné algoritmy jako v aktivitě A3, ale nad daty přicházejícími v reálném čase. Lze simulovat pomocí A3 v případě, kdy z nějakého důvodu nebude možné data v reálném čase získat.</w:t>
      </w:r>
    </w:p>
    <w:p w14:paraId="24722060" w14:textId="3F0FB26A" w:rsidR="00902F49" w:rsidRPr="00895EB1" w:rsidRDefault="00902F49" w:rsidP="00902F49">
      <w:pPr>
        <w:pStyle w:val="Odstavecseseznamem"/>
        <w:ind w:firstLine="0"/>
      </w:pPr>
      <w:r w:rsidRPr="00895EB1">
        <w:t xml:space="preserve">Výstupy: </w:t>
      </w:r>
      <w:r w:rsidR="00BE7B2D" w:rsidRPr="00895EB1">
        <w:t>Software, dokumentace, zpráva</w:t>
      </w:r>
    </w:p>
    <w:p w14:paraId="4950C350" w14:textId="472B6330" w:rsidR="00902F49" w:rsidRPr="00895EB1" w:rsidRDefault="00902F49" w:rsidP="00902F49">
      <w:pPr>
        <w:pStyle w:val="Odstavecseseznamem"/>
        <w:ind w:firstLine="0"/>
      </w:pPr>
      <w:r w:rsidRPr="00895EB1">
        <w:t xml:space="preserve">Termín: </w:t>
      </w:r>
      <w:r w:rsidR="00BE7B2D" w:rsidRPr="00895EB1">
        <w:t>06/2022–11/2022</w:t>
      </w:r>
    </w:p>
    <w:p w14:paraId="14EF9B27" w14:textId="3469AEA1" w:rsidR="00F34DC1" w:rsidRPr="00895EB1" w:rsidRDefault="00F34DC1" w:rsidP="00F34DC1">
      <w:pPr>
        <w:pStyle w:val="Odstavecseseznamem"/>
        <w:ind w:firstLine="0"/>
      </w:pPr>
      <w:r w:rsidRPr="00895EB1">
        <w:t xml:space="preserve">Vede: </w:t>
      </w:r>
      <w:r w:rsidR="00447965" w:rsidRPr="00895EB1">
        <w:t>PATRIC</w:t>
      </w:r>
    </w:p>
    <w:p w14:paraId="471FD433" w14:textId="26756E1D" w:rsidR="00F34DC1" w:rsidRPr="00895EB1" w:rsidRDefault="00F34DC1" w:rsidP="00F34DC1">
      <w:pPr>
        <w:pStyle w:val="Odstavecseseznamem"/>
        <w:ind w:firstLine="0"/>
      </w:pPr>
      <w:r w:rsidRPr="00895EB1">
        <w:t xml:space="preserve">Spolupracuje: </w:t>
      </w:r>
      <w:r w:rsidR="00447965" w:rsidRPr="00895EB1">
        <w:t>ČVUT, TSK</w:t>
      </w:r>
    </w:p>
    <w:p w14:paraId="66404466" w14:textId="73E05EBA" w:rsidR="007D26C0" w:rsidRPr="00895EB1" w:rsidRDefault="006F4AD0" w:rsidP="002C34B9">
      <w:pPr>
        <w:keepNext/>
      </w:pPr>
      <w:r w:rsidRPr="00895EB1">
        <w:t>3.</w:t>
      </w:r>
      <w:r w:rsidRPr="00895EB1">
        <w:tab/>
      </w:r>
      <w:r w:rsidR="007D26C0" w:rsidRPr="00895EB1">
        <w:t>WP2</w:t>
      </w:r>
      <w:r w:rsidR="002C34B9" w:rsidRPr="00895EB1">
        <w:t xml:space="preserve"> – </w:t>
      </w:r>
      <w:proofErr w:type="spellStart"/>
      <w:r w:rsidR="007D26C0" w:rsidRPr="00895EB1">
        <w:t>Mikrosimulační</w:t>
      </w:r>
      <w:proofErr w:type="spellEnd"/>
      <w:r w:rsidR="007D26C0" w:rsidRPr="00895EB1">
        <w:t xml:space="preserve"> model</w:t>
      </w:r>
    </w:p>
    <w:p w14:paraId="31750A4B" w14:textId="5DDF12D3" w:rsidR="00746CB9" w:rsidRPr="00895EB1" w:rsidRDefault="00746CB9" w:rsidP="00746CB9">
      <w:pPr>
        <w:contextualSpacing/>
      </w:pPr>
      <w:r w:rsidRPr="00895EB1">
        <w:tab/>
        <w:t>Výstupy: –</w:t>
      </w:r>
    </w:p>
    <w:p w14:paraId="7218B868" w14:textId="535CF7AC" w:rsidR="00746CB9" w:rsidRPr="00895EB1" w:rsidRDefault="00746CB9" w:rsidP="00746CB9">
      <w:pPr>
        <w:contextualSpacing/>
      </w:pPr>
      <w:r w:rsidRPr="00895EB1">
        <w:tab/>
        <w:t>Termín: 05/2022–11/2022</w:t>
      </w:r>
    </w:p>
    <w:p w14:paraId="396773D4" w14:textId="1E18C3BE" w:rsidR="00746CB9" w:rsidRPr="00895EB1" w:rsidRDefault="00746CB9" w:rsidP="00746CB9">
      <w:pPr>
        <w:contextualSpacing/>
      </w:pPr>
      <w:r w:rsidRPr="00895EB1">
        <w:tab/>
        <w:t>Zodpovídá: ČVUT</w:t>
      </w:r>
    </w:p>
    <w:p w14:paraId="019F0D58" w14:textId="17E4CEF2" w:rsidR="00746CB9" w:rsidRPr="00895EB1" w:rsidRDefault="00746CB9" w:rsidP="00746CB9">
      <w:r w:rsidRPr="00895EB1">
        <w:tab/>
        <w:t xml:space="preserve">Spolupracuje: PATRIC, </w:t>
      </w:r>
      <w:proofErr w:type="spellStart"/>
      <w:r w:rsidRPr="00895EB1">
        <w:t>SmartPlan</w:t>
      </w:r>
      <w:proofErr w:type="spellEnd"/>
      <w:r w:rsidRPr="00895EB1">
        <w:t>, TSK, VUT</w:t>
      </w:r>
    </w:p>
    <w:p w14:paraId="6ACEE3E9" w14:textId="79A54D7B" w:rsidR="006F4AD0" w:rsidRPr="00895EB1" w:rsidRDefault="007D26C0" w:rsidP="00872BA3">
      <w:pPr>
        <w:pStyle w:val="Odstavecseseznamem"/>
        <w:numPr>
          <w:ilvl w:val="0"/>
          <w:numId w:val="11"/>
        </w:numPr>
      </w:pPr>
      <w:r w:rsidRPr="00895EB1">
        <w:t>Aktivita A5 - Tvorba základního modelu v</w:t>
      </w:r>
      <w:r w:rsidR="006F4AD0" w:rsidRPr="00895EB1">
        <w:t> </w:t>
      </w:r>
      <w:r w:rsidRPr="00895EB1">
        <w:t>SUMO</w:t>
      </w:r>
    </w:p>
    <w:p w14:paraId="64A001C6" w14:textId="67BFB723" w:rsidR="006F4AD0" w:rsidRPr="00895EB1" w:rsidRDefault="00746CB9" w:rsidP="00E64204">
      <w:pPr>
        <w:pStyle w:val="Odstavecseseznamem"/>
        <w:ind w:firstLine="0"/>
        <w:contextualSpacing w:val="0"/>
      </w:pPr>
      <w:r w:rsidRPr="00895EB1">
        <w:t xml:space="preserve">Náplň: </w:t>
      </w:r>
      <w:r w:rsidR="007D26C0" w:rsidRPr="00895EB1">
        <w:t xml:space="preserve">Vytvoření </w:t>
      </w:r>
      <w:proofErr w:type="spellStart"/>
      <w:r w:rsidR="007D26C0" w:rsidRPr="00895EB1">
        <w:t>mikrosimulačního</w:t>
      </w:r>
      <w:proofErr w:type="spellEnd"/>
      <w:r w:rsidR="007D26C0" w:rsidRPr="00895EB1">
        <w:t xml:space="preserve"> modelu Evropské včetně významných přípojných komunikací (v</w:t>
      </w:r>
      <w:r w:rsidR="002C34B9" w:rsidRPr="00895EB1">
        <w:t> </w:t>
      </w:r>
      <w:r w:rsidR="007D26C0" w:rsidRPr="00895EB1">
        <w:t xml:space="preserve">oblasti nádraží Veleslavín </w:t>
      </w:r>
      <w:r w:rsidR="002C34B9" w:rsidRPr="00895EB1">
        <w:t xml:space="preserve">– </w:t>
      </w:r>
      <w:r w:rsidR="007D26C0" w:rsidRPr="00895EB1">
        <w:t>Vítězné náměstí). Tato aktivita zahrnuje:</w:t>
      </w:r>
    </w:p>
    <w:p w14:paraId="3868E974" w14:textId="77777777" w:rsidR="006F4AD0" w:rsidRPr="00895EB1" w:rsidRDefault="007D26C0" w:rsidP="00872BA3">
      <w:pPr>
        <w:pStyle w:val="Odstavecseseznamem"/>
        <w:numPr>
          <w:ilvl w:val="1"/>
          <w:numId w:val="11"/>
        </w:numPr>
      </w:pPr>
      <w:r w:rsidRPr="00895EB1">
        <w:t>Vytvoření modelu komunikací podle OSM</w:t>
      </w:r>
    </w:p>
    <w:p w14:paraId="6E62A5E8" w14:textId="49878F95" w:rsidR="006F4AD0" w:rsidRPr="00895EB1" w:rsidRDefault="007D26C0" w:rsidP="00872BA3">
      <w:pPr>
        <w:pStyle w:val="Odstavecseseznamem"/>
        <w:numPr>
          <w:ilvl w:val="1"/>
          <w:numId w:val="11"/>
        </w:numPr>
      </w:pPr>
      <w:r w:rsidRPr="00895EB1">
        <w:t xml:space="preserve">Zpřesnění podle digitální </w:t>
      </w:r>
      <w:proofErr w:type="spellStart"/>
      <w:r w:rsidRPr="00895EB1">
        <w:t>ortofotomapy</w:t>
      </w:r>
      <w:proofErr w:type="spellEnd"/>
      <w:r w:rsidRPr="00895EB1">
        <w:t xml:space="preserve"> Prahy (jízdní pruhy, přechody pro chodce, trasování vedlejších komunikací, </w:t>
      </w:r>
      <w:proofErr w:type="spellStart"/>
      <w:proofErr w:type="gramStart"/>
      <w:r w:rsidR="002C34B9" w:rsidRPr="00895EB1">
        <w:t>a.j</w:t>
      </w:r>
      <w:proofErr w:type="spellEnd"/>
      <w:r w:rsidR="002C34B9" w:rsidRPr="00895EB1">
        <w:t>.</w:t>
      </w:r>
      <w:proofErr w:type="gramEnd"/>
      <w:r w:rsidR="002C34B9" w:rsidRPr="00895EB1">
        <w:t>)</w:t>
      </w:r>
    </w:p>
    <w:p w14:paraId="62CF54A3" w14:textId="08D2BD8F" w:rsidR="006F4AD0" w:rsidRPr="00895EB1" w:rsidRDefault="002C34B9" w:rsidP="00872BA3">
      <w:pPr>
        <w:pStyle w:val="Odstavecseseznamem"/>
        <w:numPr>
          <w:ilvl w:val="1"/>
          <w:numId w:val="11"/>
        </w:numPr>
      </w:pPr>
      <w:r w:rsidRPr="00895EB1">
        <w:t>Zjištění a vložení s</w:t>
      </w:r>
      <w:r w:rsidR="007D26C0" w:rsidRPr="00895EB1">
        <w:t>ignální</w:t>
      </w:r>
      <w:r w:rsidRPr="00895EB1">
        <w:t>ch</w:t>
      </w:r>
      <w:r w:rsidR="007D26C0" w:rsidRPr="00895EB1">
        <w:t xml:space="preserve"> plán</w:t>
      </w:r>
      <w:r w:rsidRPr="00895EB1">
        <w:t>ů včetně dynamických/dopravně závislých</w:t>
      </w:r>
    </w:p>
    <w:p w14:paraId="60EB7E18" w14:textId="2F2DDE20" w:rsidR="006F4AD0" w:rsidRPr="00895EB1" w:rsidRDefault="002C34B9" w:rsidP="00872BA3">
      <w:pPr>
        <w:pStyle w:val="Odstavecseseznamem"/>
        <w:numPr>
          <w:ilvl w:val="1"/>
          <w:numId w:val="11"/>
        </w:numPr>
      </w:pPr>
      <w:r w:rsidRPr="00895EB1">
        <w:t>Zjištění a vložení j</w:t>
      </w:r>
      <w:r w:rsidR="007D26C0" w:rsidRPr="00895EB1">
        <w:t>ízdní</w:t>
      </w:r>
      <w:r w:rsidRPr="00895EB1">
        <w:t>ch</w:t>
      </w:r>
      <w:r w:rsidR="007D26C0" w:rsidRPr="00895EB1">
        <w:t xml:space="preserve"> řád</w:t>
      </w:r>
      <w:r w:rsidRPr="00895EB1">
        <w:t>ů</w:t>
      </w:r>
      <w:r w:rsidR="007D26C0" w:rsidRPr="00895EB1">
        <w:t xml:space="preserve"> MHD </w:t>
      </w:r>
    </w:p>
    <w:p w14:paraId="04DF54DE" w14:textId="40E1BAD1" w:rsidR="007D26C0" w:rsidRPr="00895EB1" w:rsidRDefault="002C34B9" w:rsidP="00BD7FC7">
      <w:pPr>
        <w:pStyle w:val="Odstavecseseznamem"/>
        <w:numPr>
          <w:ilvl w:val="1"/>
          <w:numId w:val="11"/>
        </w:numPr>
        <w:ind w:left="1434" w:hanging="357"/>
        <w:contextualSpacing w:val="0"/>
      </w:pPr>
      <w:r w:rsidRPr="00895EB1">
        <w:t>Modelování pohybu c</w:t>
      </w:r>
      <w:r w:rsidR="007D26C0" w:rsidRPr="00895EB1">
        <w:t>hodc</w:t>
      </w:r>
      <w:r w:rsidRPr="00895EB1">
        <w:t>ů</w:t>
      </w:r>
    </w:p>
    <w:p w14:paraId="65F3FC12" w14:textId="76D06966" w:rsidR="00746CB9" w:rsidRPr="00895EB1" w:rsidRDefault="00746CB9" w:rsidP="00BD7FC7">
      <w:pPr>
        <w:pStyle w:val="Odstavecseseznamem"/>
        <w:ind w:firstLine="0"/>
      </w:pPr>
      <w:r w:rsidRPr="00895EB1">
        <w:t xml:space="preserve">Výstupy: Základní </w:t>
      </w:r>
      <w:proofErr w:type="spellStart"/>
      <w:r w:rsidRPr="00895EB1">
        <w:t>mikrosimulační</w:t>
      </w:r>
      <w:proofErr w:type="spellEnd"/>
      <w:r w:rsidRPr="00895EB1">
        <w:t xml:space="preserve"> model v SUMO</w:t>
      </w:r>
    </w:p>
    <w:p w14:paraId="5C1A379F" w14:textId="747F646E" w:rsidR="00746CB9" w:rsidRPr="00895EB1" w:rsidRDefault="00746CB9" w:rsidP="00BD7FC7">
      <w:pPr>
        <w:pStyle w:val="Odstavecseseznamem"/>
        <w:ind w:firstLine="0"/>
      </w:pPr>
      <w:r w:rsidRPr="00895EB1">
        <w:t>Termín: 05/2022–11/2022</w:t>
      </w:r>
    </w:p>
    <w:p w14:paraId="74D4BCFA" w14:textId="339A4AD5" w:rsidR="00746CB9" w:rsidRPr="00895EB1" w:rsidRDefault="00746CB9" w:rsidP="00BD7FC7">
      <w:pPr>
        <w:pStyle w:val="Odstavecseseznamem"/>
        <w:ind w:firstLine="0"/>
      </w:pPr>
      <w:r w:rsidRPr="00895EB1">
        <w:t>Vede: ČVUT</w:t>
      </w:r>
    </w:p>
    <w:p w14:paraId="2EC8BC7E" w14:textId="199AF09E" w:rsidR="00746CB9" w:rsidRPr="00895EB1" w:rsidRDefault="00746CB9" w:rsidP="00BD7FC7">
      <w:pPr>
        <w:pStyle w:val="Odstavecseseznamem"/>
        <w:ind w:firstLine="0"/>
      </w:pPr>
      <w:r w:rsidRPr="00895EB1">
        <w:t xml:space="preserve">Spolupracuje: PATRIC, </w:t>
      </w:r>
      <w:proofErr w:type="spellStart"/>
      <w:r w:rsidRPr="00895EB1">
        <w:t>SmartPlan</w:t>
      </w:r>
      <w:proofErr w:type="spellEnd"/>
      <w:r w:rsidRPr="00895EB1">
        <w:t>, TSK, VUT</w:t>
      </w:r>
    </w:p>
    <w:p w14:paraId="06C77935" w14:textId="0323B9F3" w:rsidR="007D26C0" w:rsidRPr="00895EB1" w:rsidRDefault="00872BA3" w:rsidP="007D26C0">
      <w:r w:rsidRPr="00895EB1">
        <w:t>4.</w:t>
      </w:r>
      <w:r w:rsidRPr="00895EB1">
        <w:tab/>
      </w:r>
      <w:r w:rsidR="007D26C0" w:rsidRPr="00895EB1">
        <w:t>WP3</w:t>
      </w:r>
      <w:r w:rsidR="002C34B9" w:rsidRPr="00895EB1">
        <w:t xml:space="preserve"> – </w:t>
      </w:r>
      <w:proofErr w:type="spellStart"/>
      <w:r w:rsidR="007D26C0" w:rsidRPr="00895EB1">
        <w:t>Offline</w:t>
      </w:r>
      <w:proofErr w:type="spellEnd"/>
      <w:r w:rsidR="007D26C0" w:rsidRPr="00895EB1">
        <w:t xml:space="preserve"> data a kalibrace</w:t>
      </w:r>
    </w:p>
    <w:p w14:paraId="00EA2985" w14:textId="792E0D9F" w:rsidR="00BD7FC7" w:rsidRPr="00895EB1" w:rsidRDefault="00BD7FC7" w:rsidP="00BD7FC7">
      <w:pPr>
        <w:contextualSpacing/>
      </w:pPr>
      <w:r w:rsidRPr="00895EB1">
        <w:tab/>
        <w:t xml:space="preserve">Výstupy: </w:t>
      </w:r>
      <w:r w:rsidR="00A1049E" w:rsidRPr="00895EB1">
        <w:t xml:space="preserve">Výstup V2 – </w:t>
      </w:r>
      <w:proofErr w:type="spellStart"/>
      <w:r w:rsidR="00A1049E" w:rsidRPr="00895EB1">
        <w:t>Mikrosimulační</w:t>
      </w:r>
      <w:proofErr w:type="spellEnd"/>
      <w:r w:rsidR="00A1049E" w:rsidRPr="00895EB1">
        <w:t xml:space="preserve"> model nad </w:t>
      </w:r>
      <w:proofErr w:type="spellStart"/>
      <w:r w:rsidR="00A1049E" w:rsidRPr="00895EB1">
        <w:t>offline</w:t>
      </w:r>
      <w:proofErr w:type="spellEnd"/>
      <w:r w:rsidR="00A1049E" w:rsidRPr="00895EB1">
        <w:t xml:space="preserve"> daty</w:t>
      </w:r>
    </w:p>
    <w:p w14:paraId="32477A78" w14:textId="0FD1DCD9" w:rsidR="00BD7FC7" w:rsidRPr="00895EB1" w:rsidRDefault="00BD7FC7" w:rsidP="00BD7FC7">
      <w:pPr>
        <w:contextualSpacing/>
      </w:pPr>
      <w:r w:rsidRPr="00895EB1">
        <w:tab/>
        <w:t>Termín: 09/2022–05/2023</w:t>
      </w:r>
    </w:p>
    <w:p w14:paraId="7B3210B1" w14:textId="77777777" w:rsidR="00BD7FC7" w:rsidRPr="00895EB1" w:rsidRDefault="00BD7FC7" w:rsidP="00BD7FC7">
      <w:pPr>
        <w:contextualSpacing/>
      </w:pPr>
      <w:r w:rsidRPr="00895EB1">
        <w:tab/>
        <w:t>Zodpovídá: ČVUT</w:t>
      </w:r>
    </w:p>
    <w:p w14:paraId="4AB741BF" w14:textId="606D61E7" w:rsidR="00BD7FC7" w:rsidRPr="00895EB1" w:rsidRDefault="00BD7FC7" w:rsidP="00BD7FC7">
      <w:r w:rsidRPr="00895EB1">
        <w:tab/>
        <w:t>Spolupracuje: PATRIC, TSK, VUT</w:t>
      </w:r>
    </w:p>
    <w:p w14:paraId="6AA23146" w14:textId="1337C3F3" w:rsidR="00872BA3" w:rsidRPr="00895EB1" w:rsidRDefault="007D26C0" w:rsidP="00872BA3">
      <w:pPr>
        <w:pStyle w:val="Odstavecseseznamem"/>
        <w:numPr>
          <w:ilvl w:val="0"/>
          <w:numId w:val="13"/>
        </w:numPr>
      </w:pPr>
      <w:r w:rsidRPr="00895EB1">
        <w:t>Aktivita A6</w:t>
      </w:r>
      <w:r w:rsidR="002C34B9" w:rsidRPr="00895EB1">
        <w:t xml:space="preserve"> – </w:t>
      </w:r>
      <w:r w:rsidRPr="00895EB1">
        <w:t>Napojení off-line dat do modelu</w:t>
      </w:r>
    </w:p>
    <w:p w14:paraId="2E33B211" w14:textId="5DB568AF" w:rsidR="00872BA3" w:rsidRPr="00895EB1" w:rsidRDefault="007D26C0" w:rsidP="002C34B9">
      <w:pPr>
        <w:pStyle w:val="Odstavecseseznamem"/>
        <w:ind w:firstLine="0"/>
        <w:contextualSpacing w:val="0"/>
      </w:pPr>
      <w:r w:rsidRPr="00895EB1">
        <w:t xml:space="preserve">Ověření základních funkcí modelu jako digitálního dvojčete nad </w:t>
      </w:r>
      <w:proofErr w:type="spellStart"/>
      <w:r w:rsidRPr="00895EB1">
        <w:t>offline</w:t>
      </w:r>
      <w:proofErr w:type="spellEnd"/>
      <w:r w:rsidRPr="00895EB1">
        <w:t xml:space="preserve"> daty z aktivity A3.</w:t>
      </w:r>
    </w:p>
    <w:p w14:paraId="628D32AE" w14:textId="3C3E3D4E" w:rsidR="00BD7FC7" w:rsidRPr="00895EB1" w:rsidRDefault="00BD7FC7" w:rsidP="00BD7FC7">
      <w:pPr>
        <w:pStyle w:val="Odstavecseseznamem"/>
        <w:ind w:firstLine="0"/>
      </w:pPr>
      <w:r w:rsidRPr="00895EB1">
        <w:t>Výstupy: Software, technická zpráva</w:t>
      </w:r>
    </w:p>
    <w:p w14:paraId="5DDE3219" w14:textId="3431957A" w:rsidR="00BD7FC7" w:rsidRPr="00895EB1" w:rsidRDefault="00BD7FC7" w:rsidP="00BD7FC7">
      <w:pPr>
        <w:pStyle w:val="Odstavecseseznamem"/>
        <w:ind w:firstLine="0"/>
      </w:pPr>
      <w:r w:rsidRPr="00895EB1">
        <w:t>Termín: 09/2022–05/2023</w:t>
      </w:r>
    </w:p>
    <w:p w14:paraId="3034D0B6" w14:textId="77777777" w:rsidR="00BD7FC7" w:rsidRPr="00895EB1" w:rsidRDefault="00BD7FC7" w:rsidP="00BD7FC7">
      <w:pPr>
        <w:pStyle w:val="Odstavecseseznamem"/>
        <w:ind w:firstLine="0"/>
      </w:pPr>
      <w:r w:rsidRPr="00895EB1">
        <w:t>Vede: ČVUT</w:t>
      </w:r>
    </w:p>
    <w:p w14:paraId="137DF784" w14:textId="02E5C1FD" w:rsidR="00BD7FC7" w:rsidRPr="00895EB1" w:rsidRDefault="00BD7FC7" w:rsidP="00BD7FC7">
      <w:pPr>
        <w:pStyle w:val="Odstavecseseznamem"/>
        <w:ind w:firstLine="0"/>
        <w:contextualSpacing w:val="0"/>
      </w:pPr>
      <w:r w:rsidRPr="00895EB1">
        <w:t xml:space="preserve">Spolupracuje: PATRIC, </w:t>
      </w:r>
      <w:proofErr w:type="spellStart"/>
      <w:r w:rsidR="004C1BA5" w:rsidRPr="00895EB1">
        <w:t>SmartPlan</w:t>
      </w:r>
      <w:proofErr w:type="spellEnd"/>
      <w:r w:rsidR="004C1BA5" w:rsidRPr="00895EB1">
        <w:t xml:space="preserve">, </w:t>
      </w:r>
      <w:r w:rsidRPr="00895EB1">
        <w:t>VUT</w:t>
      </w:r>
    </w:p>
    <w:p w14:paraId="5D9FEF44" w14:textId="269B991F" w:rsidR="00872BA3" w:rsidRPr="00895EB1" w:rsidRDefault="007D26C0" w:rsidP="002C34B9">
      <w:pPr>
        <w:pStyle w:val="Odstavecseseznamem"/>
        <w:numPr>
          <w:ilvl w:val="0"/>
          <w:numId w:val="13"/>
        </w:numPr>
        <w:spacing w:before="120"/>
        <w:ind w:left="714" w:hanging="357"/>
      </w:pPr>
      <w:r w:rsidRPr="00895EB1">
        <w:t>Aktivita A7</w:t>
      </w:r>
      <w:r w:rsidR="002C34B9" w:rsidRPr="00895EB1">
        <w:t xml:space="preserve"> – </w:t>
      </w:r>
      <w:r w:rsidRPr="00895EB1">
        <w:t>Kalibrace modelu</w:t>
      </w:r>
    </w:p>
    <w:p w14:paraId="7DA0B56E" w14:textId="16455B9D" w:rsidR="007D26C0" w:rsidRPr="00895EB1" w:rsidRDefault="007D26C0" w:rsidP="00A1049E">
      <w:pPr>
        <w:pStyle w:val="Odstavecseseznamem"/>
        <w:ind w:firstLine="0"/>
        <w:contextualSpacing w:val="0"/>
      </w:pPr>
      <w:r w:rsidRPr="00895EB1">
        <w:t>Budou vytvořeny postupy pro automatickou kalibraci, tedy úpravu parametrů modelu ve smyčce nad reálnými daty tak, aby model co nejvíce odpovídal realitě. Využijeme některou ze zavedených mezinárodních metodik a to včetně stanovení kritérií pro hodnocení kvality.</w:t>
      </w:r>
    </w:p>
    <w:p w14:paraId="6EF607D6" w14:textId="77777777" w:rsidR="00A1049E" w:rsidRPr="00895EB1" w:rsidRDefault="00A1049E" w:rsidP="00A1049E">
      <w:pPr>
        <w:pStyle w:val="Odstavecseseznamem"/>
        <w:ind w:firstLine="0"/>
      </w:pPr>
      <w:r w:rsidRPr="00895EB1">
        <w:t>Výstupy: Software, technická zpráva</w:t>
      </w:r>
    </w:p>
    <w:p w14:paraId="6F9783EA" w14:textId="77777777" w:rsidR="00A1049E" w:rsidRPr="00895EB1" w:rsidRDefault="00A1049E" w:rsidP="00A1049E">
      <w:pPr>
        <w:pStyle w:val="Odstavecseseznamem"/>
        <w:ind w:firstLine="0"/>
      </w:pPr>
      <w:r w:rsidRPr="00895EB1">
        <w:t>Termín: 09/2022–05/2023</w:t>
      </w:r>
    </w:p>
    <w:p w14:paraId="22ACACDC" w14:textId="77777777" w:rsidR="00A1049E" w:rsidRPr="00895EB1" w:rsidRDefault="00A1049E" w:rsidP="00A1049E">
      <w:pPr>
        <w:pStyle w:val="Odstavecseseznamem"/>
        <w:ind w:firstLine="0"/>
      </w:pPr>
      <w:r w:rsidRPr="00895EB1">
        <w:lastRenderedPageBreak/>
        <w:t>Vede: ČVUT</w:t>
      </w:r>
    </w:p>
    <w:p w14:paraId="7DD85306" w14:textId="592216AF" w:rsidR="00A1049E" w:rsidRPr="00895EB1" w:rsidRDefault="00A1049E" w:rsidP="00A1049E">
      <w:pPr>
        <w:pStyle w:val="Odstavecseseznamem"/>
        <w:ind w:firstLine="0"/>
        <w:contextualSpacing w:val="0"/>
      </w:pPr>
      <w:r w:rsidRPr="00895EB1">
        <w:t>Spolupracuje: TSK, VUT</w:t>
      </w:r>
    </w:p>
    <w:p w14:paraId="162F3234" w14:textId="2F284679" w:rsidR="00872BA3" w:rsidRPr="00895EB1" w:rsidRDefault="00872BA3" w:rsidP="00872BA3">
      <w:r w:rsidRPr="00895EB1">
        <w:t>5.</w:t>
      </w:r>
      <w:r w:rsidRPr="00895EB1">
        <w:tab/>
      </w:r>
      <w:r w:rsidR="007D26C0" w:rsidRPr="00895EB1">
        <w:t>WP4</w:t>
      </w:r>
      <w:r w:rsidR="002C34B9" w:rsidRPr="00895EB1">
        <w:t xml:space="preserve"> – </w:t>
      </w:r>
      <w:r w:rsidR="007D26C0" w:rsidRPr="00895EB1">
        <w:t>Dopravní digitální dvojče</w:t>
      </w:r>
    </w:p>
    <w:p w14:paraId="0461B565" w14:textId="52853455" w:rsidR="004C1BA5" w:rsidRPr="00895EB1" w:rsidRDefault="004C1BA5" w:rsidP="004C1BA5">
      <w:pPr>
        <w:contextualSpacing/>
      </w:pPr>
      <w:r w:rsidRPr="00895EB1">
        <w:tab/>
        <w:t>Výstupy: Výstup V3 – Digitální dvojče; výstup V4 – Zásady tvorby dopravních digitálních dvojčat</w:t>
      </w:r>
    </w:p>
    <w:p w14:paraId="33788DCD" w14:textId="7062BD8B" w:rsidR="004C1BA5" w:rsidRPr="00895EB1" w:rsidRDefault="004C1BA5" w:rsidP="004C1BA5">
      <w:pPr>
        <w:contextualSpacing/>
      </w:pPr>
      <w:r w:rsidRPr="00895EB1">
        <w:tab/>
        <w:t>Termín: 06/2022–05/2024</w:t>
      </w:r>
    </w:p>
    <w:p w14:paraId="32E4CE76" w14:textId="77777777" w:rsidR="004C1BA5" w:rsidRPr="00895EB1" w:rsidRDefault="004C1BA5" w:rsidP="004C1BA5">
      <w:pPr>
        <w:contextualSpacing/>
      </w:pPr>
      <w:r w:rsidRPr="00895EB1">
        <w:tab/>
        <w:t>Zodpovídá: ČVUT</w:t>
      </w:r>
    </w:p>
    <w:p w14:paraId="37246A3F" w14:textId="30E6B886" w:rsidR="004C1BA5" w:rsidRPr="00895EB1" w:rsidRDefault="004C1BA5" w:rsidP="004C1BA5">
      <w:r w:rsidRPr="00895EB1">
        <w:tab/>
        <w:t xml:space="preserve">Spolupracuje: PATRIC, </w:t>
      </w:r>
      <w:proofErr w:type="spellStart"/>
      <w:r w:rsidRPr="00895EB1">
        <w:t>SmartPlan</w:t>
      </w:r>
      <w:proofErr w:type="spellEnd"/>
      <w:r w:rsidRPr="00895EB1">
        <w:t>, TSK, VUT</w:t>
      </w:r>
    </w:p>
    <w:p w14:paraId="0527918D" w14:textId="10BD0529" w:rsidR="00872BA3" w:rsidRPr="00895EB1" w:rsidRDefault="007D26C0" w:rsidP="00872BA3">
      <w:pPr>
        <w:pStyle w:val="Odstavecseseznamem"/>
        <w:numPr>
          <w:ilvl w:val="0"/>
          <w:numId w:val="14"/>
        </w:numPr>
      </w:pPr>
      <w:r w:rsidRPr="00895EB1">
        <w:t>Aktivita A8</w:t>
      </w:r>
      <w:r w:rsidR="002C34B9" w:rsidRPr="00895EB1">
        <w:t xml:space="preserve"> – </w:t>
      </w:r>
      <w:r w:rsidRPr="00895EB1">
        <w:t>Napojení online dat do modelu</w:t>
      </w:r>
    </w:p>
    <w:p w14:paraId="40123AF8" w14:textId="6907D395" w:rsidR="00872BA3" w:rsidRPr="00895EB1" w:rsidRDefault="007D26C0" w:rsidP="002C34B9">
      <w:pPr>
        <w:pStyle w:val="Odstavecseseznamem"/>
        <w:ind w:firstLine="0"/>
        <w:contextualSpacing w:val="0"/>
      </w:pPr>
      <w:r w:rsidRPr="00895EB1">
        <w:t>Jedná se o stejnou aktivitu jako A6, ale tentokrát s daty z aktivity A4.</w:t>
      </w:r>
    </w:p>
    <w:p w14:paraId="5C7BA9C7" w14:textId="77777777" w:rsidR="004C1BA5" w:rsidRPr="00895EB1" w:rsidRDefault="004C1BA5" w:rsidP="004C1BA5">
      <w:pPr>
        <w:pStyle w:val="Odstavecseseznamem"/>
        <w:ind w:firstLine="0"/>
      </w:pPr>
      <w:r w:rsidRPr="00895EB1">
        <w:t>Výstupy: Software, technická zpráva</w:t>
      </w:r>
    </w:p>
    <w:p w14:paraId="0F2D2D02" w14:textId="121E7F6C" w:rsidR="004C1BA5" w:rsidRPr="00895EB1" w:rsidRDefault="004C1BA5" w:rsidP="004C1BA5">
      <w:pPr>
        <w:pStyle w:val="Odstavecseseznamem"/>
        <w:ind w:firstLine="0"/>
      </w:pPr>
      <w:r w:rsidRPr="00895EB1">
        <w:t>Termín: 02/2023–10/2023</w:t>
      </w:r>
    </w:p>
    <w:p w14:paraId="532466EA" w14:textId="77777777" w:rsidR="004C1BA5" w:rsidRPr="00895EB1" w:rsidRDefault="004C1BA5" w:rsidP="004C1BA5">
      <w:pPr>
        <w:pStyle w:val="Odstavecseseznamem"/>
        <w:ind w:firstLine="0"/>
      </w:pPr>
      <w:r w:rsidRPr="00895EB1">
        <w:t>Vede: ČVUT</w:t>
      </w:r>
    </w:p>
    <w:p w14:paraId="6C4CE1B4" w14:textId="073F8CBC" w:rsidR="004C1BA5" w:rsidRPr="00895EB1" w:rsidRDefault="004C1BA5" w:rsidP="00E221DE">
      <w:pPr>
        <w:pStyle w:val="Odstavecseseznamem"/>
        <w:ind w:firstLine="0"/>
        <w:contextualSpacing w:val="0"/>
      </w:pPr>
      <w:r w:rsidRPr="00895EB1">
        <w:t xml:space="preserve">Spolupracuje: PATRIC, </w:t>
      </w:r>
      <w:proofErr w:type="spellStart"/>
      <w:r w:rsidRPr="00895EB1">
        <w:t>SmartPlan</w:t>
      </w:r>
      <w:proofErr w:type="spellEnd"/>
      <w:r w:rsidRPr="00895EB1">
        <w:t>, VUT</w:t>
      </w:r>
    </w:p>
    <w:p w14:paraId="112E0957" w14:textId="7D8C3467" w:rsidR="00872BA3" w:rsidRPr="00895EB1" w:rsidRDefault="007D26C0" w:rsidP="00872BA3">
      <w:pPr>
        <w:pStyle w:val="Odstavecseseznamem"/>
        <w:numPr>
          <w:ilvl w:val="0"/>
          <w:numId w:val="14"/>
        </w:numPr>
      </w:pPr>
      <w:r w:rsidRPr="00895EB1">
        <w:t>Aktivita A9</w:t>
      </w:r>
      <w:r w:rsidR="002C34B9" w:rsidRPr="00895EB1">
        <w:t xml:space="preserve"> – </w:t>
      </w:r>
      <w:r w:rsidRPr="00895EB1">
        <w:t>Ověření alternativních scénářů</w:t>
      </w:r>
    </w:p>
    <w:p w14:paraId="3A92702F" w14:textId="2C06C703" w:rsidR="00872BA3" w:rsidRPr="00895EB1" w:rsidRDefault="007D26C0" w:rsidP="002C34B9">
      <w:pPr>
        <w:pStyle w:val="Odstavecseseznamem"/>
        <w:ind w:firstLine="0"/>
        <w:contextualSpacing w:val="0"/>
      </w:pPr>
      <w:r w:rsidRPr="00895EB1">
        <w:t>Demonstrace využití digitálního dvojčete jako analytického nástroje pro studium scénářů, které mohou nastat (reakce systému na různé intenzity dopravy, výpadek metra, změny na infrastruktuře a podobně). Scénáře budou definovány ve spolupráci s interním aplikačním garantem tak, aby odpovídaly reálným situacím.</w:t>
      </w:r>
    </w:p>
    <w:p w14:paraId="73BB34EE" w14:textId="77777777" w:rsidR="00E221DE" w:rsidRPr="00895EB1" w:rsidRDefault="00E221DE" w:rsidP="00E221DE">
      <w:pPr>
        <w:pStyle w:val="Odstavecseseznamem"/>
        <w:ind w:firstLine="0"/>
      </w:pPr>
      <w:r w:rsidRPr="00895EB1">
        <w:t>Výstupy: Software, technická zpráva</w:t>
      </w:r>
    </w:p>
    <w:p w14:paraId="6FEA94E1" w14:textId="4319F2FE" w:rsidR="00E221DE" w:rsidRPr="00895EB1" w:rsidRDefault="00E221DE" w:rsidP="00E221DE">
      <w:pPr>
        <w:pStyle w:val="Odstavecseseznamem"/>
        <w:ind w:firstLine="0"/>
      </w:pPr>
      <w:r w:rsidRPr="00895EB1">
        <w:t>Termín: 09/202</w:t>
      </w:r>
      <w:r w:rsidR="00A45DE0" w:rsidRPr="00895EB1">
        <w:t>3</w:t>
      </w:r>
      <w:r w:rsidRPr="00895EB1">
        <w:t>–05/202</w:t>
      </w:r>
      <w:r w:rsidR="00A45DE0" w:rsidRPr="00895EB1">
        <w:t>4</w:t>
      </w:r>
    </w:p>
    <w:p w14:paraId="155E76D9" w14:textId="4A1B54DC" w:rsidR="00E221DE" w:rsidRPr="00895EB1" w:rsidRDefault="00E221DE" w:rsidP="00E221DE">
      <w:pPr>
        <w:pStyle w:val="Odstavecseseznamem"/>
        <w:ind w:firstLine="0"/>
      </w:pPr>
      <w:r w:rsidRPr="00895EB1">
        <w:t xml:space="preserve">Vede: </w:t>
      </w:r>
      <w:proofErr w:type="spellStart"/>
      <w:r w:rsidR="00A45DE0" w:rsidRPr="00895EB1">
        <w:t>SmartPlan</w:t>
      </w:r>
      <w:proofErr w:type="spellEnd"/>
    </w:p>
    <w:p w14:paraId="1B0D9935" w14:textId="52403EED" w:rsidR="00E221DE" w:rsidRPr="00895EB1" w:rsidRDefault="00E221DE" w:rsidP="00E221DE">
      <w:pPr>
        <w:pStyle w:val="Odstavecseseznamem"/>
        <w:ind w:firstLine="0"/>
        <w:contextualSpacing w:val="0"/>
      </w:pPr>
      <w:r w:rsidRPr="00895EB1">
        <w:t xml:space="preserve">Spolupracuje: </w:t>
      </w:r>
      <w:r w:rsidR="00A45DE0" w:rsidRPr="00895EB1">
        <w:t>ČVUT, PATRIC, T</w:t>
      </w:r>
      <w:r w:rsidRPr="00895EB1">
        <w:t>SK, VUT</w:t>
      </w:r>
    </w:p>
    <w:p w14:paraId="2E0CE95E" w14:textId="6E173038" w:rsidR="00872BA3" w:rsidRPr="00895EB1" w:rsidRDefault="007D26C0" w:rsidP="00872BA3">
      <w:pPr>
        <w:pStyle w:val="Odstavecseseznamem"/>
        <w:numPr>
          <w:ilvl w:val="0"/>
          <w:numId w:val="14"/>
        </w:numPr>
      </w:pPr>
      <w:r w:rsidRPr="00895EB1">
        <w:t>Aktivita A10</w:t>
      </w:r>
      <w:r w:rsidR="002C34B9" w:rsidRPr="00895EB1">
        <w:t xml:space="preserve"> – </w:t>
      </w:r>
      <w:r w:rsidRPr="00895EB1">
        <w:t>Tvorba metodiky</w:t>
      </w:r>
    </w:p>
    <w:p w14:paraId="32FDBBA3" w14:textId="77777777" w:rsidR="00872BA3" w:rsidRPr="00895EB1" w:rsidRDefault="007D26C0" w:rsidP="00872BA3">
      <w:pPr>
        <w:pStyle w:val="Odstavecseseznamem"/>
        <w:ind w:firstLine="0"/>
      </w:pPr>
      <w:r w:rsidRPr="00895EB1">
        <w:t>Navrhovaná metodika rozpracovává národní zásady tvorby dopravních digitálních dvojčat –  kooperativních on-line dopravních modelů městských částí – která umožňují v modelované oblasti v reálném čase sledovat současný stav a analyzovat budoucí vývoj dopravy a zároveň zohledňují všechny účastníky: vozidla, chodce, cyklisty a VHD v prostředí ITS.</w:t>
      </w:r>
    </w:p>
    <w:p w14:paraId="30DE0F46" w14:textId="77777777" w:rsidR="00872BA3" w:rsidRPr="00895EB1" w:rsidRDefault="007D26C0" w:rsidP="00E64204">
      <w:pPr>
        <w:pStyle w:val="Odstavecseseznamem"/>
        <w:ind w:firstLine="0"/>
        <w:contextualSpacing w:val="0"/>
      </w:pPr>
      <w:r w:rsidRPr="00895EB1">
        <w:t>V metodice popíšeme čtyři hlavní pilíře tvorby takových modelů:</w:t>
      </w:r>
    </w:p>
    <w:p w14:paraId="19AD24D2" w14:textId="77777777" w:rsidR="00872BA3" w:rsidRPr="00895EB1" w:rsidRDefault="007D26C0" w:rsidP="002C34B9">
      <w:pPr>
        <w:pStyle w:val="Odstavecseseznamem"/>
        <w:numPr>
          <w:ilvl w:val="0"/>
          <w:numId w:val="17"/>
        </w:numPr>
      </w:pPr>
      <w:r w:rsidRPr="00895EB1">
        <w:t>typy potřebných vstupních dat s důrazem na budoucí datové zdroje v oblasti kooperativních dopravních systémů,</w:t>
      </w:r>
    </w:p>
    <w:p w14:paraId="67E85D70" w14:textId="77777777" w:rsidR="00872BA3" w:rsidRPr="00895EB1" w:rsidRDefault="007D26C0" w:rsidP="002C34B9">
      <w:pPr>
        <w:pStyle w:val="Odstavecseseznamem"/>
        <w:numPr>
          <w:ilvl w:val="0"/>
          <w:numId w:val="17"/>
        </w:numPr>
      </w:pPr>
      <w:r w:rsidRPr="00895EB1">
        <w:t>doporučené postupy předzpracování a koncentrace dat,</w:t>
      </w:r>
    </w:p>
    <w:p w14:paraId="2FF4EAF4" w14:textId="77777777" w:rsidR="00872BA3" w:rsidRPr="00895EB1" w:rsidRDefault="007D26C0" w:rsidP="002C34B9">
      <w:pPr>
        <w:pStyle w:val="Odstavecseseznamem"/>
        <w:numPr>
          <w:ilvl w:val="0"/>
          <w:numId w:val="17"/>
        </w:numPr>
      </w:pPr>
      <w:r w:rsidRPr="00895EB1">
        <w:t xml:space="preserve">tvorbu kalibrovaného </w:t>
      </w:r>
      <w:proofErr w:type="spellStart"/>
      <w:r w:rsidRPr="00895EB1">
        <w:t>mikrosimulačního</w:t>
      </w:r>
      <w:proofErr w:type="spellEnd"/>
      <w:r w:rsidRPr="00895EB1">
        <w:t xml:space="preserve"> modelu městské oblasti, a</w:t>
      </w:r>
    </w:p>
    <w:p w14:paraId="5C7CF83F" w14:textId="77777777" w:rsidR="00872BA3" w:rsidRPr="00895EB1" w:rsidRDefault="007D26C0" w:rsidP="00E64204">
      <w:pPr>
        <w:pStyle w:val="Odstavecseseznamem"/>
        <w:numPr>
          <w:ilvl w:val="0"/>
          <w:numId w:val="17"/>
        </w:numPr>
        <w:ind w:left="1434" w:hanging="357"/>
        <w:contextualSpacing w:val="0"/>
      </w:pPr>
      <w:r w:rsidRPr="00895EB1">
        <w:t xml:space="preserve">problematiku napojení a asimilace </w:t>
      </w:r>
      <w:proofErr w:type="spellStart"/>
      <w:r w:rsidRPr="00895EB1">
        <w:t>mikrosimulačního</w:t>
      </w:r>
      <w:proofErr w:type="spellEnd"/>
      <w:r w:rsidRPr="00895EB1">
        <w:t xml:space="preserve"> modelu na data v reálním čase.</w:t>
      </w:r>
    </w:p>
    <w:p w14:paraId="05B65CBC" w14:textId="2F35B1AA" w:rsidR="007D26C0" w:rsidRPr="00895EB1" w:rsidRDefault="007D26C0" w:rsidP="00E221DE">
      <w:pPr>
        <w:pStyle w:val="Odstavecseseznamem"/>
        <w:ind w:firstLine="0"/>
        <w:contextualSpacing w:val="0"/>
      </w:pPr>
      <w:r w:rsidRPr="00895EB1">
        <w:t xml:space="preserve">Zásady, uvedené v metodice, stanoví rámec pro jednodušší tvorbu podobných digitálních replik reálných dopravních systémů v budoucnosti v rámci ITS a jejich napojení na </w:t>
      </w:r>
      <w:proofErr w:type="spellStart"/>
      <w:r w:rsidRPr="00895EB1">
        <w:t>SmartCity</w:t>
      </w:r>
      <w:proofErr w:type="spellEnd"/>
      <w:r w:rsidRPr="00895EB1">
        <w:t xml:space="preserve"> projekty.</w:t>
      </w:r>
    </w:p>
    <w:p w14:paraId="685A0BBD" w14:textId="7DAF5E4C" w:rsidR="00E221DE" w:rsidRPr="00895EB1" w:rsidRDefault="00E221DE" w:rsidP="00E221DE">
      <w:pPr>
        <w:pStyle w:val="Odstavecseseznamem"/>
        <w:ind w:firstLine="0"/>
      </w:pPr>
      <w:r w:rsidRPr="00895EB1">
        <w:t>Výstupy:</w:t>
      </w:r>
      <w:r w:rsidR="00A45DE0" w:rsidRPr="00895EB1">
        <w:t xml:space="preserve"> Metodika</w:t>
      </w:r>
    </w:p>
    <w:p w14:paraId="61814F9D" w14:textId="00CF09D5" w:rsidR="00E221DE" w:rsidRPr="00895EB1" w:rsidRDefault="00E221DE" w:rsidP="00E221DE">
      <w:pPr>
        <w:pStyle w:val="Odstavecseseznamem"/>
        <w:ind w:firstLine="0"/>
      </w:pPr>
      <w:r w:rsidRPr="00895EB1">
        <w:t>Termín: 0</w:t>
      </w:r>
      <w:r w:rsidR="00A45DE0" w:rsidRPr="00895EB1">
        <w:t>6</w:t>
      </w:r>
      <w:r w:rsidRPr="00895EB1">
        <w:t>/2022–05/202</w:t>
      </w:r>
      <w:r w:rsidR="00A45DE0" w:rsidRPr="00895EB1">
        <w:t>4</w:t>
      </w:r>
    </w:p>
    <w:p w14:paraId="38D820D6" w14:textId="21B8D3F9" w:rsidR="00E221DE" w:rsidRPr="00895EB1" w:rsidRDefault="00E221DE" w:rsidP="00E221DE">
      <w:pPr>
        <w:pStyle w:val="Odstavecseseznamem"/>
        <w:ind w:firstLine="0"/>
      </w:pPr>
      <w:r w:rsidRPr="00895EB1">
        <w:t>Vede: VUT</w:t>
      </w:r>
    </w:p>
    <w:p w14:paraId="39ED86D2" w14:textId="32C5876C" w:rsidR="00E221DE" w:rsidRPr="00895EB1" w:rsidRDefault="00E221DE" w:rsidP="00D067BF">
      <w:pPr>
        <w:pStyle w:val="Odstavecseseznamem"/>
        <w:ind w:firstLine="0"/>
        <w:contextualSpacing w:val="0"/>
      </w:pPr>
      <w:r w:rsidRPr="00895EB1">
        <w:t xml:space="preserve">Spolupracuje: </w:t>
      </w:r>
      <w:r w:rsidR="00A45DE0" w:rsidRPr="00895EB1">
        <w:t>Č</w:t>
      </w:r>
      <w:r w:rsidRPr="00895EB1">
        <w:t>VU</w:t>
      </w:r>
      <w:r w:rsidR="00A45DE0" w:rsidRPr="00895EB1">
        <w:t>T, TSK</w:t>
      </w:r>
    </w:p>
    <w:p w14:paraId="213940D8" w14:textId="77777777" w:rsidR="00EE64BC" w:rsidRPr="00895EB1" w:rsidRDefault="00EE64BC" w:rsidP="00EE64BC"/>
    <w:p w14:paraId="2C797324" w14:textId="77777777" w:rsidR="00EE64BC" w:rsidRPr="00895EB1" w:rsidRDefault="00EE64BC" w:rsidP="008516B3">
      <w:pPr>
        <w:pStyle w:val="Nadpis2"/>
      </w:pPr>
      <w:r w:rsidRPr="00895EB1">
        <w:t>IV.</w:t>
      </w:r>
      <w:r w:rsidRPr="00895EB1">
        <w:br/>
        <w:t>Finanční zajištění projektu</w:t>
      </w:r>
    </w:p>
    <w:p w14:paraId="4A42E94B" w14:textId="370D76A9" w:rsidR="00EE64BC" w:rsidRPr="00895EB1" w:rsidRDefault="00EE64BC" w:rsidP="00EE64BC">
      <w:r w:rsidRPr="00895EB1">
        <w:t>1.</w:t>
      </w:r>
      <w:r w:rsidRPr="00895EB1">
        <w:tab/>
        <w:t xml:space="preserve">Příjemce se na základě této smlouvy zavazuje </w:t>
      </w:r>
      <w:r w:rsidR="00C96AA1" w:rsidRPr="00895EB1">
        <w:t>dalším účastníkům</w:t>
      </w:r>
      <w:r w:rsidRPr="00895EB1">
        <w:t xml:space="preserve"> projektu převést na řešení výše uvedené věcné náplně projektu neinvestiční účelové finanční prostředky </w:t>
      </w:r>
      <w:r w:rsidR="00C96AA1" w:rsidRPr="00895EB1">
        <w:t xml:space="preserve">v celkové </w:t>
      </w:r>
      <w:r w:rsidRPr="00895EB1">
        <w:t xml:space="preserve">výši </w:t>
      </w:r>
      <w:r w:rsidR="00C96AA1" w:rsidRPr="00895EB1">
        <w:rPr>
          <w:b/>
        </w:rPr>
        <w:t>11 216 695</w:t>
      </w:r>
      <w:r w:rsidRPr="00895EB1">
        <w:rPr>
          <w:b/>
        </w:rPr>
        <w:t>,- Kč</w:t>
      </w:r>
      <w:r w:rsidR="00B9330A" w:rsidRPr="00895EB1">
        <w:rPr>
          <w:bCs/>
        </w:rPr>
        <w:t xml:space="preserve"> následovně:</w:t>
      </w:r>
      <w:r w:rsidR="00B9330A" w:rsidRPr="00895EB1">
        <w:rPr>
          <w:b/>
        </w:rPr>
        <w:t xml:space="preserve"> </w:t>
      </w:r>
    </w:p>
    <w:p w14:paraId="0896D988" w14:textId="1D837CC9" w:rsidR="00681CE9" w:rsidRPr="00895EB1" w:rsidRDefault="00EE64BC" w:rsidP="00E132EA">
      <w:pPr>
        <w:jc w:val="center"/>
      </w:pPr>
      <w:r w:rsidRPr="00895EB1">
        <w:lastRenderedPageBreak/>
        <w:t>v roce 20</w:t>
      </w:r>
      <w:r w:rsidR="002C3AF2" w:rsidRPr="00895EB1">
        <w:t>2</w:t>
      </w:r>
      <w:r w:rsidR="00806633" w:rsidRPr="00895EB1">
        <w:t>1</w:t>
      </w:r>
      <w:r w:rsidRPr="00895EB1">
        <w:t xml:space="preserve"> </w:t>
      </w:r>
      <w:r w:rsidR="00B9330A" w:rsidRPr="00895EB1">
        <w:t>obdrží</w:t>
      </w:r>
      <w:r w:rsidR="0079015F" w:rsidRPr="00895EB1">
        <w:br/>
      </w:r>
      <w:r w:rsidR="00B9330A" w:rsidRPr="00895EB1">
        <w:t xml:space="preserve"> VUT 499 018</w:t>
      </w:r>
      <w:r w:rsidR="0079015F" w:rsidRPr="00895EB1">
        <w:rPr>
          <w:rFonts w:ascii="Calibri" w:hAnsi="Calibri" w:cs="Arial"/>
        </w:rPr>
        <w:t>,-</w:t>
      </w:r>
      <w:r w:rsidR="00B9330A" w:rsidRPr="00895EB1">
        <w:t xml:space="preserve"> Kč, TSK 172 000</w:t>
      </w:r>
      <w:r w:rsidR="0079015F" w:rsidRPr="00895EB1">
        <w:rPr>
          <w:rFonts w:ascii="Calibri" w:hAnsi="Calibri" w:cs="Arial"/>
        </w:rPr>
        <w:t>,-</w:t>
      </w:r>
      <w:r w:rsidR="00B9330A" w:rsidRPr="00895EB1">
        <w:t xml:space="preserve"> Kč, PATRIC 992 605</w:t>
      </w:r>
      <w:r w:rsidR="0079015F" w:rsidRPr="00895EB1">
        <w:rPr>
          <w:rFonts w:ascii="Calibri" w:hAnsi="Calibri" w:cs="Arial"/>
        </w:rPr>
        <w:t>,-</w:t>
      </w:r>
      <w:r w:rsidR="00B9330A" w:rsidRPr="00895EB1">
        <w:t xml:space="preserve"> Kč, </w:t>
      </w:r>
      <w:proofErr w:type="spellStart"/>
      <w:r w:rsidR="00B9330A" w:rsidRPr="00895EB1">
        <w:t>SmartPlan</w:t>
      </w:r>
      <w:proofErr w:type="spellEnd"/>
      <w:r w:rsidR="00B9330A" w:rsidRPr="00895EB1">
        <w:t xml:space="preserve"> 340 000</w:t>
      </w:r>
      <w:r w:rsidR="0079015F" w:rsidRPr="00895EB1">
        <w:rPr>
          <w:rFonts w:ascii="Calibri" w:hAnsi="Calibri" w:cs="Arial"/>
        </w:rPr>
        <w:t>,-</w:t>
      </w:r>
      <w:r w:rsidR="00B9330A" w:rsidRPr="00895EB1">
        <w:t xml:space="preserve"> Kč,</w:t>
      </w:r>
      <w:r w:rsidR="00B9330A" w:rsidRPr="00895EB1">
        <w:br/>
        <w:t xml:space="preserve">celkem tedy příjemce převede </w:t>
      </w:r>
      <w:r w:rsidR="0079015F" w:rsidRPr="00895EB1">
        <w:t>2 003 623</w:t>
      </w:r>
      <w:r w:rsidRPr="00895EB1">
        <w:t>,- Kč</w:t>
      </w:r>
      <w:r w:rsidR="00681CE9" w:rsidRPr="00895EB1">
        <w:t xml:space="preserve">, </w:t>
      </w:r>
    </w:p>
    <w:p w14:paraId="032E0E47" w14:textId="18B4FA48" w:rsidR="00B9330A" w:rsidRPr="00895EB1" w:rsidRDefault="00B9330A" w:rsidP="00B9330A">
      <w:pPr>
        <w:jc w:val="center"/>
      </w:pPr>
      <w:r w:rsidRPr="00895EB1">
        <w:t>v roce 2022 obdrží</w:t>
      </w:r>
      <w:r w:rsidR="0079015F" w:rsidRPr="00895EB1">
        <w:br/>
      </w:r>
      <w:r w:rsidRPr="00895EB1">
        <w:t xml:space="preserve"> </w:t>
      </w:r>
      <w:r w:rsidRPr="00895EB1">
        <w:rPr>
          <w:rFonts w:ascii="Calibri" w:hAnsi="Calibri" w:cs="Arial"/>
        </w:rPr>
        <w:t>VUT 971 655</w:t>
      </w:r>
      <w:r w:rsidR="0079015F" w:rsidRPr="00895EB1">
        <w:rPr>
          <w:rFonts w:ascii="Calibri" w:hAnsi="Calibri" w:cs="Arial"/>
        </w:rPr>
        <w:t>,-</w:t>
      </w:r>
      <w:r w:rsidRPr="00895EB1">
        <w:rPr>
          <w:rFonts w:ascii="Calibri" w:hAnsi="Calibri" w:cs="Arial"/>
        </w:rPr>
        <w:t xml:space="preserve"> Kč, TSK 316 000</w:t>
      </w:r>
      <w:r w:rsidR="0079015F" w:rsidRPr="00895EB1">
        <w:rPr>
          <w:rFonts w:ascii="Calibri" w:hAnsi="Calibri" w:cs="Arial"/>
        </w:rPr>
        <w:t>,-</w:t>
      </w:r>
      <w:r w:rsidRPr="00895EB1">
        <w:rPr>
          <w:rFonts w:ascii="Calibri" w:hAnsi="Calibri" w:cs="Arial"/>
        </w:rPr>
        <w:t xml:space="preserve"> Kč, PATRIC 1 792 585</w:t>
      </w:r>
      <w:r w:rsidR="0079015F" w:rsidRPr="00895EB1">
        <w:rPr>
          <w:rFonts w:ascii="Calibri" w:hAnsi="Calibri" w:cs="Arial"/>
        </w:rPr>
        <w:t>,-</w:t>
      </w:r>
      <w:r w:rsidRPr="00895EB1">
        <w:rPr>
          <w:rFonts w:ascii="Calibri" w:hAnsi="Calibri" w:cs="Arial"/>
        </w:rPr>
        <w:t xml:space="preserve"> Kč, </w:t>
      </w:r>
      <w:proofErr w:type="spellStart"/>
      <w:r w:rsidRPr="00895EB1">
        <w:rPr>
          <w:rFonts w:ascii="Calibri" w:hAnsi="Calibri" w:cs="Arial"/>
        </w:rPr>
        <w:t>SmartPlan</w:t>
      </w:r>
      <w:proofErr w:type="spellEnd"/>
      <w:r w:rsidRPr="00895EB1">
        <w:rPr>
          <w:rFonts w:ascii="Calibri" w:hAnsi="Calibri" w:cs="Arial"/>
        </w:rPr>
        <w:t xml:space="preserve"> 561 000</w:t>
      </w:r>
      <w:r w:rsidR="0079015F" w:rsidRPr="00895EB1">
        <w:rPr>
          <w:rFonts w:ascii="Calibri" w:hAnsi="Calibri" w:cs="Arial"/>
        </w:rPr>
        <w:t>,-</w:t>
      </w:r>
      <w:r w:rsidRPr="00895EB1">
        <w:rPr>
          <w:rFonts w:ascii="Calibri" w:hAnsi="Calibri" w:cs="Arial"/>
        </w:rPr>
        <w:t xml:space="preserve"> Kč,</w:t>
      </w:r>
      <w:r w:rsidRPr="00895EB1">
        <w:rPr>
          <w:rFonts w:ascii="Calibri" w:hAnsi="Calibri" w:cs="Arial"/>
        </w:rPr>
        <w:br/>
        <w:t>celkem tedy příjemce převede</w:t>
      </w:r>
      <w:r w:rsidRPr="00895EB1">
        <w:t xml:space="preserve"> </w:t>
      </w:r>
      <w:r w:rsidR="0079015F" w:rsidRPr="00895EB1">
        <w:t>3 641 240</w:t>
      </w:r>
      <w:r w:rsidRPr="00895EB1">
        <w:t>,-Kč,</w:t>
      </w:r>
    </w:p>
    <w:p w14:paraId="18E661A8" w14:textId="695F3E3D" w:rsidR="00B9330A" w:rsidRPr="00895EB1" w:rsidRDefault="00B9330A" w:rsidP="00B9330A">
      <w:pPr>
        <w:jc w:val="center"/>
      </w:pPr>
      <w:r w:rsidRPr="00895EB1">
        <w:t>v roce 2023 obdrží</w:t>
      </w:r>
      <w:r w:rsidR="0079015F" w:rsidRPr="00895EB1">
        <w:br/>
      </w:r>
      <w:r w:rsidRPr="00895EB1">
        <w:t xml:space="preserve"> </w:t>
      </w:r>
      <w:r w:rsidRPr="00895EB1">
        <w:rPr>
          <w:rFonts w:ascii="Calibri" w:hAnsi="Calibri" w:cs="Arial"/>
        </w:rPr>
        <w:t>VUT 1 101 066</w:t>
      </w:r>
      <w:r w:rsidR="0079015F" w:rsidRPr="00895EB1">
        <w:rPr>
          <w:rFonts w:ascii="Calibri" w:hAnsi="Calibri" w:cs="Arial"/>
        </w:rPr>
        <w:t>,-</w:t>
      </w:r>
      <w:r w:rsidRPr="00895EB1">
        <w:rPr>
          <w:rFonts w:ascii="Calibri" w:hAnsi="Calibri" w:cs="Arial"/>
        </w:rPr>
        <w:t xml:space="preserve"> Kč, TSK 316 000</w:t>
      </w:r>
      <w:r w:rsidR="0079015F" w:rsidRPr="00895EB1">
        <w:rPr>
          <w:rFonts w:ascii="Calibri" w:hAnsi="Calibri" w:cs="Arial"/>
        </w:rPr>
        <w:t>,-</w:t>
      </w:r>
      <w:r w:rsidRPr="00895EB1">
        <w:rPr>
          <w:rFonts w:ascii="Calibri" w:hAnsi="Calibri" w:cs="Arial"/>
        </w:rPr>
        <w:t xml:space="preserve"> Kč, PATRIC 1 712 989</w:t>
      </w:r>
      <w:r w:rsidR="0079015F" w:rsidRPr="00895EB1">
        <w:rPr>
          <w:rFonts w:ascii="Calibri" w:hAnsi="Calibri" w:cs="Arial"/>
        </w:rPr>
        <w:t>,-</w:t>
      </w:r>
      <w:r w:rsidRPr="00895EB1">
        <w:rPr>
          <w:rFonts w:ascii="Calibri" w:hAnsi="Calibri" w:cs="Arial"/>
        </w:rPr>
        <w:t xml:space="preserve"> Kč, </w:t>
      </w:r>
      <w:proofErr w:type="spellStart"/>
      <w:r w:rsidRPr="00895EB1">
        <w:rPr>
          <w:rFonts w:ascii="Calibri" w:hAnsi="Calibri" w:cs="Arial"/>
        </w:rPr>
        <w:t>SmartPlan</w:t>
      </w:r>
      <w:proofErr w:type="spellEnd"/>
      <w:r w:rsidRPr="00895EB1">
        <w:rPr>
          <w:rFonts w:ascii="Calibri" w:hAnsi="Calibri" w:cs="Arial"/>
        </w:rPr>
        <w:t xml:space="preserve"> 571 000</w:t>
      </w:r>
      <w:r w:rsidR="0079015F" w:rsidRPr="00895EB1">
        <w:rPr>
          <w:rFonts w:ascii="Calibri" w:hAnsi="Calibri" w:cs="Arial"/>
        </w:rPr>
        <w:t>,-</w:t>
      </w:r>
      <w:r w:rsidRPr="00895EB1">
        <w:rPr>
          <w:rFonts w:ascii="Calibri" w:hAnsi="Calibri" w:cs="Arial"/>
        </w:rPr>
        <w:t xml:space="preserve"> Kč, celkem tedy příjemce převede</w:t>
      </w:r>
      <w:r w:rsidRPr="00895EB1">
        <w:t xml:space="preserve"> </w:t>
      </w:r>
      <w:r w:rsidR="0079015F" w:rsidRPr="00895EB1">
        <w:t>3 701 055</w:t>
      </w:r>
      <w:r w:rsidRPr="00895EB1">
        <w:t>,-Kč,</w:t>
      </w:r>
    </w:p>
    <w:p w14:paraId="03FCCB73" w14:textId="7351061F" w:rsidR="00EE64BC" w:rsidRPr="00895EB1" w:rsidRDefault="00681CE9" w:rsidP="00B9330A">
      <w:pPr>
        <w:jc w:val="center"/>
        <w:rPr>
          <w:rFonts w:ascii="Calibri" w:hAnsi="Calibri" w:cs="Arial"/>
        </w:rPr>
      </w:pPr>
      <w:r w:rsidRPr="00895EB1">
        <w:t>v roce 20</w:t>
      </w:r>
      <w:r w:rsidR="00B9330A" w:rsidRPr="00895EB1">
        <w:t>24</w:t>
      </w:r>
      <w:r w:rsidRPr="00895EB1">
        <w:t xml:space="preserve"> </w:t>
      </w:r>
      <w:r w:rsidR="00B9330A" w:rsidRPr="00895EB1">
        <w:t>obdrží</w:t>
      </w:r>
      <w:r w:rsidR="0079015F" w:rsidRPr="00895EB1">
        <w:br/>
      </w:r>
      <w:r w:rsidR="00B9330A" w:rsidRPr="00895EB1">
        <w:t xml:space="preserve"> </w:t>
      </w:r>
      <w:r w:rsidR="00B9330A" w:rsidRPr="00895EB1">
        <w:rPr>
          <w:rFonts w:ascii="Calibri" w:hAnsi="Calibri" w:cs="Arial"/>
        </w:rPr>
        <w:t>VUT 655 510</w:t>
      </w:r>
      <w:r w:rsidR="0079015F" w:rsidRPr="00895EB1">
        <w:rPr>
          <w:rFonts w:ascii="Calibri" w:hAnsi="Calibri" w:cs="Arial"/>
        </w:rPr>
        <w:t>,-</w:t>
      </w:r>
      <w:r w:rsidR="00B9330A" w:rsidRPr="00895EB1">
        <w:rPr>
          <w:rFonts w:ascii="Calibri" w:hAnsi="Calibri" w:cs="Arial"/>
        </w:rPr>
        <w:t xml:space="preserve"> Kč, TSK 131 000</w:t>
      </w:r>
      <w:r w:rsidR="0079015F" w:rsidRPr="00895EB1">
        <w:rPr>
          <w:rFonts w:ascii="Calibri" w:hAnsi="Calibri" w:cs="Arial"/>
        </w:rPr>
        <w:t>,-</w:t>
      </w:r>
      <w:r w:rsidR="00B9330A" w:rsidRPr="00895EB1">
        <w:rPr>
          <w:rFonts w:ascii="Calibri" w:hAnsi="Calibri" w:cs="Arial"/>
        </w:rPr>
        <w:t xml:space="preserve"> Kč, PATRIC 844</w:t>
      </w:r>
      <w:r w:rsidR="0079015F" w:rsidRPr="00895EB1">
        <w:rPr>
          <w:rFonts w:ascii="Calibri" w:hAnsi="Calibri" w:cs="Arial"/>
        </w:rPr>
        <w:t> </w:t>
      </w:r>
      <w:r w:rsidR="00B9330A" w:rsidRPr="00895EB1">
        <w:rPr>
          <w:rFonts w:ascii="Calibri" w:hAnsi="Calibri" w:cs="Arial"/>
        </w:rPr>
        <w:t>267</w:t>
      </w:r>
      <w:r w:rsidR="0079015F" w:rsidRPr="00895EB1">
        <w:rPr>
          <w:rFonts w:ascii="Calibri" w:hAnsi="Calibri" w:cs="Arial"/>
        </w:rPr>
        <w:t>,-</w:t>
      </w:r>
      <w:r w:rsidR="00B9330A" w:rsidRPr="00895EB1">
        <w:rPr>
          <w:rFonts w:ascii="Calibri" w:hAnsi="Calibri" w:cs="Arial"/>
        </w:rPr>
        <w:t xml:space="preserve"> Kč, </w:t>
      </w:r>
      <w:proofErr w:type="spellStart"/>
      <w:r w:rsidR="00B9330A" w:rsidRPr="00895EB1">
        <w:rPr>
          <w:rFonts w:ascii="Calibri" w:hAnsi="Calibri" w:cs="Arial"/>
        </w:rPr>
        <w:t>SmartPlan</w:t>
      </w:r>
      <w:proofErr w:type="spellEnd"/>
      <w:r w:rsidR="00B9330A" w:rsidRPr="00895EB1">
        <w:rPr>
          <w:rFonts w:ascii="Calibri" w:hAnsi="Calibri" w:cs="Arial"/>
        </w:rPr>
        <w:t xml:space="preserve"> 240</w:t>
      </w:r>
      <w:r w:rsidR="0079015F" w:rsidRPr="00895EB1">
        <w:rPr>
          <w:rFonts w:ascii="Calibri" w:hAnsi="Calibri" w:cs="Arial"/>
        </w:rPr>
        <w:t> </w:t>
      </w:r>
      <w:r w:rsidR="00B9330A" w:rsidRPr="00895EB1">
        <w:rPr>
          <w:rFonts w:ascii="Calibri" w:hAnsi="Calibri" w:cs="Arial"/>
        </w:rPr>
        <w:t>000</w:t>
      </w:r>
      <w:r w:rsidR="0079015F" w:rsidRPr="00895EB1">
        <w:rPr>
          <w:rFonts w:ascii="Calibri" w:hAnsi="Calibri" w:cs="Arial"/>
        </w:rPr>
        <w:t>,-</w:t>
      </w:r>
      <w:r w:rsidR="00B9330A" w:rsidRPr="00895EB1">
        <w:rPr>
          <w:rFonts w:ascii="Calibri" w:hAnsi="Calibri" w:cs="Arial"/>
        </w:rPr>
        <w:t xml:space="preserve"> Kč,</w:t>
      </w:r>
      <w:r w:rsidR="00B9330A" w:rsidRPr="00895EB1">
        <w:rPr>
          <w:rFonts w:ascii="Calibri" w:hAnsi="Calibri" w:cs="Arial"/>
        </w:rPr>
        <w:br/>
        <w:t>celkem tedy příjemce převede</w:t>
      </w:r>
      <w:r w:rsidR="00B9330A" w:rsidRPr="00895EB1">
        <w:t xml:space="preserve"> </w:t>
      </w:r>
      <w:r w:rsidR="0079015F" w:rsidRPr="00895EB1">
        <w:t>1 870 777,- Kč</w:t>
      </w:r>
      <w:r w:rsidR="00EE64BC" w:rsidRPr="00895EB1">
        <w:t>.</w:t>
      </w:r>
    </w:p>
    <w:p w14:paraId="1415AF28" w14:textId="691A5E23" w:rsidR="00EE64BC" w:rsidRPr="00895EB1" w:rsidRDefault="00EE64BC" w:rsidP="00EE64BC">
      <w:r w:rsidRPr="00895EB1">
        <w:t>2.</w:t>
      </w:r>
      <w:r w:rsidRPr="00895EB1">
        <w:tab/>
        <w:t>Účelové finanční prostředky je příjemce povinen dalším účastník</w:t>
      </w:r>
      <w:r w:rsidR="006349A2" w:rsidRPr="00895EB1">
        <w:t>ům</w:t>
      </w:r>
      <w:r w:rsidRPr="00895EB1">
        <w:t xml:space="preserve"> projektu uhradit vždy bezhotovostním převodem na </w:t>
      </w:r>
      <w:r w:rsidR="006349A2" w:rsidRPr="00895EB1">
        <w:t>jejich bankovní úč</w:t>
      </w:r>
      <w:r w:rsidRPr="00895EB1">
        <w:t>t</w:t>
      </w:r>
      <w:r w:rsidR="006349A2" w:rsidRPr="00895EB1">
        <w:t>y</w:t>
      </w:r>
      <w:r w:rsidRPr="00895EB1">
        <w:t xml:space="preserve"> uveden</w:t>
      </w:r>
      <w:r w:rsidR="006349A2" w:rsidRPr="00895EB1">
        <w:t>é</w:t>
      </w:r>
      <w:r w:rsidRPr="00895EB1">
        <w:t xml:space="preserve"> v</w:t>
      </w:r>
      <w:r w:rsidR="000A2CE7" w:rsidRPr="00895EB1">
        <w:t> záhlaví smlouvy</w:t>
      </w:r>
      <w:r w:rsidRPr="00895EB1">
        <w:t xml:space="preserve"> nejpozději do </w:t>
      </w:r>
      <w:r w:rsidR="00D31DF0" w:rsidRPr="00895EB1">
        <w:t>15 pracovních</w:t>
      </w:r>
      <w:r w:rsidR="008D59DE" w:rsidRPr="00895EB1">
        <w:t> </w:t>
      </w:r>
      <w:r w:rsidRPr="00895EB1">
        <w:t>dnů od obdržení účelových prostředků od poskytovatele.</w:t>
      </w:r>
      <w:r w:rsidR="00D31DF0" w:rsidRPr="00895EB1">
        <w:t xml:space="preserve"> Pro identifikaci platby je každý další účastník povinen příjemci oznámit variabilní symbol, a to nejpozději 3 pracovní dny před avízovanou platbou ze strany příjemce.</w:t>
      </w:r>
    </w:p>
    <w:p w14:paraId="1EED43BC" w14:textId="0FB13D1F" w:rsidR="00EE64BC" w:rsidRPr="00895EB1" w:rsidRDefault="00EE64BC" w:rsidP="00EE64BC">
      <w:r w:rsidRPr="00895EB1">
        <w:t>3.</w:t>
      </w:r>
      <w:r w:rsidRPr="00895EB1">
        <w:tab/>
        <w:t xml:space="preserve">V případě, že poskytovatel rozhodne o poskytnutí odlišné částky na řešení </w:t>
      </w:r>
      <w:r w:rsidR="008D59DE" w:rsidRPr="00895EB1">
        <w:t>projektu,</w:t>
      </w:r>
      <w:r w:rsidRPr="00895EB1">
        <w:t xml:space="preserve"> než je uvedena v návrhu projektu, zavazují se smluvní strany upravit výši účelových prostředků dodatkem k této smlouvě.</w:t>
      </w:r>
    </w:p>
    <w:p w14:paraId="0F4C519A" w14:textId="77777777" w:rsidR="00EE64BC" w:rsidRPr="00895EB1" w:rsidRDefault="00EE64BC" w:rsidP="00EE64BC">
      <w:r w:rsidRPr="00895EB1">
        <w:t>4.</w:t>
      </w:r>
      <w:r w:rsidRPr="00895EB1">
        <w:tab/>
        <w:t>Převáděné účelové finanční prostředky nejsou předmětem DPH.</w:t>
      </w:r>
    </w:p>
    <w:p w14:paraId="7DE32D4D" w14:textId="059FFDCD" w:rsidR="00EE64BC" w:rsidRPr="00895EB1" w:rsidRDefault="00EE64BC" w:rsidP="00EE64BC">
      <w:r w:rsidRPr="00895EB1">
        <w:t>5.</w:t>
      </w:r>
      <w:r w:rsidRPr="00895EB1">
        <w:tab/>
        <w:t>Účelové finanční prostředky dle této smlouvy jsou příjemcem dalším</w:t>
      </w:r>
      <w:r w:rsidR="009C4B18" w:rsidRPr="00895EB1">
        <w:t xml:space="preserve"> účastníkům</w:t>
      </w:r>
      <w:r w:rsidRPr="00895EB1">
        <w:t xml:space="preserve"> projektu poskytovány na úhradu skutečně vynaložených provozních nákladů účelově vymezených touto smlouvou.</w:t>
      </w:r>
    </w:p>
    <w:p w14:paraId="0F4DD132" w14:textId="77777777" w:rsidR="00EE64BC" w:rsidRPr="00895EB1" w:rsidRDefault="00EE64BC" w:rsidP="00EE64BC">
      <w:r w:rsidRPr="00895EB1">
        <w:t>6.</w:t>
      </w:r>
      <w:r w:rsidRPr="00895EB1">
        <w:tab/>
        <w:t>Smluvní strany ujednávají, že jejich finanční vklad do spolupráce na řešení projektu je:</w:t>
      </w:r>
    </w:p>
    <w:p w14:paraId="375F2622" w14:textId="08907BAF" w:rsidR="00EE64BC" w:rsidRPr="00895EB1" w:rsidRDefault="00EE64BC" w:rsidP="009C4B18">
      <w:pPr>
        <w:pStyle w:val="Odstavecseseznamem"/>
        <w:numPr>
          <w:ilvl w:val="0"/>
          <w:numId w:val="7"/>
        </w:numPr>
        <w:tabs>
          <w:tab w:val="clear" w:pos="425"/>
        </w:tabs>
        <w:ind w:left="1134" w:hanging="436"/>
      </w:pPr>
      <w:r w:rsidRPr="00895EB1">
        <w:t xml:space="preserve">ze strany příjemce: </w:t>
      </w:r>
      <w:r w:rsidR="0079015F" w:rsidRPr="00895EB1">
        <w:t>žádný vklad</w:t>
      </w:r>
    </w:p>
    <w:p w14:paraId="71CAC112" w14:textId="77777777" w:rsidR="00BF1104" w:rsidRPr="00895EB1" w:rsidRDefault="00BF1104" w:rsidP="00BF1104">
      <w:pPr>
        <w:pStyle w:val="Odstavecseseznamem"/>
        <w:numPr>
          <w:ilvl w:val="0"/>
          <w:numId w:val="7"/>
        </w:numPr>
        <w:tabs>
          <w:tab w:val="clear" w:pos="425"/>
        </w:tabs>
        <w:ind w:left="1134" w:hanging="436"/>
      </w:pPr>
      <w:r w:rsidRPr="00895EB1">
        <w:t>ze strany VUT: žádný vklad</w:t>
      </w:r>
    </w:p>
    <w:p w14:paraId="0A5DD12B" w14:textId="77777777" w:rsidR="00BF1104" w:rsidRPr="00895EB1" w:rsidRDefault="00BF1104" w:rsidP="00BF1104">
      <w:pPr>
        <w:pStyle w:val="Odstavecseseznamem"/>
        <w:numPr>
          <w:ilvl w:val="0"/>
          <w:numId w:val="7"/>
        </w:numPr>
        <w:tabs>
          <w:tab w:val="clear" w:pos="425"/>
        </w:tabs>
        <w:ind w:left="1134" w:hanging="436"/>
      </w:pPr>
      <w:r w:rsidRPr="00895EB1">
        <w:t>ze strany TSK: 698 212,- Kč</w:t>
      </w:r>
    </w:p>
    <w:p w14:paraId="4C2E1B63" w14:textId="77777777" w:rsidR="00BF1104" w:rsidRPr="00895EB1" w:rsidRDefault="00BF1104" w:rsidP="00BF1104">
      <w:pPr>
        <w:pStyle w:val="Odstavecseseznamem"/>
        <w:numPr>
          <w:ilvl w:val="0"/>
          <w:numId w:val="7"/>
        </w:numPr>
        <w:tabs>
          <w:tab w:val="clear" w:pos="425"/>
        </w:tabs>
        <w:ind w:left="1134" w:hanging="436"/>
      </w:pPr>
      <w:r w:rsidRPr="00895EB1">
        <w:t>ze strany PATRIC: 2 631 354,- Kč</w:t>
      </w:r>
    </w:p>
    <w:p w14:paraId="1FDD8AB8" w14:textId="77777777" w:rsidR="00BF1104" w:rsidRPr="00895EB1" w:rsidRDefault="00BF1104" w:rsidP="00BF1104">
      <w:pPr>
        <w:pStyle w:val="Odstavecseseznamem"/>
        <w:numPr>
          <w:ilvl w:val="0"/>
          <w:numId w:val="7"/>
        </w:numPr>
        <w:tabs>
          <w:tab w:val="clear" w:pos="425"/>
        </w:tabs>
        <w:ind w:left="1134" w:hanging="436"/>
      </w:pPr>
      <w:r w:rsidRPr="00895EB1">
        <w:t xml:space="preserve">ze strany </w:t>
      </w:r>
      <w:proofErr w:type="spellStart"/>
      <w:r w:rsidRPr="00895EB1">
        <w:t>SmartPlan</w:t>
      </w:r>
      <w:proofErr w:type="spellEnd"/>
      <w:r w:rsidRPr="00895EB1">
        <w:t>: 1 123 415,- Kč</w:t>
      </w:r>
    </w:p>
    <w:p w14:paraId="2D000CB5" w14:textId="77777777" w:rsidR="00EE64BC" w:rsidRPr="00895EB1" w:rsidRDefault="00EE64BC" w:rsidP="00EE64BC"/>
    <w:p w14:paraId="75F44914" w14:textId="77777777" w:rsidR="00EE64BC" w:rsidRPr="00895EB1" w:rsidRDefault="00EE64BC" w:rsidP="008516B3">
      <w:pPr>
        <w:pStyle w:val="Nadpis2"/>
      </w:pPr>
      <w:r w:rsidRPr="00895EB1">
        <w:t>V.</w:t>
      </w:r>
      <w:r w:rsidRPr="00895EB1">
        <w:br/>
        <w:t>Podmínky použití poskytnutých účelových finančních prostředků</w:t>
      </w:r>
    </w:p>
    <w:p w14:paraId="37A46F7D" w14:textId="41ACB30B" w:rsidR="00EE64BC" w:rsidRPr="00895EB1" w:rsidRDefault="00EE64BC" w:rsidP="00EE64BC">
      <w:r w:rsidRPr="00895EB1">
        <w:t>1.</w:t>
      </w:r>
      <w:r w:rsidRPr="00895EB1">
        <w:tab/>
        <w:t>Další účastní</w:t>
      </w:r>
      <w:r w:rsidR="009C4B18" w:rsidRPr="00895EB1">
        <w:t>ci</w:t>
      </w:r>
      <w:r w:rsidRPr="00895EB1">
        <w:t xml:space="preserve"> projektu j</w:t>
      </w:r>
      <w:r w:rsidR="009C4B18" w:rsidRPr="00895EB1">
        <w:t>sou povin</w:t>
      </w:r>
      <w:r w:rsidRPr="00895EB1">
        <w:t>n</w:t>
      </w:r>
      <w:r w:rsidR="009C4B18" w:rsidRPr="00895EB1">
        <w:t>i</w:t>
      </w:r>
      <w:r w:rsidRPr="00895EB1">
        <w:t xml:space="preserve">: </w:t>
      </w:r>
    </w:p>
    <w:p w14:paraId="3A55E58D" w14:textId="1A80C2B3" w:rsidR="00EE64BC" w:rsidRPr="00895EB1" w:rsidRDefault="00EE64BC" w:rsidP="00EE64BC">
      <w:pPr>
        <w:pStyle w:val="Odstavecseseznamem"/>
        <w:numPr>
          <w:ilvl w:val="0"/>
          <w:numId w:val="4"/>
        </w:numPr>
        <w:tabs>
          <w:tab w:val="clear" w:pos="425"/>
        </w:tabs>
      </w:pPr>
      <w:r w:rsidRPr="00895EB1">
        <w:t>Použít účelové finanční prostředky výhradně k úhradě prokazatelných, nezbytně nutných nákladů přímo souvisejících s plněním cílů a parametrů řešené č</w:t>
      </w:r>
      <w:r w:rsidR="00155579" w:rsidRPr="00895EB1">
        <w:t>ásti projektu, a to v souladu s </w:t>
      </w:r>
      <w:r w:rsidRPr="00895EB1">
        <w:t>podmínkami stanovenými obecně závaznými právními předpisy.</w:t>
      </w:r>
    </w:p>
    <w:p w14:paraId="0C543595" w14:textId="14BA48E3" w:rsidR="00EE64BC" w:rsidRPr="00895EB1" w:rsidRDefault="00EE64BC" w:rsidP="00EE64BC">
      <w:pPr>
        <w:pStyle w:val="Odstavecseseznamem"/>
        <w:numPr>
          <w:ilvl w:val="0"/>
          <w:numId w:val="4"/>
        </w:numPr>
        <w:tabs>
          <w:tab w:val="clear" w:pos="425"/>
        </w:tabs>
      </w:pPr>
      <w:r w:rsidRPr="00895EB1">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rsidRPr="00895EB1">
        <w:t>10</w:t>
      </w:r>
      <w:r w:rsidRPr="00895EB1">
        <w:t xml:space="preserve"> let od poskytnutí účelových finančních prostředků na řešení části projektu. Při vedení této účetní evidence je </w:t>
      </w:r>
      <w:r w:rsidR="009C4B18" w:rsidRPr="00895EB1">
        <w:t xml:space="preserve">každý </w:t>
      </w:r>
      <w:r w:rsidRPr="00895EB1">
        <w:t>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45F7E571" w:rsidR="00EE64BC" w:rsidRPr="00895EB1" w:rsidRDefault="00EE64BC" w:rsidP="00EE64BC">
      <w:pPr>
        <w:pStyle w:val="Odstavecseseznamem"/>
        <w:numPr>
          <w:ilvl w:val="0"/>
          <w:numId w:val="4"/>
        </w:numPr>
        <w:tabs>
          <w:tab w:val="clear" w:pos="425"/>
        </w:tabs>
      </w:pPr>
      <w:r w:rsidRPr="00895EB1">
        <w:lastRenderedPageBreak/>
        <w:t xml:space="preserve">Provádět pravidelnou kontrolu </w:t>
      </w:r>
      <w:r w:rsidR="005D26D0" w:rsidRPr="00895EB1">
        <w:t>jemu náležejícího</w:t>
      </w:r>
      <w:r w:rsidR="001D5A98" w:rsidRPr="00895EB1">
        <w:t xml:space="preserve"> </w:t>
      </w:r>
      <w:r w:rsidRPr="00895EB1">
        <w:t>dalšího řešitele ve věci čerpání, užití a evidence účelových finančních prostředků poskytnutých mu příjemcem v souvislosti s řešením části projektu.</w:t>
      </w:r>
    </w:p>
    <w:p w14:paraId="0D517D8E" w14:textId="607F6D4B" w:rsidR="00EE64BC" w:rsidRPr="00895EB1" w:rsidRDefault="00EE64BC" w:rsidP="00EE64BC">
      <w:pPr>
        <w:pStyle w:val="Odstavecseseznamem"/>
        <w:numPr>
          <w:ilvl w:val="0"/>
          <w:numId w:val="4"/>
        </w:numPr>
        <w:tabs>
          <w:tab w:val="clear" w:pos="425"/>
        </w:tabs>
      </w:pPr>
      <w:r w:rsidRPr="00895EB1">
        <w:t>Dosáhnout stanovených cílů a parametrů</w:t>
      </w:r>
      <w:r w:rsidR="00137B46" w:rsidRPr="00895EB1">
        <w:t xml:space="preserve"> své</w:t>
      </w:r>
      <w:r w:rsidRPr="00895EB1">
        <w:t xml:space="preserve"> části projektu.</w:t>
      </w:r>
    </w:p>
    <w:p w14:paraId="0A4A61AB" w14:textId="77777777" w:rsidR="00EE64BC" w:rsidRPr="00895EB1" w:rsidRDefault="00EE64BC" w:rsidP="00EE64BC">
      <w:pPr>
        <w:pStyle w:val="Odstavecseseznamem"/>
        <w:numPr>
          <w:ilvl w:val="0"/>
          <w:numId w:val="4"/>
        </w:numPr>
        <w:tabs>
          <w:tab w:val="clear" w:pos="425"/>
        </w:tabs>
      </w:pPr>
      <w:r w:rsidRPr="00895EB1">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78E7A7C2" w14:textId="0E51821B" w:rsidR="00E1108F" w:rsidRPr="00895EB1" w:rsidRDefault="00EE64BC" w:rsidP="00EE64BC">
      <w:pPr>
        <w:pStyle w:val="Odstavecseseznamem"/>
        <w:numPr>
          <w:ilvl w:val="0"/>
          <w:numId w:val="4"/>
        </w:numPr>
        <w:tabs>
          <w:tab w:val="clear" w:pos="425"/>
        </w:tabs>
      </w:pPr>
      <w:r w:rsidRPr="00895EB1">
        <w:t xml:space="preserve">Předložit příjemci nejpozději do dne </w:t>
      </w:r>
      <w:r w:rsidR="005A4C80" w:rsidRPr="00895EB1">
        <w:rPr>
          <w:b/>
        </w:rPr>
        <w:t>31. </w:t>
      </w:r>
      <w:r w:rsidRPr="00895EB1">
        <w:rPr>
          <w:b/>
        </w:rPr>
        <w:t>12</w:t>
      </w:r>
      <w:r w:rsidRPr="00895EB1">
        <w:t xml:space="preserve">. kalendářního roku, ve kterém trvá řešení projektu, písemnou roční zprávu o realizaci </w:t>
      </w:r>
      <w:r w:rsidR="00137B46" w:rsidRPr="00895EB1">
        <w:t xml:space="preserve">své </w:t>
      </w:r>
      <w:r w:rsidRPr="00895EB1">
        <w:t xml:space="preserve">části projektu v průběhu daného roku. Do </w:t>
      </w:r>
      <w:r w:rsidR="005A4C80" w:rsidRPr="00895EB1">
        <w:rPr>
          <w:b/>
        </w:rPr>
        <w:t>12. </w:t>
      </w:r>
      <w:r w:rsidRPr="00895EB1">
        <w:rPr>
          <w:b/>
        </w:rPr>
        <w:t>1</w:t>
      </w:r>
      <w:r w:rsidRPr="00895EB1">
        <w:t xml:space="preserve">. následujícího roku musí </w:t>
      </w:r>
      <w:r w:rsidR="00137B46" w:rsidRPr="00895EB1">
        <w:t xml:space="preserve">každý další účastník </w:t>
      </w:r>
      <w:r w:rsidRPr="00895EB1">
        <w:t xml:space="preserve">předložit </w:t>
      </w:r>
      <w:r w:rsidR="00137B46" w:rsidRPr="00895EB1">
        <w:t xml:space="preserve">příjemci </w:t>
      </w:r>
      <w:r w:rsidRPr="00895EB1">
        <w:t xml:space="preserve">podrobné vyúčtování hospodaření s poskytnutými účelovými finančními prostředky. </w:t>
      </w:r>
    </w:p>
    <w:p w14:paraId="62918F9F" w14:textId="13D37FEE" w:rsidR="00EE64BC" w:rsidRPr="00895EB1" w:rsidRDefault="00E1108F" w:rsidP="00E1108F">
      <w:pPr>
        <w:pStyle w:val="Odstavecseseznamem"/>
        <w:numPr>
          <w:ilvl w:val="0"/>
          <w:numId w:val="4"/>
        </w:numPr>
        <w:tabs>
          <w:tab w:val="clear" w:pos="425"/>
        </w:tabs>
      </w:pPr>
      <w:r w:rsidRPr="00895EB1">
        <w:t>Převést nevyčerpanou část podpory na</w:t>
      </w:r>
      <w:r w:rsidR="009C2CA1" w:rsidRPr="00895EB1">
        <w:t xml:space="preserve"> výdajový</w:t>
      </w:r>
      <w:r w:rsidRPr="00895EB1">
        <w:t xml:space="preserve"> úč</w:t>
      </w:r>
      <w:r w:rsidR="009C2CA1" w:rsidRPr="00895EB1">
        <w:t>e</w:t>
      </w:r>
      <w:r w:rsidRPr="00895EB1">
        <w:t xml:space="preserve">t poskytovatele </w:t>
      </w:r>
      <w:r w:rsidR="00817D81" w:rsidRPr="00895EB1">
        <w:t xml:space="preserve">a to </w:t>
      </w:r>
      <w:r w:rsidRPr="00895EB1">
        <w:t>nejpozději do 14 kalendářních dnů poté, co se dozví, že tuto část z jakéhokoliv důvodu nevyužij</w:t>
      </w:r>
      <w:r w:rsidR="009C2CA1" w:rsidRPr="00895EB1">
        <w:t>í</w:t>
      </w:r>
      <w:r w:rsidRPr="00895EB1">
        <w:t xml:space="preserve"> v průběhu řešení projektu, nebo poté, co byl</w:t>
      </w:r>
      <w:r w:rsidR="009C2CA1" w:rsidRPr="00895EB1">
        <w:t>i</w:t>
      </w:r>
      <w:r w:rsidRPr="00895EB1">
        <w:t xml:space="preserve"> poskytovatelem k jejímu vrácení vyzván</w:t>
      </w:r>
      <w:r w:rsidR="009C2CA1" w:rsidRPr="00895EB1">
        <w:t>i</w:t>
      </w:r>
      <w:r w:rsidRPr="00895EB1">
        <w:t xml:space="preserve">. Nevyčerpanou část podpory je další účastník povinen vrátit nejpozději do </w:t>
      </w:r>
      <w:r w:rsidRPr="00895EB1">
        <w:rPr>
          <w:b/>
        </w:rPr>
        <w:t>31. 12.</w:t>
      </w:r>
      <w:r w:rsidRPr="00895EB1">
        <w:t xml:space="preserve"> kalendářního roku, v němž bylo ukončeno řešení projektu na výdajový účet poskytovatele. Nejvýše 5 % nevyčerpané části podpory z podpory poskytnuté v posledním kalendářním roce je další účastník povinen vrátit nejpozději do </w:t>
      </w:r>
      <w:r w:rsidRPr="00895EB1">
        <w:rPr>
          <w:b/>
        </w:rPr>
        <w:t>15.</w:t>
      </w:r>
      <w:r w:rsidR="00817D81" w:rsidRPr="00895EB1">
        <w:rPr>
          <w:b/>
        </w:rPr>
        <w:t> </w:t>
      </w:r>
      <w:r w:rsidRPr="00895EB1">
        <w:rPr>
          <w:b/>
        </w:rPr>
        <w:t>2.</w:t>
      </w:r>
      <w:r w:rsidRPr="00895EB1">
        <w:t xml:space="preserve"> následujícího kalendářního roku po ukončení řešení projektu na účet cizích prostředků</w:t>
      </w:r>
      <w:r w:rsidR="009C2CA1" w:rsidRPr="00895EB1">
        <w:t xml:space="preserve">, to vše shora uvedené v souladu s ustanovením čl. 3 odst. 10 Všeobecných podmínek poskytovatele (F-211, Verze 6), které jsou nedílnou součástí této smlouvy a tvoří </w:t>
      </w:r>
      <w:r w:rsidR="00557DCD" w:rsidRPr="00895EB1">
        <w:t xml:space="preserve">její </w:t>
      </w:r>
      <w:r w:rsidR="009C2CA1" w:rsidRPr="00895EB1">
        <w:t>přílohu č.</w:t>
      </w:r>
      <w:r w:rsidR="00557DCD" w:rsidRPr="00895EB1">
        <w:t xml:space="preserve"> 1.</w:t>
      </w:r>
      <w:r w:rsidR="00681CE9" w:rsidRPr="00895EB1">
        <w:t xml:space="preserve"> Stanoví-li zvláštní právní předpis či rozhodnutí poskytovatele odlišné podmínky pro vyúčtování či finanční vypořádání, jsou příjemce a další účastník </w:t>
      </w:r>
      <w:r w:rsidR="00137B46" w:rsidRPr="00895EB1">
        <w:t>povinni tyto podmínky dodržet.</w:t>
      </w:r>
    </w:p>
    <w:p w14:paraId="053FB0F0" w14:textId="4D5C7CA3" w:rsidR="00EE64BC" w:rsidRPr="00895EB1" w:rsidRDefault="00EE64BC" w:rsidP="00EE64BC">
      <w:pPr>
        <w:pStyle w:val="Odstavecseseznamem"/>
        <w:numPr>
          <w:ilvl w:val="0"/>
          <w:numId w:val="4"/>
        </w:numPr>
        <w:tabs>
          <w:tab w:val="clear" w:pos="425"/>
        </w:tabs>
      </w:pPr>
      <w:r w:rsidRPr="00895EB1">
        <w:t xml:space="preserve">V případě, že vznikne povinnost vrácení účelových finančních prostředků z jiných důvodů, než na podkladě finančního vypořádání, </w:t>
      </w:r>
      <w:r w:rsidR="00842F55" w:rsidRPr="00895EB1">
        <w:t>je další účastník, kterého se povinnost vrácení účelových finančních prostředků týká,</w:t>
      </w:r>
      <w:r w:rsidR="00137B46" w:rsidRPr="00895EB1">
        <w:t xml:space="preserve"> povin</w:t>
      </w:r>
      <w:r w:rsidR="00842F55" w:rsidRPr="00895EB1">
        <w:t>e</w:t>
      </w:r>
      <w:r w:rsidR="00137B46" w:rsidRPr="00895EB1">
        <w:t>n</w:t>
      </w:r>
      <w:r w:rsidRPr="00895EB1">
        <w:t xml:space="preserve"> neprodleně písemně požádat příjemce o</w:t>
      </w:r>
      <w:r w:rsidR="009D2FB2" w:rsidRPr="00895EB1">
        <w:t> </w:t>
      </w:r>
      <w:r w:rsidRPr="00895EB1">
        <w:t>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rsidRPr="00895EB1">
        <w:t xml:space="preserve">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do </w:t>
      </w:r>
      <w:r w:rsidR="00DD4F56" w:rsidRPr="00895EB1">
        <w:t>10</w:t>
      </w:r>
      <w:r w:rsidRPr="00895EB1">
        <w:t xml:space="preserve"> let od ukončení poskytování finančních prostředků ze státního rozpočtu</w:t>
      </w:r>
      <w:r>
        <w:t xml:space="preserve">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Postupovat při nakládání s účelovými finančními prostředky získanými na základě rozhodnutí poskytovatele a této smlouvy a s majetkem a právy za ně pořízenými v souladu s obecně 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677DB7C0"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 z této smlouvy a o všech významných změnách svého majetkoprávního postavení, jakými jsou zejména vznik, spojení či rozdělení společnosti, změna právní formy, snížení základního kapitálu, vstup do likvidace, zahájení insolven</w:t>
      </w:r>
      <w:r w:rsidR="00764C3D">
        <w:t>č</w:t>
      </w:r>
      <w:r>
        <w:t>ního řízení, zánik příslušného oprávnění k</w:t>
      </w:r>
      <w:r w:rsidR="00137B46">
        <w:t> </w:t>
      </w:r>
      <w:r>
        <w:t>činnosti apod., a to bezprostředně poté, co tyto změny nabydou právní platnost.</w:t>
      </w:r>
    </w:p>
    <w:p w14:paraId="17FABEDA" w14:textId="710AEAD8" w:rsidR="00B70AD4" w:rsidRDefault="00EE64BC" w:rsidP="00B70AD4">
      <w:pPr>
        <w:pStyle w:val="Odstavecseseznamem"/>
        <w:numPr>
          <w:ilvl w:val="0"/>
          <w:numId w:val="4"/>
        </w:numPr>
        <w:tabs>
          <w:tab w:val="clear" w:pos="425"/>
        </w:tabs>
      </w:pPr>
      <w:r>
        <w:t xml:space="preserve">Vrátit příjemci veškeré poskytnuté účelové finanční prostředky včetně majetkového prospěchu získaného v souvislosti s jejich použitím a to do </w:t>
      </w:r>
      <w:r w:rsidR="00DD4F56">
        <w:t>30</w:t>
      </w:r>
      <w:r>
        <w:t xml:space="preserve"> dnů ode dne, kdy oznámí, nebo kdy měl</w:t>
      </w:r>
      <w:r w:rsidR="00137B46">
        <w:t>i</w:t>
      </w:r>
      <w:r>
        <w:t xml:space="preserve"> oznámit příjemci ve smyslu předchozího odstavce, že nastaly skutečnosti, na jejichž základě další účastník projektu nebude moci nadále plnit své povinnosti vyplývající pro něj z</w:t>
      </w:r>
      <w:r w:rsidR="005A4C80">
        <w:t> </w:t>
      </w:r>
      <w:r>
        <w:t>této smlouvy.</w:t>
      </w:r>
    </w:p>
    <w:p w14:paraId="7C314F7B" w14:textId="54D39D9B" w:rsidR="00B70AD4" w:rsidRDefault="00B70AD4" w:rsidP="00C75D23">
      <w:pPr>
        <w:pStyle w:val="Odstavecseseznamem"/>
        <w:numPr>
          <w:ilvl w:val="0"/>
          <w:numId w:val="4"/>
        </w:numPr>
        <w:tabs>
          <w:tab w:val="clear" w:pos="425"/>
        </w:tabs>
      </w:pPr>
      <w:r>
        <w:t xml:space="preserve">Dodržovat další povinnosti, vyplývající z čl. 4 Všeobecných podmínek </w:t>
      </w:r>
      <w:r w:rsidR="00C3241B">
        <w:t>„</w:t>
      </w:r>
      <w:r w:rsidR="00BF3A7F" w:rsidRPr="00397741">
        <w:rPr>
          <w:bCs/>
        </w:rPr>
        <w:t xml:space="preserve">Programu </w:t>
      </w:r>
      <w:r w:rsidR="00BF3A7F">
        <w:rPr>
          <w:bCs/>
        </w:rPr>
        <w:t>aplikovaného výzkumu, experimentálního vývoje a inovací v oblasti dopravy – DOPRAVA 2020+</w:t>
      </w:r>
      <w:r w:rsidRPr="00B70AD4">
        <w:rPr>
          <w:bCs/>
        </w:rPr>
        <w:t xml:space="preserve">“ </w:t>
      </w:r>
      <w:r>
        <w:t>Technologické agentury České republiky.</w:t>
      </w:r>
    </w:p>
    <w:p w14:paraId="555224A4" w14:textId="2A105707" w:rsidR="00B43C21" w:rsidRDefault="00B43C21" w:rsidP="00C75D23">
      <w:pPr>
        <w:pStyle w:val="Odstavecseseznamem"/>
        <w:numPr>
          <w:ilvl w:val="0"/>
          <w:numId w:val="4"/>
        </w:numPr>
        <w:tabs>
          <w:tab w:val="clear" w:pos="425"/>
        </w:tabs>
      </w:pPr>
      <w:r>
        <w:lastRenderedPageBreak/>
        <w:t xml:space="preserve">Poskytovat spolu s příjemcem veškerou součinnost nezbytnou pro účinné zapojení aplikačního garanta v souladu se Zadávací dokumentací </w:t>
      </w:r>
      <w:r w:rsidR="00806633">
        <w:t>2</w:t>
      </w:r>
      <w:r>
        <w:t xml:space="preserve">. veřejné soutěže </w:t>
      </w:r>
      <w:r w:rsidRPr="00397741">
        <w:rPr>
          <w:bCs/>
        </w:rPr>
        <w:t xml:space="preserve">Programu </w:t>
      </w:r>
      <w:r>
        <w:rPr>
          <w:bCs/>
        </w:rPr>
        <w:t>na podporu aplikovaného výzkumu, experimentálního vývoje a inovací v oblasti dopravy – DOPRAVA 2020+</w:t>
      </w:r>
      <w:r>
        <w:t xml:space="preserve">. </w:t>
      </w:r>
    </w:p>
    <w:p w14:paraId="4B3C1F12" w14:textId="5C75A824" w:rsidR="00EE64BC" w:rsidRDefault="00EE64BC" w:rsidP="00EE64BC">
      <w:r w:rsidRPr="00FA1A24">
        <w:t>2.</w:t>
      </w:r>
      <w:r w:rsidRPr="00FA1A24">
        <w:tab/>
        <w:t xml:space="preserve">Jestliže </w:t>
      </w:r>
      <w:r w:rsidR="00137B46">
        <w:t xml:space="preserve">VUT jako </w:t>
      </w:r>
      <w:r w:rsidRPr="00FA1A24">
        <w:t>další účastník projektu v příslušném kalendářním roce nedočerpá všechny účelové finanční prostředky poskytnuté mu na dané období příjemcem, je v takovém případě oprávněn</w:t>
      </w:r>
      <w:r w:rsidR="00137B46">
        <w:t>o</w:t>
      </w:r>
      <w:r w:rsidRPr="00FA1A24">
        <w:t xml:space="preserve"> část nedočerpaných účelových finančních prostředků až do výše </w:t>
      </w:r>
      <w:r w:rsidR="00DD4F56" w:rsidRPr="00FA1A24">
        <w:t>5 %</w:t>
      </w:r>
      <w:r w:rsidRPr="00FA1A24">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w:t>
      </w:r>
      <w:r>
        <w:t xml:space="preserve"> </w:t>
      </w:r>
    </w:p>
    <w:p w14:paraId="5C80C93C" w14:textId="77777777" w:rsidR="00EE64BC" w:rsidRDefault="00EE64BC" w:rsidP="00EE64BC"/>
    <w:p w14:paraId="53B4D884" w14:textId="77777777" w:rsidR="00EE64BC" w:rsidRDefault="00EE64BC" w:rsidP="008516B3">
      <w:pPr>
        <w:pStyle w:val="Nadpis2"/>
      </w:pPr>
      <w:r>
        <w:t>VI.</w:t>
      </w:r>
      <w:r>
        <w:br/>
        <w:t>Práva k hmotnému majetku</w:t>
      </w:r>
    </w:p>
    <w:p w14:paraId="5BE31200" w14:textId="618EEED0"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w:t>
      </w:r>
      <w:r w:rsidR="004D0501">
        <w:t xml:space="preserve">Byl-li tento majetek pořízen či vytvořen </w:t>
      </w:r>
      <w:r w:rsidR="004D0501" w:rsidRPr="004D0501">
        <w:rPr>
          <w:bCs/>
        </w:rPr>
        <w:t>dvěma či více smluvními stranami</w:t>
      </w:r>
      <w:r w:rsidR="004D0501">
        <w:t xml:space="preserve"> společně, je jejich podíl na vlastnictví </w:t>
      </w:r>
      <w:r w:rsidR="00BF1104">
        <w:t xml:space="preserve">dán poměrem finančních prostředků prokazatelně </w:t>
      </w:r>
      <w:r w:rsidR="00BF1104" w:rsidRPr="00DC2058">
        <w:rPr>
          <w:rFonts w:ascii="Calibri" w:hAnsi="Calibri" w:cs="Arial"/>
        </w:rPr>
        <w:t xml:space="preserve">vynaložených na pořízení </w:t>
      </w:r>
      <w:r w:rsidR="00BF1104">
        <w:rPr>
          <w:rFonts w:ascii="Calibri" w:hAnsi="Calibri" w:cs="Arial"/>
        </w:rPr>
        <w:t>či vytvoření uvedeného hm</w:t>
      </w:r>
      <w:r w:rsidR="00BF1104" w:rsidRPr="00DC2058">
        <w:rPr>
          <w:rFonts w:ascii="Calibri" w:hAnsi="Calibri" w:cs="Arial"/>
        </w:rPr>
        <w:t>otného majetku</w:t>
      </w:r>
      <w:r w:rsidR="004D0501">
        <w:t xml:space="preserve">, nedohodnou-li se </w:t>
      </w:r>
      <w:r w:rsidR="00BF1104">
        <w:t xml:space="preserve">strany </w:t>
      </w:r>
      <w:r w:rsidR="004D0501">
        <w:t>jinak.</w:t>
      </w:r>
    </w:p>
    <w:p w14:paraId="31365FDE" w14:textId="1C1F8448" w:rsidR="00EE64BC" w:rsidRDefault="00EE64BC" w:rsidP="00EE64BC">
      <w:r>
        <w:t>2.</w:t>
      </w:r>
      <w:r>
        <w:tab/>
        <w:t xml:space="preserve">S majetkem, </w:t>
      </w:r>
      <w:r w:rsidR="00FA04D1">
        <w:t xml:space="preserve">jenž některý </w:t>
      </w:r>
      <w:r>
        <w:t xml:space="preserve">další účastník projektu získá v přímé souvislosti s plněním cílů projektu a </w:t>
      </w:r>
      <w:r w:rsidR="00FA04D1">
        <w:t xml:space="preserve">jenž </w:t>
      </w:r>
      <w:r>
        <w:t xml:space="preserve">pořídí z poskytnutých účelových finančních prostředků, není </w:t>
      </w:r>
      <w:r w:rsidR="00FA04D1">
        <w:t xml:space="preserve">tento </w:t>
      </w:r>
      <w:r>
        <w:t xml:space="preserve">další účastník projektu oprávněn nakládat ve vztahu k třetím osobám v rozporu s touto smlouvou bez předchozího písemného souhlasu příjemce, a to až do doby úplného vyrovnání všech závazků, které pro </w:t>
      </w:r>
      <w:r w:rsidR="00FA04D1">
        <w:t xml:space="preserve">tohoto </w:t>
      </w:r>
      <w:r>
        <w:t>dalšího účastníka projektu vyplývají z této smlouvy.</w:t>
      </w:r>
    </w:p>
    <w:p w14:paraId="0E08A7A3" w14:textId="6E29586A" w:rsidR="00EE64BC" w:rsidRPr="007663C2" w:rsidRDefault="00EE64BC" w:rsidP="00EE64BC">
      <w:r>
        <w:t>3.</w:t>
      </w:r>
      <w:r>
        <w:tab/>
      </w:r>
      <w:r w:rsidR="00312664">
        <w:t xml:space="preserve">Smluvní strany konstatují, že si nebudou pro účely řešení projektu zpřístupňovat žádná zařízení.  </w:t>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1A9DA7A2" w:rsidR="00EE64BC" w:rsidRDefault="00EE64BC" w:rsidP="00EE64BC">
      <w:r>
        <w:t>1.</w:t>
      </w:r>
      <w:r>
        <w:tab/>
      </w:r>
      <w:r w:rsidR="00AE16DB">
        <w:t>Smluvní s</w:t>
      </w:r>
      <w:r>
        <w:t>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50F1F9D1" w14:textId="77777777" w:rsidR="00EE64BC" w:rsidRDefault="00EE64BC" w:rsidP="004D0501">
      <w:pPr>
        <w:pStyle w:val="Odstavecseseznamem"/>
        <w:numPr>
          <w:ilvl w:val="0"/>
          <w:numId w:val="5"/>
        </w:numPr>
        <w:tabs>
          <w:tab w:val="clear" w:pos="425"/>
        </w:tabs>
        <w:ind w:left="851" w:hanging="284"/>
      </w:pPr>
      <w:r>
        <w:t>Smluvní strany vstupují do projektu s následujícími dovednostmi, know-how a jinými právy duševního vlastnictví, které jsou potřebné pro realizaci projektu (vkládané znalosti):</w:t>
      </w:r>
    </w:p>
    <w:p w14:paraId="6E09A436" w14:textId="2FC874DC" w:rsidR="00EE64BC" w:rsidRDefault="00EE64BC" w:rsidP="004D0501">
      <w:pPr>
        <w:pStyle w:val="Odstavecseseznamem"/>
        <w:tabs>
          <w:tab w:val="clear" w:pos="425"/>
          <w:tab w:val="left" w:pos="851"/>
        </w:tabs>
        <w:ind w:left="851" w:firstLine="0"/>
      </w:pPr>
      <w:r>
        <w:t xml:space="preserve">Příjemce: </w:t>
      </w:r>
      <w:r w:rsidR="00E72A39">
        <w:t>žádné vkládané znalosti hodné zvláštního zřetele</w:t>
      </w:r>
    </w:p>
    <w:p w14:paraId="02ED8AEE" w14:textId="0F744552" w:rsidR="00EE64BC" w:rsidRDefault="00E72A39" w:rsidP="004D0501">
      <w:pPr>
        <w:pStyle w:val="Odstavecseseznamem"/>
        <w:tabs>
          <w:tab w:val="clear" w:pos="425"/>
          <w:tab w:val="left" w:pos="851"/>
        </w:tabs>
        <w:ind w:left="851" w:firstLine="0"/>
      </w:pPr>
      <w:r>
        <w:t>VUT</w:t>
      </w:r>
      <w:r w:rsidR="00EE64BC">
        <w:t xml:space="preserve">: </w:t>
      </w:r>
      <w:r>
        <w:t xml:space="preserve">práva k užití a znalosti nasazení SW </w:t>
      </w:r>
      <w:proofErr w:type="spellStart"/>
      <w:r>
        <w:t>Pathfinder</w:t>
      </w:r>
      <w:proofErr w:type="spellEnd"/>
    </w:p>
    <w:p w14:paraId="3D8D6BB0" w14:textId="77777777" w:rsidR="00E72A39" w:rsidRDefault="00E72A39" w:rsidP="004D0501">
      <w:pPr>
        <w:pStyle w:val="Odstavecseseznamem"/>
        <w:tabs>
          <w:tab w:val="clear" w:pos="425"/>
          <w:tab w:val="left" w:pos="851"/>
        </w:tabs>
        <w:ind w:left="851" w:firstLine="0"/>
      </w:pPr>
      <w:r>
        <w:lastRenderedPageBreak/>
        <w:t>TSK: archiv dopravních řešení SSZ</w:t>
      </w:r>
    </w:p>
    <w:p w14:paraId="529FFE82" w14:textId="5C16AEAE" w:rsidR="00E72A39" w:rsidRDefault="00E72A39" w:rsidP="004D0501">
      <w:pPr>
        <w:pStyle w:val="Odstavecseseznamem"/>
        <w:tabs>
          <w:tab w:val="clear" w:pos="425"/>
          <w:tab w:val="left" w:pos="851"/>
        </w:tabs>
        <w:ind w:left="851" w:firstLine="0"/>
      </w:pPr>
      <w:r>
        <w:t xml:space="preserve">PATRIC: znalosti nasazení SW </w:t>
      </w:r>
      <w:proofErr w:type="spellStart"/>
      <w:r>
        <w:t>Mindsphere</w:t>
      </w:r>
      <w:proofErr w:type="spellEnd"/>
    </w:p>
    <w:p w14:paraId="39704FBF" w14:textId="468FB751" w:rsidR="00E72A39" w:rsidRDefault="00E72A39" w:rsidP="004D0501">
      <w:pPr>
        <w:pStyle w:val="Odstavecseseznamem"/>
        <w:tabs>
          <w:tab w:val="clear" w:pos="425"/>
          <w:tab w:val="left" w:pos="851"/>
        </w:tabs>
        <w:ind w:left="851" w:firstLine="0"/>
      </w:pPr>
      <w:proofErr w:type="spellStart"/>
      <w:r>
        <w:t>SmartPlan</w:t>
      </w:r>
      <w:proofErr w:type="spellEnd"/>
      <w:r>
        <w:t>: žádné vkládané znalosti hodné zvláštního zřetele</w:t>
      </w:r>
    </w:p>
    <w:p w14:paraId="6DF781BC" w14:textId="77777777" w:rsidR="00EE64BC" w:rsidRDefault="00EE64BC" w:rsidP="004D0501">
      <w:pPr>
        <w:pStyle w:val="Odstavecseseznamem"/>
        <w:numPr>
          <w:ilvl w:val="0"/>
          <w:numId w:val="5"/>
        </w:numPr>
        <w:tabs>
          <w:tab w:val="clear" w:pos="425"/>
        </w:tabs>
        <w:ind w:left="851" w:hanging="284"/>
      </w:pPr>
      <w:r>
        <w:t>Vkládané znalosti zůstávají vlastnictvím strany, která je do projektu vložila.</w:t>
      </w:r>
    </w:p>
    <w:p w14:paraId="4B38E8C2" w14:textId="77777777" w:rsidR="00EE64BC" w:rsidRDefault="00EE64BC" w:rsidP="004D0501">
      <w:pPr>
        <w:pStyle w:val="Odstavecseseznamem"/>
        <w:numPr>
          <w:ilvl w:val="0"/>
          <w:numId w:val="5"/>
        </w:numPr>
        <w:tabs>
          <w:tab w:val="clear" w:pos="425"/>
        </w:tabs>
        <w:ind w:left="851" w:hanging="284"/>
      </w:pPr>
      <w:r>
        <w:t xml:space="preserve">Ostatní smluvní strany jsou oprávněny použít vkládané znalosti pro práce na projektu, pokud jsou nezbytně potřebné, po dobu trvání projektu zdarma. </w:t>
      </w:r>
    </w:p>
    <w:p w14:paraId="614634C3" w14:textId="77777777" w:rsidR="00EE64BC" w:rsidRDefault="00EE64BC" w:rsidP="004D0501">
      <w:pPr>
        <w:pStyle w:val="Odstavecseseznamem"/>
        <w:numPr>
          <w:ilvl w:val="0"/>
          <w:numId w:val="5"/>
        </w:numPr>
        <w:tabs>
          <w:tab w:val="clear" w:pos="425"/>
        </w:tabs>
        <w:ind w:left="851" w:hanging="284"/>
      </w:pPr>
      <w: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5D631852" w14:textId="77777777" w:rsidR="00EE64BC" w:rsidRDefault="00EE64BC" w:rsidP="004D0501">
      <w:pPr>
        <w:pStyle w:val="Odstavecseseznamem"/>
        <w:numPr>
          <w:ilvl w:val="0"/>
          <w:numId w:val="5"/>
        </w:numPr>
        <w:tabs>
          <w:tab w:val="clear" w:pos="425"/>
        </w:tabs>
        <w:ind w:left="851" w:hanging="284"/>
      </w:pPr>
      <w:r>
        <w:t>Smluvní strany nejsou oprávněny použít vkládané znalosti k jinému účelu a jiným způsobem, pokud si předem písemně nesjednají jinak zvláštní smlouvou.</w:t>
      </w:r>
    </w:p>
    <w:p w14:paraId="3DA8E8D1" w14:textId="77777777" w:rsidR="00EE64BC" w:rsidRDefault="00EE64BC" w:rsidP="004D0501">
      <w:pPr>
        <w:pStyle w:val="Odstavecseseznamem"/>
        <w:numPr>
          <w:ilvl w:val="0"/>
          <w:numId w:val="5"/>
        </w:numPr>
        <w:tabs>
          <w:tab w:val="clear" w:pos="425"/>
        </w:tabs>
        <w:ind w:left="851" w:hanging="284"/>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1161B2B8" w:rsidR="00EE64BC" w:rsidRDefault="00EE64BC" w:rsidP="004D0501">
      <w:pPr>
        <w:pStyle w:val="Odstavecseseznamem"/>
        <w:numPr>
          <w:ilvl w:val="0"/>
          <w:numId w:val="3"/>
        </w:numPr>
        <w:tabs>
          <w:tab w:val="clear" w:pos="425"/>
        </w:tabs>
        <w:ind w:left="851" w:hanging="284"/>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w:t>
      </w:r>
      <w:r w:rsidR="005A4C80">
        <w:t> </w:t>
      </w:r>
      <w:r>
        <w:t>výsledcích, případně ochrana autorským právem.</w:t>
      </w:r>
    </w:p>
    <w:p w14:paraId="4C39716E" w14:textId="77777777" w:rsidR="00EE64BC" w:rsidRDefault="00EE64BC" w:rsidP="004D0501">
      <w:pPr>
        <w:pStyle w:val="Odstavecseseznamem"/>
        <w:numPr>
          <w:ilvl w:val="0"/>
          <w:numId w:val="3"/>
        </w:numPr>
        <w:tabs>
          <w:tab w:val="clear" w:pos="425"/>
        </w:tabs>
        <w:ind w:left="851" w:hanging="284"/>
      </w:pPr>
      <w: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5E82765" w:rsidR="00EE64BC" w:rsidRDefault="00EE64BC" w:rsidP="00EE64BC">
      <w:r>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 xml:space="preserve">Každá ze </w:t>
      </w:r>
      <w:r w:rsidR="00AE16DB">
        <w:t xml:space="preserve">smluvních </w:t>
      </w:r>
      <w:r>
        <w:t>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t>Práva k výsledkům a využití výsledků</w:t>
      </w:r>
    </w:p>
    <w:p w14:paraId="4863B919" w14:textId="77777777" w:rsidR="00EE64BC" w:rsidRDefault="00EE64BC" w:rsidP="00EE64BC">
      <w:r>
        <w:t>1.</w:t>
      </w:r>
      <w:r>
        <w:tab/>
        <w:t>Práva k výsledkům:</w:t>
      </w:r>
    </w:p>
    <w:p w14:paraId="34C0BDF6" w14:textId="77777777" w:rsidR="00EE64BC" w:rsidRDefault="00EE64BC" w:rsidP="00267A29">
      <w:pPr>
        <w:pStyle w:val="Odstavecseseznamem"/>
        <w:numPr>
          <w:ilvl w:val="0"/>
          <w:numId w:val="2"/>
        </w:numPr>
        <w:tabs>
          <w:tab w:val="clear" w:pos="425"/>
        </w:tabs>
        <w:ind w:hanging="294"/>
      </w:pPr>
      <w:r>
        <w:t>Výsledky projektu, kterých bude v rámci projektu dosaženo pouze jednou smluvní stranou, budou zcela ve vlastnictví strany, která tyto výsledky vyvinula (vytvořila vlastní tvůrčí prací).</w:t>
      </w:r>
    </w:p>
    <w:p w14:paraId="0FF2EC4F" w14:textId="77777777" w:rsidR="00FD5CF1" w:rsidRDefault="00EE64BC" w:rsidP="002C34B9">
      <w:pPr>
        <w:pStyle w:val="Odstavecseseznamem"/>
        <w:numPr>
          <w:ilvl w:val="0"/>
          <w:numId w:val="2"/>
        </w:numPr>
        <w:tabs>
          <w:tab w:val="clear" w:pos="425"/>
        </w:tabs>
        <w:ind w:hanging="294"/>
      </w:pPr>
      <w:r>
        <w:lastRenderedPageBreak/>
        <w:t>Výsledky projektu, které budou dosaženy v rámci projektu více stranami společně tak, že jednotlivé tvůrčí příspěvky smluvních stran nelze oddělit bez ztráty jejich podstaty, budou ve společném vlastnictví smluvních stran.</w:t>
      </w:r>
    </w:p>
    <w:p w14:paraId="07420341" w14:textId="10A3B162" w:rsidR="00FD5CF1" w:rsidRDefault="00FD5CF1" w:rsidP="002C34B9">
      <w:pPr>
        <w:pStyle w:val="Odstavecseseznamem"/>
        <w:numPr>
          <w:ilvl w:val="0"/>
          <w:numId w:val="2"/>
        </w:numPr>
        <w:tabs>
          <w:tab w:val="clear" w:pos="425"/>
        </w:tabs>
        <w:ind w:hanging="294"/>
      </w:pPr>
      <w:r>
        <w:t xml:space="preserve">Smluvní strany se </w:t>
      </w:r>
      <w:r w:rsidR="00312664">
        <w:rPr>
          <w:rFonts w:eastAsia="Times New Roman"/>
          <w:color w:val="auto"/>
        </w:rPr>
        <w:t>vzhledem k rozdělení projektových prací, finančních prostředků na řešení projektu a předpokládané míry tvůrčího vkladu</w:t>
      </w:r>
      <w:r w:rsidR="00312664">
        <w:t xml:space="preserve"> </w:t>
      </w:r>
      <w:r>
        <w:t xml:space="preserve">dohodly, že v souladu s projektovou přihláškou se práva k hlavním výsledkům projektu dělí následovně:  U výsledků V1, V2 a V3 vlastní </w:t>
      </w:r>
      <w:r w:rsidRPr="00FD5CF1">
        <w:t xml:space="preserve">ČVUT 30 %, PATRIC 35 %, </w:t>
      </w:r>
      <w:proofErr w:type="spellStart"/>
      <w:r w:rsidRPr="00FD5CF1">
        <w:t>SmartPlan</w:t>
      </w:r>
      <w:proofErr w:type="spellEnd"/>
      <w:r w:rsidRPr="00FD5CF1">
        <w:t xml:space="preserve"> 15 %, TSK 5 % </w:t>
      </w:r>
      <w:r>
        <w:t xml:space="preserve">a </w:t>
      </w:r>
      <w:r w:rsidRPr="00FD5CF1">
        <w:t>VUT 15 %</w:t>
      </w:r>
      <w:r>
        <w:t>. U výsledku V4 jsou spoluvlastnické podíly rovné, tj. 20</w:t>
      </w:r>
      <w:r w:rsidR="00AE16DB">
        <w:t> </w:t>
      </w:r>
      <w:r>
        <w:t>% pro každou ze smluvních stran</w:t>
      </w:r>
      <w:r w:rsidR="00D841A8">
        <w:t>.</w:t>
      </w:r>
      <w:r w:rsidR="00D841A8" w:rsidRPr="00D841A8">
        <w:t xml:space="preserve"> Smluvní strany konstatují, že přesné rozdělení práv bude sjednáno s přihlédnutím ke všem relevantním kritériím ve smlouvě o využití výsledků uzavřené na konci projektu.</w:t>
      </w:r>
      <w:r w:rsidR="00D841A8">
        <w:t xml:space="preserve"> </w:t>
      </w:r>
    </w:p>
    <w:p w14:paraId="614463F3" w14:textId="12028F59" w:rsidR="00EE64BC" w:rsidRDefault="00EE64BC" w:rsidP="002C34B9">
      <w:pPr>
        <w:pStyle w:val="Odstavecseseznamem"/>
        <w:numPr>
          <w:ilvl w:val="0"/>
          <w:numId w:val="2"/>
        </w:numPr>
        <w:tabs>
          <w:tab w:val="clear" w:pos="425"/>
        </w:tabs>
        <w:ind w:hanging="294"/>
      </w:pPr>
      <w:r>
        <w:t>Pokud nelze určit tvůrčí podíly jednotlivých smluvních stran na výsledku a strany se nedohodly jinak, platí, že jsou spoluvlastnické podíly rovné.</w:t>
      </w:r>
    </w:p>
    <w:p w14:paraId="17BB5C76" w14:textId="77777777" w:rsidR="00EE64BC" w:rsidRDefault="00EE64BC" w:rsidP="00267A29">
      <w:pPr>
        <w:keepNext/>
      </w:pPr>
      <w:r>
        <w:t>2.</w:t>
      </w:r>
      <w:r>
        <w:tab/>
        <w:t>Využití výsledků:</w:t>
      </w:r>
    </w:p>
    <w:p w14:paraId="09D6E606" w14:textId="5DC06D27" w:rsidR="00EE64BC" w:rsidRDefault="00EE64BC" w:rsidP="00267A29">
      <w:pPr>
        <w:pStyle w:val="Odstavecseseznamem"/>
        <w:numPr>
          <w:ilvl w:val="0"/>
          <w:numId w:val="6"/>
        </w:numPr>
        <w:tabs>
          <w:tab w:val="clear" w:pos="425"/>
        </w:tabs>
        <w:ind w:hanging="294"/>
      </w:pPr>
      <w:r>
        <w:t xml:space="preserve">Smluvní strana je oprávněna k nevýhradnímu užití výsledků ve vlastnictví </w:t>
      </w:r>
      <w:r w:rsidR="00267A29">
        <w:t xml:space="preserve">jiné </w:t>
      </w:r>
      <w:r>
        <w:t xml:space="preserve">smluvní strany, pokud jsou </w:t>
      </w:r>
      <w:r w:rsidR="00267A29">
        <w:t xml:space="preserve">tyto výsledky </w:t>
      </w:r>
      <w:r>
        <w:t>nezbytné pro užívání výsledků projektu vlastněných touto smluvní stranou, za obvyklých tržních podmínek</w:t>
      </w:r>
      <w:r w:rsidR="00267A29">
        <w:t>. O</w:t>
      </w:r>
      <w:r>
        <w:t xml:space="preserve"> licenci je třeba požádat do dvou let od skončení projektu. </w:t>
      </w:r>
    </w:p>
    <w:p w14:paraId="14432EC7" w14:textId="3B0A8F8B" w:rsidR="00EE64BC" w:rsidRDefault="00EE64BC" w:rsidP="00267A29">
      <w:pPr>
        <w:pStyle w:val="Odstavecseseznamem"/>
        <w:numPr>
          <w:ilvl w:val="0"/>
          <w:numId w:val="6"/>
        </w:numPr>
        <w:tabs>
          <w:tab w:val="clear" w:pos="425"/>
        </w:tabs>
        <w:ind w:hanging="294"/>
      </w:pPr>
      <w:r>
        <w:t>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w:t>
      </w:r>
      <w:r w:rsidR="00267A29">
        <w:t> </w:t>
      </w:r>
      <w:r>
        <w:t xml:space="preserve">komerčního využití. </w:t>
      </w:r>
    </w:p>
    <w:p w14:paraId="70663D6A" w14:textId="77777777" w:rsidR="00EE64BC" w:rsidRDefault="00EE64BC" w:rsidP="00EE64BC">
      <w:r>
        <w:t>3.</w:t>
      </w:r>
      <w:r w:rsidRPr="00AD453A">
        <w:tab/>
        <w:t>Ustanovení předchozích odstavců nebrání tomu, aby smluvní strany po vzájemné dohodě upravily vlastnická a užívací práva k výsledkům projektu v jednotlivých případech odlišně</w:t>
      </w:r>
      <w:r>
        <w:t xml:space="preserve"> při respektování platné legislativy a podmínek projektu stanovených poskytovatelem.</w:t>
      </w:r>
    </w:p>
    <w:p w14:paraId="1D4F0365" w14:textId="1BF444CC" w:rsidR="00EE64BC" w:rsidRDefault="00EE64BC" w:rsidP="00EE64BC">
      <w:r>
        <w:t>4.</w:t>
      </w:r>
      <w:r w:rsidRPr="00AD453A">
        <w:tab/>
      </w:r>
      <w:r>
        <w:t xml:space="preserve">Pokud se smluvní strany nedohodnou písemně jinak, uplatní se ustanovení tohoto článku obdobně na nároky k výsledkům projektu v případě předčasného ukončení </w:t>
      </w:r>
      <w:r w:rsidR="00AE16DB">
        <w:t xml:space="preserve">této </w:t>
      </w:r>
      <w:r>
        <w:t>smlouvy.</w:t>
      </w:r>
    </w:p>
    <w:p w14:paraId="6CB62EE5" w14:textId="3AD689EE" w:rsidR="006C55E3" w:rsidRDefault="006C55E3" w:rsidP="00EE64BC">
      <w:r>
        <w:t xml:space="preserve">5. </w:t>
      </w:r>
      <w:r>
        <w:tab/>
      </w:r>
      <w:r w:rsidRPr="006C55E3">
        <w:t>Smluvní strany se zavazují spolupracovat a poskytnout si vzájemně maximální součinnost k tomu, aby k dosaženým výsledk</w:t>
      </w:r>
      <w:r w:rsidR="00E54D11">
        <w:t>ům vytvořily implementační plán</w:t>
      </w:r>
      <w:r w:rsidRPr="006C55E3">
        <w:t xml:space="preserve">.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w:t>
      </w:r>
      <w:r w:rsidR="00FD5CF1">
        <w:t>v</w:t>
      </w:r>
      <w:r w:rsidRPr="006C55E3">
        <w:t>ýsledkům, pokud k ní nebude uzavřen dodatek nebo dodatky, tato práva následně měnící.</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5D9B7611" w14:textId="18A3E15F" w:rsidR="00EE64BC" w:rsidRDefault="003042BB" w:rsidP="00EE64BC">
      <w:r>
        <w:t>1.</w:t>
      </w:r>
      <w:r w:rsidR="00EE64BC">
        <w:tab/>
        <w:t>Za každé závažné (podstatné) porušení povinností vyplývajících z této smlouvy je smluvní strana, která svou povinnost porušila, povinna uhradit druhé smluvní str</w:t>
      </w:r>
      <w:r w:rsidR="000E2EE3">
        <w:t>aně smluvní pokutu ve výši 0,05 </w:t>
      </w:r>
      <w:r w:rsidR="00EE64BC">
        <w:t>% z celkové výše poskytnutých účelových finančních prostředků. Tímto ujednáním o</w:t>
      </w:r>
      <w:r w:rsidR="00267A29">
        <w:t> </w:t>
      </w:r>
      <w:r w:rsidR="00EE64BC">
        <w:t>smluvních sankcích není dotčeno právo smluvní strany na náhradu vzniklé škody</w:t>
      </w:r>
      <w:r w:rsidR="00EA7729">
        <w:t xml:space="preserve"> v plné výši</w:t>
      </w:r>
      <w:r w:rsidR="00EE64BC">
        <w:t>, kterou je oprávněna vymáhat samostatně.</w:t>
      </w:r>
    </w:p>
    <w:p w14:paraId="300D45D0" w14:textId="3D0B5AE1" w:rsidR="00EE64BC" w:rsidRDefault="001D65E1" w:rsidP="00EE64BC">
      <w:r>
        <w:t>2</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83C1C06" w14:textId="77777777" w:rsidR="00EE64BC" w:rsidRDefault="00EE64BC" w:rsidP="00EE64BC"/>
    <w:p w14:paraId="050BD565" w14:textId="77777777" w:rsidR="00EE64BC" w:rsidRPr="006522BB" w:rsidRDefault="00EE64BC" w:rsidP="008516B3">
      <w:pPr>
        <w:pStyle w:val="Nadpis2"/>
      </w:pPr>
      <w:r>
        <w:lastRenderedPageBreak/>
        <w:t>X</w:t>
      </w:r>
      <w:r w:rsidRPr="006522BB">
        <w:t>.</w:t>
      </w:r>
      <w:r>
        <w:br/>
        <w:t>Závěrečná ustanovení</w:t>
      </w:r>
    </w:p>
    <w:p w14:paraId="76D02D97" w14:textId="4B363F9C" w:rsidR="00DA5670" w:rsidRDefault="00EE64BC" w:rsidP="00E3325E">
      <w:r>
        <w:t>1.</w:t>
      </w:r>
      <w:r>
        <w:tab/>
        <w:t xml:space="preserve">Další </w:t>
      </w:r>
      <w:r w:rsidR="00F16452">
        <w:t xml:space="preserve">účastníci </w:t>
      </w:r>
      <w:r>
        <w:t xml:space="preserve">se bezvýhradně </w:t>
      </w:r>
      <w:r w:rsidR="00F16452">
        <w:t>zavazují</w:t>
      </w:r>
      <w:r>
        <w:t xml:space="preserve">, že se </w:t>
      </w:r>
      <w:r w:rsidR="00F16452">
        <w:t xml:space="preserve">budou </w:t>
      </w:r>
      <w:r>
        <w:t xml:space="preserve">řídit smlouvou o poskytnutí podpory na řešení projektu uzavřenou mezi poskytovatelem a příjemcem, včetně všech jejích příloh. Další </w:t>
      </w:r>
      <w:r w:rsidR="00F16452">
        <w:t xml:space="preserve">účastníci jsou </w:t>
      </w:r>
      <w:r>
        <w:t xml:space="preserve">dále </w:t>
      </w:r>
      <w:r w:rsidR="00F16452">
        <w:t xml:space="preserve">povinni </w:t>
      </w:r>
      <w:r>
        <w:t>poskytnout příjemci veškerou potřebnou součinnost za účelem dodržení povinností mu plynoucích ze smlouvy o poskytnutí podpory uzavřené s poskytovatelem.</w:t>
      </w:r>
    </w:p>
    <w:p w14:paraId="1FE52277" w14:textId="66C3F987" w:rsidR="00EE64BC" w:rsidRDefault="00685068" w:rsidP="00EE64BC">
      <w:r>
        <w:t>2</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w:t>
      </w:r>
      <w:r w:rsidR="00267A29">
        <w:t> </w:t>
      </w:r>
      <w:r w:rsidR="00EE64BC">
        <w:t>podpoře výzkumu a vývoje), ve znění pozdějších předpisů.</w:t>
      </w:r>
    </w:p>
    <w:p w14:paraId="3467F058" w14:textId="3FE3A31A" w:rsidR="00EE64BC" w:rsidRPr="0084796A" w:rsidRDefault="00685068" w:rsidP="00EE64BC">
      <w:r>
        <w:t>3.</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 xml:space="preserve">namítnout neplatnost změny této smlouvy z důvodu nedodržení </w:t>
      </w:r>
      <w:r w:rsidR="00EE64BC" w:rsidRPr="0084796A">
        <w:t>formy kdykoliv, i poté, co bylo započato s plněním.</w:t>
      </w:r>
    </w:p>
    <w:p w14:paraId="127C33E4" w14:textId="2D9C9A52" w:rsidR="00EE64BC" w:rsidRDefault="00685068" w:rsidP="00EE64BC">
      <w:r w:rsidRPr="0084796A">
        <w:t>4</w:t>
      </w:r>
      <w:r w:rsidR="002A16D1" w:rsidRPr="0084796A">
        <w:t>.</w:t>
      </w:r>
      <w:r w:rsidR="00EE64BC" w:rsidRPr="0084796A">
        <w:tab/>
        <w:t>Tato smlouva o vzájemných vztazích mezi příjemc</w:t>
      </w:r>
      <w:r w:rsidR="001A3546" w:rsidRPr="0084796A">
        <w:t>em a dalším</w:t>
      </w:r>
      <w:r w:rsidR="00EE64BC" w:rsidRPr="0084796A">
        <w:t>i</w:t>
      </w:r>
      <w:r w:rsidR="001A3546" w:rsidRPr="0084796A">
        <w:t xml:space="preserve"> účastníky</w:t>
      </w:r>
      <w:r w:rsidR="00EE64BC" w:rsidRPr="0084796A">
        <w:t xml:space="preserve"> se uzavírá s účinností od data zahájení řešení projektu, na dobu určitou do ukončení řešení projektu a vyrovnání všech závazků smluvních stran s tím souvisejících, avšak s výjimkou přežívajícího článku VII a VIII této smlouvy. V případě, že nebude poskytovatelem přiznána a poskytnuta podpora na řešení projektu a s řešením projektu tudíž nebude započato, tato smlouva nevstoupí v účinnost a její platnost automaticky skončí dnem zveřejněním rozhodnutí, resp. oznámení poskytovatele o nepřiznání podpory.</w:t>
      </w:r>
    </w:p>
    <w:p w14:paraId="41DF7617" w14:textId="4A61865F" w:rsidR="00EE64BC" w:rsidRDefault="00685068" w:rsidP="00EE64BC">
      <w:r>
        <w:t>5</w:t>
      </w:r>
      <w:r w:rsidR="00EE64BC" w:rsidRPr="00197388">
        <w:t>.</w:t>
      </w:r>
      <w:r w:rsidR="00EE64BC" w:rsidRPr="00197388">
        <w:tab/>
      </w:r>
      <w:r w:rsidR="009A64AE" w:rsidRPr="009A64AE">
        <w:t>Pokud některá smluvní strana opakovaně ne</w:t>
      </w:r>
      <w:r w:rsidR="00707630">
        <w:t>plní své povinnosti dané touto s</w:t>
      </w:r>
      <w:r w:rsidR="009A64AE" w:rsidRPr="009A64AE">
        <w:t>mlouvou anebo se</w:t>
      </w:r>
      <w:r w:rsidR="009A64AE">
        <w:t xml:space="preserve"> dopustí hrubého porušení této s</w:t>
      </w:r>
      <w:r w:rsidR="009A64AE" w:rsidRPr="009A64AE">
        <w:t xml:space="preserve">mlouvy, ostatní smluvní strany započnou jednání s poskytovatelem o ukončení její účasti na řešení projektu a případné náhradě, pokud tak bude ohledem na povahu projektu a jeho řešení účelné a s ohledem na závažnost porušení možné. Pokud bude taková změna ze strany poskytovatele odsouhlasena, </w:t>
      </w:r>
      <w:r w:rsidR="009A64AE">
        <w:t>ostatní smluvní strany od této s</w:t>
      </w:r>
      <w:r w:rsidR="009A64AE" w:rsidRPr="009A64AE">
        <w:t>m</w:t>
      </w:r>
      <w:r w:rsidR="009A64AE">
        <w:t>louvy odstoupí a uzavřou novou s</w:t>
      </w:r>
      <w:r w:rsidR="009A64AE" w:rsidRPr="009A64AE">
        <w:t>mlouvu o účasti na řešen</w:t>
      </w:r>
      <w:r w:rsidR="009A64AE">
        <w:t>í projektu nebo dodatek k této s</w:t>
      </w:r>
      <w:r w:rsidR="009A64AE" w:rsidRPr="009A64AE">
        <w:t>mlouvě s případným novým hlavním příjemcem či dalším účastníkem.</w:t>
      </w:r>
    </w:p>
    <w:p w14:paraId="52D1D621" w14:textId="77777777" w:rsidR="009A64AE" w:rsidRDefault="00685068" w:rsidP="00EE64BC">
      <w:r>
        <w:t>6</w:t>
      </w:r>
      <w:r w:rsidR="00EE64BC">
        <w:t>.</w:t>
      </w:r>
      <w:r w:rsidR="00EE64BC">
        <w:tab/>
      </w:r>
      <w:r w:rsidR="009A64AE" w:rsidRPr="009A64AE">
        <w:t>Žádná smluvní strana nesmí bez písemného souhlasu všech ostatních smluvních stran a bez předchozího souhlasu poskytovatele závazky vyplývající ze Smlouvy vypovědět popř. převést tyto závazky na třetí osobu.</w:t>
      </w:r>
    </w:p>
    <w:p w14:paraId="34C2160A" w14:textId="4C51B6C0" w:rsidR="00EE64BC" w:rsidRPr="00197388" w:rsidRDefault="009A64AE" w:rsidP="00EE64BC">
      <w:r w:rsidRPr="00895EB1">
        <w:t>7.</w:t>
      </w:r>
      <w:r>
        <w:tab/>
      </w:r>
      <w:r w:rsidR="00EE64BC" w:rsidRPr="009E2AC9">
        <w:t xml:space="preserve">Smluvní strany podpisem této smlouvy potvrzují, že jsou si vědomy, že se na smlouvu vztahuje povinnost jejího uveřejnění dle zákona č. 340/2015 Sb. o registru smluv, v platném znění. Uveřejnění smlouvy zajišťuje </w:t>
      </w:r>
      <w:r w:rsidR="00E524B0">
        <w:t>příjemce</w:t>
      </w:r>
      <w:r w:rsidR="00EE64BC" w:rsidRPr="009E2AC9">
        <w:t>.</w:t>
      </w:r>
    </w:p>
    <w:p w14:paraId="14D454A1" w14:textId="46E1F8A0" w:rsidR="00EE64BC" w:rsidRDefault="009A64AE" w:rsidP="00EE64BC">
      <w:r>
        <w:t>8</w:t>
      </w:r>
      <w:r w:rsidR="00EE64BC">
        <w:t>.</w:t>
      </w:r>
      <w:r w:rsidR="00EE64BC">
        <w:tab/>
      </w:r>
      <w:r w:rsidR="00EE64BC" w:rsidRPr="000E6499">
        <w:t xml:space="preserve">Smlouva je vyhotovena </w:t>
      </w:r>
      <w:r w:rsidR="00E524B0">
        <w:t>v deseti</w:t>
      </w:r>
      <w:r w:rsidR="00EE64BC" w:rsidRPr="000E6499">
        <w:t xml:space="preserve"> (</w:t>
      </w:r>
      <w:r w:rsidR="00E524B0">
        <w:t>10</w:t>
      </w:r>
      <w:r w:rsidR="00EE64BC" w:rsidRPr="000E6499">
        <w:t>) stejnopisech s platností originálu, z nichž každá smluvní strana obdrží dv</w:t>
      </w:r>
      <w:r w:rsidR="00E5428E">
        <w:t>ě</w:t>
      </w:r>
      <w:r w:rsidR="00EE64BC" w:rsidRPr="000E6499">
        <w:t xml:space="preserve"> (2)</w:t>
      </w:r>
      <w:r w:rsidR="00E5428E">
        <w:t xml:space="preserve"> vyhotovení</w:t>
      </w:r>
      <w:r w:rsidR="00EE64BC" w:rsidRPr="000E6499">
        <w:t>.</w:t>
      </w:r>
    </w:p>
    <w:p w14:paraId="44DF89CA" w14:textId="0208DBDF" w:rsidR="009C2CA1" w:rsidRDefault="009A64AE" w:rsidP="00557DCD">
      <w:r>
        <w:t>9</w:t>
      </w:r>
      <w:r w:rsidR="00EE64BC">
        <w:t>.</w:t>
      </w:r>
      <w:r w:rsidR="00EE64BC">
        <w:tab/>
        <w:t xml:space="preserve">Tato smlouva obsahuje úplné ujednání o předmětu smlouvy a všech náležitostech, které strany měly a chtěly ve smlouvě ujednat, a které považují za důležité pro závaznost této smlouvy. Žádný projev </w:t>
      </w:r>
      <w:r w:rsidR="00795C11">
        <w:t xml:space="preserve">smluvních </w:t>
      </w:r>
      <w:r w:rsidR="00EE64BC">
        <w:t xml:space="preserve">stran učiněný při jednání o této smlouvě ani projev učiněný po uzavření této smlouvy nesmí být vykládán v rozporu s výslovnými ustanoveními této smlouvy a nezakládá žádný závazek žádné ze </w:t>
      </w:r>
      <w:r w:rsidR="00795C11">
        <w:t xml:space="preserve">smluvních </w:t>
      </w:r>
      <w:r w:rsidR="00EE64BC">
        <w:t>stran.</w:t>
      </w:r>
    </w:p>
    <w:p w14:paraId="36F4D809" w14:textId="4E9F2199" w:rsidR="00EE64BC" w:rsidRDefault="009A64AE" w:rsidP="00EE64BC">
      <w:r>
        <w:t>10</w:t>
      </w:r>
      <w:r w:rsidR="00EE64BC">
        <w:t>.</w:t>
      </w:r>
      <w:r w:rsidR="00EE64BC">
        <w:tab/>
      </w:r>
      <w:r w:rsidR="00EE64BC" w:rsidRPr="00CC485F">
        <w:t>Smluvní strany výslovně potvrzují, že tato smlouva je výsledkem jejich jednání a každá ze stran měla příležitost ovlivnit její základní podmínky.</w:t>
      </w:r>
    </w:p>
    <w:p w14:paraId="49D8C3AC" w14:textId="4E07E11E" w:rsidR="009A64AE" w:rsidRDefault="009A64AE" w:rsidP="00EE64BC">
      <w:r>
        <w:t>11.</w:t>
      </w:r>
      <w:r>
        <w:tab/>
      </w:r>
      <w:r w:rsidRPr="009A64AE">
        <w:t>Smluvní strany výs</w:t>
      </w:r>
      <w:r>
        <w:t>lovně souhlasí s tím, aby tato s</w:t>
      </w:r>
      <w:r w:rsidRPr="009A64AE">
        <w:t xml:space="preserve">mlouva byla uvedena </w:t>
      </w:r>
      <w:r>
        <w:t xml:space="preserve">i </w:t>
      </w:r>
      <w:r w:rsidRPr="009A64AE">
        <w:t xml:space="preserve">v Centrální evidenci smluv Technické správy komunikací hl. m. Prahy (CES TSK) vedené Technickou správou </w:t>
      </w:r>
      <w:r w:rsidRPr="009A64AE">
        <w:lastRenderedPageBreak/>
        <w:t>komunikací hl. m. Prahy, která je veřejně přís</w:t>
      </w:r>
      <w:r>
        <w:t>tupná a která obsahuje údaje o smluvních stranách, předmětu smlouvy, číselné označení této s</w:t>
      </w:r>
      <w:r w:rsidRPr="009A64AE">
        <w:t>mlouvy a datum jejího podpisu.</w:t>
      </w:r>
    </w:p>
    <w:p w14:paraId="1F542540" w14:textId="7CDB6941" w:rsidR="009A64AE" w:rsidRPr="00CC485F" w:rsidRDefault="009A64AE" w:rsidP="00EE64BC">
      <w:r>
        <w:t>12.</w:t>
      </w:r>
      <w:r>
        <w:tab/>
      </w:r>
      <w:r w:rsidRPr="009A64AE">
        <w:t>Smluvní strany potvrzují, že při sjednávání smlouvy postupovaly čestně a transparentně a současně se zavazují, že takto</w:t>
      </w:r>
      <w:r>
        <w:t xml:space="preserve"> budou postupovat i při plnění s</w:t>
      </w:r>
      <w:r w:rsidRPr="009A64AE">
        <w:t>mlouvy a veškerých činnostech s ní souvisejících. Smluvní strany potvrzují, že se seznámil</w:t>
      </w:r>
      <w:r>
        <w:t>y</w:t>
      </w:r>
      <w:r w:rsidRPr="009A64AE">
        <w:t xml:space="preserve"> se zásadami </w:t>
      </w:r>
      <w:proofErr w:type="spellStart"/>
      <w:r w:rsidRPr="009A64AE">
        <w:t>Criminal</w:t>
      </w:r>
      <w:proofErr w:type="spellEnd"/>
      <w:r w:rsidRPr="009A64AE">
        <w:t xml:space="preserve"> </w:t>
      </w:r>
      <w:proofErr w:type="spellStart"/>
      <w:r w:rsidRPr="009A64AE">
        <w:t>compliance</w:t>
      </w:r>
      <w:proofErr w:type="spellEnd"/>
      <w:r w:rsidRPr="009A64AE">
        <w:t xml:space="preserve"> programu TSK (dále jen </w:t>
      </w:r>
      <w:r w:rsidRPr="002E5932">
        <w:rPr>
          <w:b/>
        </w:rPr>
        <w:t>„CCP“</w:t>
      </w:r>
      <w:r w:rsidRPr="009A64AE">
        <w:t>), které jsou uveřejněny na webových stránkách TSK [www.tsk-praha.cz záložka: o společnosti, oddíl: o společnosti TSK], zejména s Kodexem CCP, a zavazují se tyto zásady po dobu trvání smluvního vztahu dodržovat. Každá ze smluvních stran se zavazuje, že bude jednat a přijme opatření tak, aby nevzniklo důvodné podezření na spáchání trestného činu či k jeho spáchání, tj. tak, aby kterékoli ze smluvních stran nemohla být přičtena odpovědnost podle zákona č. 418/2011 Sb., o trestní odpovědnosti právnických osob a řízení proti nim, ve znění pozdějších předpisů, nebo nevznikla trestní odpovědnost jednajících osob podle zákona č. 40/2009 Sb., trestního zákoníku, ve znění pozdějších předpisů.</w:t>
      </w:r>
    </w:p>
    <w:p w14:paraId="75CC8D26" w14:textId="77777777" w:rsidR="00A056DE" w:rsidRDefault="00A056DE" w:rsidP="006522BB"/>
    <w:p w14:paraId="6EBDFE4F" w14:textId="5BBFE645" w:rsidR="00557DCD" w:rsidRDefault="00557DCD" w:rsidP="006522BB">
      <w:r>
        <w:t>Přílohy:</w:t>
      </w:r>
    </w:p>
    <w:p w14:paraId="09D216C3" w14:textId="63FEA3C5" w:rsidR="00557DCD" w:rsidRPr="00CC485F" w:rsidRDefault="00557DCD" w:rsidP="006522BB">
      <w:r>
        <w:t>Příloha č. 1: Všeobecné podmínky (F-211, Verze 6)</w:t>
      </w:r>
    </w:p>
    <w:p w14:paraId="77EFC330" w14:textId="77726983" w:rsidR="005A209D" w:rsidRDefault="005A209D" w:rsidP="00CB740A">
      <w:pPr>
        <w:tabs>
          <w:tab w:val="clear" w:pos="425"/>
          <w:tab w:val="left" w:pos="0"/>
          <w:tab w:val="left" w:pos="5812"/>
        </w:tabs>
        <w:ind w:left="0" w:firstLine="0"/>
        <w:jc w:val="left"/>
      </w:pPr>
    </w:p>
    <w:p w14:paraId="2BDFC130" w14:textId="77777777" w:rsidR="00DD6F78" w:rsidRDefault="00DD6F78" w:rsidP="00AA626C">
      <w:pPr>
        <w:tabs>
          <w:tab w:val="left" w:pos="5670"/>
        </w:tabs>
      </w:pPr>
    </w:p>
    <w:p w14:paraId="1F2FA138" w14:textId="77777777" w:rsidR="00DD6F78" w:rsidRDefault="00DD6F78" w:rsidP="00AA626C">
      <w:pPr>
        <w:tabs>
          <w:tab w:val="left" w:pos="5670"/>
        </w:tabs>
      </w:pPr>
    </w:p>
    <w:p w14:paraId="001AF920" w14:textId="04B141A2" w:rsidR="005A209D" w:rsidRPr="00CC485F" w:rsidRDefault="00C65CD7" w:rsidP="00AA626C">
      <w:pPr>
        <w:tabs>
          <w:tab w:val="left" w:pos="5670"/>
        </w:tabs>
      </w:pPr>
      <w:r w:rsidRPr="00CC485F">
        <w:t>V </w:t>
      </w:r>
      <w:r w:rsidR="00DA6975">
        <w:t>Praze</w:t>
      </w:r>
      <w:r w:rsidRPr="00AB30DD">
        <w:t xml:space="preserve"> </w:t>
      </w:r>
      <w:r w:rsidR="005A209D" w:rsidRPr="00AB30DD">
        <w:t>dne</w:t>
      </w:r>
      <w:r w:rsidR="005A209D" w:rsidRPr="00CC485F">
        <w:t xml:space="preserve"> ___________</w:t>
      </w:r>
      <w:r w:rsidR="005A209D" w:rsidRPr="00CC485F">
        <w:tab/>
      </w:r>
      <w:r w:rsidR="00AB30DD" w:rsidRPr="00CC485F">
        <w:t>V </w:t>
      </w:r>
      <w:r w:rsidR="00AB30DD" w:rsidRPr="00FA1A24">
        <w:t>Brně</w:t>
      </w:r>
      <w:r w:rsidR="00AB30DD" w:rsidRPr="00CC485F">
        <w:t xml:space="preserve"> dne ___________</w:t>
      </w:r>
    </w:p>
    <w:p w14:paraId="25D3E3C5" w14:textId="77777777" w:rsidR="005A209D" w:rsidRDefault="005A209D" w:rsidP="00AA626C">
      <w:pPr>
        <w:tabs>
          <w:tab w:val="left" w:pos="5670"/>
        </w:tabs>
      </w:pPr>
    </w:p>
    <w:p w14:paraId="4CD5B750" w14:textId="77777777" w:rsidR="005A209D" w:rsidRPr="00CC485F" w:rsidRDefault="005A209D" w:rsidP="00AA626C">
      <w:pPr>
        <w:tabs>
          <w:tab w:val="left" w:pos="5670"/>
        </w:tabs>
      </w:pPr>
    </w:p>
    <w:p w14:paraId="3DE64983" w14:textId="2EE3CD77" w:rsidR="005A209D" w:rsidRPr="00CC485F" w:rsidRDefault="00AA626C" w:rsidP="00AA626C">
      <w:pPr>
        <w:tabs>
          <w:tab w:val="clear" w:pos="425"/>
          <w:tab w:val="left" w:pos="0"/>
          <w:tab w:val="left" w:pos="5670"/>
        </w:tabs>
        <w:ind w:left="0" w:firstLine="0"/>
        <w:jc w:val="left"/>
      </w:pPr>
      <w:r w:rsidRPr="00CC485F">
        <w:t>_____________________________</w:t>
      </w:r>
      <w:r>
        <w:t>_</w:t>
      </w:r>
      <w:r w:rsidR="005A209D" w:rsidRPr="00CC485F">
        <w:tab/>
      </w:r>
      <w:r w:rsidRPr="00CC485F">
        <w:t>_____________________________</w:t>
      </w:r>
      <w:r>
        <w:t>_</w:t>
      </w:r>
      <w:r w:rsidR="005A209D" w:rsidRPr="00CC485F">
        <w:br/>
      </w:r>
      <w:r w:rsidR="00DA6975" w:rsidRPr="00DA6975">
        <w:t>doc. RNDr. Vojtěch Petráček, CSc.</w:t>
      </w:r>
      <w:r w:rsidR="005A209D" w:rsidRPr="00DA6975">
        <w:tab/>
      </w:r>
      <w:r w:rsidR="00FA1A24" w:rsidRPr="00DA6975">
        <w:t>prof. RNDr. Ing. Petr Štěpánek, CSc</w:t>
      </w:r>
      <w:r w:rsidR="00DA6975" w:rsidRPr="00DA6975">
        <w:t>.</w:t>
      </w:r>
      <w:r w:rsidR="005A209D" w:rsidRPr="00DA6975">
        <w:br/>
      </w:r>
      <w:r w:rsidR="00DA6975" w:rsidRPr="00DA6975">
        <w:t>rektor</w:t>
      </w:r>
      <w:r w:rsidR="005A209D" w:rsidRPr="00EE64BC">
        <w:tab/>
      </w:r>
      <w:proofErr w:type="spellStart"/>
      <w:r w:rsidR="00FA1A24">
        <w:t>rektor</w:t>
      </w:r>
      <w:proofErr w:type="spellEnd"/>
      <w:r w:rsidR="005A209D" w:rsidRPr="00EE64BC">
        <w:br/>
        <w:t xml:space="preserve">za </w:t>
      </w:r>
      <w:r w:rsidR="00EE64BC" w:rsidRPr="00EE64BC">
        <w:t>příjemce</w:t>
      </w:r>
      <w:r w:rsidR="005A209D" w:rsidRPr="00EE64BC">
        <w:tab/>
        <w:t xml:space="preserve">za </w:t>
      </w:r>
      <w:r w:rsidR="00DA6975">
        <w:t>VUT</w:t>
      </w:r>
    </w:p>
    <w:p w14:paraId="6470CECE" w14:textId="77777777" w:rsidR="00DA6975" w:rsidRDefault="00DA6975" w:rsidP="00DA6975">
      <w:pPr>
        <w:tabs>
          <w:tab w:val="clear" w:pos="425"/>
          <w:tab w:val="left" w:pos="0"/>
          <w:tab w:val="left" w:pos="5812"/>
        </w:tabs>
        <w:ind w:left="0" w:firstLine="0"/>
        <w:jc w:val="left"/>
      </w:pPr>
    </w:p>
    <w:p w14:paraId="56BAB3D7" w14:textId="64329B75" w:rsidR="00DA6975" w:rsidRPr="00CC485F" w:rsidRDefault="00DA6975" w:rsidP="00C75D23">
      <w:pPr>
        <w:tabs>
          <w:tab w:val="left" w:pos="5670"/>
        </w:tabs>
        <w:spacing w:before="600"/>
      </w:pPr>
      <w:r w:rsidRPr="00CC485F">
        <w:t>V </w:t>
      </w:r>
      <w:r>
        <w:t>Praze</w:t>
      </w:r>
      <w:r w:rsidRPr="00AB30DD">
        <w:t xml:space="preserve"> dne</w:t>
      </w:r>
      <w:r w:rsidRPr="00CC485F">
        <w:t xml:space="preserve"> ___________</w:t>
      </w:r>
      <w:r w:rsidRPr="00CC485F">
        <w:tab/>
        <w:t>V </w:t>
      </w:r>
      <w:r>
        <w:t>Praze</w:t>
      </w:r>
      <w:r w:rsidRPr="00CC485F">
        <w:t xml:space="preserve"> dne ___________</w:t>
      </w:r>
    </w:p>
    <w:p w14:paraId="5392145F" w14:textId="77777777" w:rsidR="00DA6975" w:rsidRDefault="00DA6975" w:rsidP="00DA6975">
      <w:pPr>
        <w:tabs>
          <w:tab w:val="left" w:pos="5670"/>
        </w:tabs>
      </w:pPr>
    </w:p>
    <w:p w14:paraId="2624757A" w14:textId="77777777" w:rsidR="00DA6975" w:rsidRPr="00CC485F" w:rsidRDefault="00DA6975" w:rsidP="00DA6975">
      <w:pPr>
        <w:tabs>
          <w:tab w:val="left" w:pos="5670"/>
        </w:tabs>
      </w:pPr>
    </w:p>
    <w:p w14:paraId="5FBB918D" w14:textId="0AB36765" w:rsidR="00DA6975" w:rsidRPr="00CC485F" w:rsidRDefault="00DA6975" w:rsidP="00DA6975">
      <w:pPr>
        <w:tabs>
          <w:tab w:val="clear" w:pos="425"/>
          <w:tab w:val="left" w:pos="0"/>
          <w:tab w:val="left" w:pos="5670"/>
        </w:tabs>
        <w:ind w:left="0" w:firstLine="0"/>
        <w:jc w:val="left"/>
      </w:pPr>
      <w:r w:rsidRPr="00CC485F">
        <w:t>_____________________________</w:t>
      </w:r>
      <w:r>
        <w:t>_</w:t>
      </w:r>
      <w:r w:rsidRPr="00CC485F">
        <w:tab/>
        <w:t>_____________________________</w:t>
      </w:r>
      <w:r>
        <w:t>_</w:t>
      </w:r>
      <w:r w:rsidRPr="00EE64BC">
        <w:tab/>
      </w:r>
      <w:r w:rsidR="008C03D9" w:rsidRPr="00EE64BC">
        <w:t xml:space="preserve">za </w:t>
      </w:r>
      <w:r w:rsidR="008C03D9">
        <w:t>TSK</w:t>
      </w:r>
      <w:r w:rsidRPr="00EE64BC">
        <w:br/>
        <w:t xml:space="preserve">za </w:t>
      </w:r>
      <w:r>
        <w:t>TSK</w:t>
      </w:r>
      <w:r w:rsidRPr="00EE64BC">
        <w:tab/>
      </w:r>
    </w:p>
    <w:p w14:paraId="39CBABF5" w14:textId="77777777" w:rsidR="00DA6975" w:rsidRPr="00CC485F" w:rsidRDefault="00DA6975" w:rsidP="00DA6975">
      <w:pPr>
        <w:tabs>
          <w:tab w:val="clear" w:pos="425"/>
          <w:tab w:val="left" w:pos="0"/>
          <w:tab w:val="left" w:pos="5812"/>
        </w:tabs>
        <w:ind w:left="0" w:firstLine="0"/>
        <w:jc w:val="left"/>
      </w:pPr>
    </w:p>
    <w:p w14:paraId="744E1FE6" w14:textId="77777777" w:rsidR="00DA6975" w:rsidRDefault="00DA6975" w:rsidP="00DA6975">
      <w:pPr>
        <w:tabs>
          <w:tab w:val="clear" w:pos="425"/>
          <w:tab w:val="left" w:pos="0"/>
          <w:tab w:val="left" w:pos="5812"/>
        </w:tabs>
        <w:ind w:left="0" w:firstLine="0"/>
        <w:jc w:val="left"/>
      </w:pPr>
    </w:p>
    <w:p w14:paraId="782A653A" w14:textId="77777777" w:rsidR="00E4011E" w:rsidRPr="00CC485F" w:rsidRDefault="00E4011E" w:rsidP="00E4011E">
      <w:pPr>
        <w:tabs>
          <w:tab w:val="left" w:pos="5670"/>
        </w:tabs>
      </w:pPr>
      <w:r w:rsidRPr="00CC485F">
        <w:t>V </w:t>
      </w:r>
      <w:r>
        <w:t>Praze</w:t>
      </w:r>
      <w:r w:rsidRPr="00AB30DD">
        <w:t xml:space="preserve"> dne</w:t>
      </w:r>
      <w:r w:rsidRPr="00CC485F">
        <w:t xml:space="preserve"> ___________</w:t>
      </w:r>
      <w:r w:rsidRPr="00CC485F">
        <w:tab/>
        <w:t>V </w:t>
      </w:r>
      <w:r>
        <w:t>Praze</w:t>
      </w:r>
      <w:r w:rsidRPr="00CC485F">
        <w:t xml:space="preserve"> dne ___________</w:t>
      </w:r>
    </w:p>
    <w:p w14:paraId="0D7A4E45" w14:textId="77777777" w:rsidR="00E4011E" w:rsidRDefault="00E4011E" w:rsidP="00E4011E">
      <w:pPr>
        <w:tabs>
          <w:tab w:val="left" w:pos="5670"/>
        </w:tabs>
      </w:pPr>
    </w:p>
    <w:p w14:paraId="28196BA2" w14:textId="77777777" w:rsidR="00E4011E" w:rsidRPr="00CC485F" w:rsidRDefault="00E4011E" w:rsidP="00E4011E">
      <w:pPr>
        <w:tabs>
          <w:tab w:val="left" w:pos="5670"/>
        </w:tabs>
      </w:pPr>
    </w:p>
    <w:p w14:paraId="7242F306" w14:textId="31658E6C" w:rsidR="00E4011E" w:rsidRPr="00CC485F" w:rsidRDefault="00E4011E" w:rsidP="00E4011E">
      <w:pPr>
        <w:tabs>
          <w:tab w:val="clear" w:pos="425"/>
          <w:tab w:val="left" w:pos="0"/>
          <w:tab w:val="left" w:pos="5670"/>
        </w:tabs>
        <w:ind w:left="0" w:firstLine="0"/>
        <w:jc w:val="left"/>
      </w:pPr>
      <w:r w:rsidRPr="00CC485F">
        <w:lastRenderedPageBreak/>
        <w:t>_____________________________</w:t>
      </w:r>
      <w:r>
        <w:t>_</w:t>
      </w:r>
      <w:r w:rsidRPr="00CC485F">
        <w:tab/>
        <w:t>_____________________________</w:t>
      </w:r>
      <w:r>
        <w:t>_</w:t>
      </w:r>
      <w:r w:rsidRPr="00EE64BC">
        <w:tab/>
      </w:r>
      <w:r w:rsidRPr="00EE64BC">
        <w:br/>
        <w:t xml:space="preserve">za </w:t>
      </w:r>
      <w:r>
        <w:t>PATRIC</w:t>
      </w:r>
      <w:r w:rsidRPr="00EE64BC">
        <w:tab/>
        <w:t xml:space="preserve">za </w:t>
      </w:r>
      <w:proofErr w:type="gramStart"/>
      <w:r>
        <w:t>PATRIC</w:t>
      </w:r>
      <w:proofErr w:type="gramEnd"/>
    </w:p>
    <w:p w14:paraId="0D7230D5" w14:textId="77777777" w:rsidR="00E4011E" w:rsidRPr="00CC485F" w:rsidRDefault="00E4011E" w:rsidP="00E4011E">
      <w:pPr>
        <w:tabs>
          <w:tab w:val="clear" w:pos="425"/>
          <w:tab w:val="left" w:pos="0"/>
          <w:tab w:val="left" w:pos="5812"/>
        </w:tabs>
        <w:ind w:left="0" w:firstLine="0"/>
        <w:jc w:val="left"/>
      </w:pPr>
    </w:p>
    <w:p w14:paraId="76453005" w14:textId="77777777" w:rsidR="00E4011E" w:rsidRDefault="00E4011E" w:rsidP="00E4011E">
      <w:pPr>
        <w:tabs>
          <w:tab w:val="left" w:pos="5670"/>
        </w:tabs>
      </w:pPr>
    </w:p>
    <w:p w14:paraId="029F1F07" w14:textId="128D1D30" w:rsidR="00E4011E" w:rsidRPr="00CC485F" w:rsidRDefault="00E4011E" w:rsidP="00E4011E">
      <w:pPr>
        <w:tabs>
          <w:tab w:val="left" w:pos="5670"/>
        </w:tabs>
      </w:pPr>
      <w:r w:rsidRPr="00CC485F">
        <w:t>V </w:t>
      </w:r>
      <w:r>
        <w:t>Praze</w:t>
      </w:r>
      <w:r w:rsidRPr="00CC485F">
        <w:t xml:space="preserve"> dne ___________</w:t>
      </w:r>
    </w:p>
    <w:p w14:paraId="2D75FDB3" w14:textId="77777777" w:rsidR="00E4011E" w:rsidRDefault="00E4011E" w:rsidP="00E4011E">
      <w:pPr>
        <w:tabs>
          <w:tab w:val="left" w:pos="5670"/>
        </w:tabs>
      </w:pPr>
    </w:p>
    <w:p w14:paraId="229291AD" w14:textId="77777777" w:rsidR="00E4011E" w:rsidRPr="00CC485F" w:rsidRDefault="00E4011E" w:rsidP="00E4011E">
      <w:pPr>
        <w:tabs>
          <w:tab w:val="left" w:pos="5670"/>
        </w:tabs>
      </w:pPr>
    </w:p>
    <w:p w14:paraId="6BEB5590" w14:textId="1F9255ED" w:rsidR="00E4011E" w:rsidRPr="00CC485F" w:rsidRDefault="00E4011E" w:rsidP="00E4011E">
      <w:pPr>
        <w:tabs>
          <w:tab w:val="clear" w:pos="425"/>
          <w:tab w:val="left" w:pos="0"/>
          <w:tab w:val="left" w:pos="5670"/>
        </w:tabs>
        <w:ind w:left="0" w:firstLine="0"/>
        <w:jc w:val="left"/>
      </w:pPr>
      <w:r w:rsidRPr="00CC485F">
        <w:t>_____________________________</w:t>
      </w:r>
      <w:r>
        <w:t>_</w:t>
      </w:r>
      <w:r w:rsidRPr="00CC485F">
        <w:br/>
      </w:r>
      <w:r w:rsidRPr="00EE64BC">
        <w:br/>
        <w:t xml:space="preserve">za </w:t>
      </w:r>
      <w:proofErr w:type="spellStart"/>
      <w:r>
        <w:t>SmartPlan</w:t>
      </w:r>
      <w:proofErr w:type="spellEnd"/>
    </w:p>
    <w:p w14:paraId="3E3E6C99" w14:textId="77777777" w:rsidR="00E4011E" w:rsidRPr="00CC485F" w:rsidRDefault="00E4011E" w:rsidP="00E4011E">
      <w:pPr>
        <w:tabs>
          <w:tab w:val="clear" w:pos="425"/>
          <w:tab w:val="left" w:pos="0"/>
          <w:tab w:val="left" w:pos="5812"/>
        </w:tabs>
        <w:ind w:left="0" w:firstLine="0"/>
        <w:jc w:val="left"/>
      </w:pPr>
    </w:p>
    <w:p w14:paraId="0358102A" w14:textId="2F718A93" w:rsidR="00DA6975" w:rsidRPr="00CC485F" w:rsidRDefault="00DA6975" w:rsidP="00E4011E">
      <w:pPr>
        <w:tabs>
          <w:tab w:val="left" w:pos="5670"/>
        </w:tabs>
      </w:pPr>
    </w:p>
    <w:sectPr w:rsidR="00DA6975" w:rsidRPr="00CC485F" w:rsidSect="00C553A9">
      <w:headerReference w:type="even" r:id="rId14"/>
      <w:footerReference w:type="even" r:id="rId15"/>
      <w:footerReference w:type="default" r:id="rId16"/>
      <w:pgSz w:w="11900" w:h="16840"/>
      <w:pgMar w:top="1417" w:right="1417" w:bottom="1417" w:left="1417" w:header="992"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D80D" w16cex:dateUtc="2021-01-27T11:16:00Z"/>
  <w16cex:commentExtensible w16cex:durableId="23CFEAC8" w16cex:dateUtc="2021-02-11T16:41:00Z"/>
  <w16cex:commentExtensible w16cex:durableId="23BC1D9F" w16cex:dateUtc="2021-01-27T16:13:00Z"/>
  <w16cex:commentExtensible w16cex:durableId="23BC2484" w16cex:dateUtc="2021-01-27T16:42:00Z"/>
  <w16cex:commentExtensible w16cex:durableId="23CFCC1A" w16cex:dateUtc="2021-02-11T14:30:00Z"/>
  <w16cex:commentExtensible w16cex:durableId="23CFE438" w16cex:dateUtc="2021-02-11T16:13:00Z"/>
  <w16cex:commentExtensible w16cex:durableId="23BBDA76" w16cex:dateUtc="2021-01-27T11:26:00Z"/>
  <w16cex:commentExtensible w16cex:durableId="23BBDBC0" w16cex:dateUtc="2021-01-27T11:32:00Z"/>
  <w16cex:commentExtensible w16cex:durableId="23BC27BC" w16cex:dateUtc="2021-01-27T16:56:00Z"/>
  <w16cex:commentExtensible w16cex:durableId="23CFE61A" w16cex:dateUtc="2021-02-11T16:21:00Z"/>
  <w16cex:commentExtensible w16cex:durableId="23BBDE12" w16cex:dateUtc="2021-01-27T11:41:00Z"/>
  <w16cex:commentExtensible w16cex:durableId="23BBDE6E" w16cex:dateUtc="2021-01-27T11:43:00Z"/>
  <w16cex:commentExtensible w16cex:durableId="23BBDEAC" w16cex:dateUtc="2021-01-27T11:44:00Z"/>
  <w16cex:commentExtensible w16cex:durableId="23BBDF51" w16cex:dateUtc="2021-01-27T11:47:00Z"/>
  <w16cex:commentExtensible w16cex:durableId="23CFEA17" w16cex:dateUtc="2021-02-11T16:38:00Z"/>
  <w16cex:commentExtensible w16cex:durableId="23CFE94B" w16cex:dateUtc="2021-02-11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D9BCA" w16cid:durableId="23DE5E13"/>
  <w16cid:commentId w16cid:paraId="36839CEC" w16cid:durableId="23DE5F33"/>
  <w16cid:commentId w16cid:paraId="035A809C" w16cid:durableId="23E0CE59"/>
  <w16cid:commentId w16cid:paraId="7410F4DC" w16cid:durableId="23E0CF28"/>
  <w16cid:commentId w16cid:paraId="0134B729" w16cid:durableId="23CFE438"/>
  <w16cid:commentId w16cid:paraId="44CF424C" w16cid:durableId="23DE5FCD"/>
  <w16cid:commentId w16cid:paraId="49128679" w16cid:durableId="23E0CE5C"/>
  <w16cid:commentId w16cid:paraId="6517BE85" w16cid:durableId="23E0CF3C"/>
  <w16cid:commentId w16cid:paraId="4FD557B2" w16cid:durableId="23E0CE5D"/>
  <w16cid:commentId w16cid:paraId="0C6D1B9C" w16cid:durableId="23E0CE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B7253" w14:textId="77777777" w:rsidR="00E642C3" w:rsidRDefault="00E642C3" w:rsidP="006522BB">
      <w:r>
        <w:separator/>
      </w:r>
    </w:p>
    <w:p w14:paraId="027DC501" w14:textId="77777777" w:rsidR="00E642C3" w:rsidRDefault="00E642C3" w:rsidP="006522BB"/>
  </w:endnote>
  <w:endnote w:type="continuationSeparator" w:id="0">
    <w:p w14:paraId="215B4A7D" w14:textId="77777777" w:rsidR="00E642C3" w:rsidRDefault="00E642C3" w:rsidP="006522BB">
      <w:r>
        <w:continuationSeparator/>
      </w:r>
    </w:p>
    <w:p w14:paraId="46456498" w14:textId="77777777" w:rsidR="00E642C3" w:rsidRDefault="00E642C3"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Open Sans">
    <w:altName w:val="Arial"/>
    <w:charset w:val="EE"/>
    <w:family w:val="swiss"/>
    <w:pitch w:val="variable"/>
    <w:sig w:usb0="E00002EF" w:usb1="4000205B" w:usb2="00000028"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E11F" w14:textId="77777777" w:rsidR="00C75D23" w:rsidRPr="00FE3E51" w:rsidRDefault="00C75D23" w:rsidP="006522BB">
    <w:pPr>
      <w:pStyle w:val="Zpat"/>
    </w:pPr>
  </w:p>
  <w:p w14:paraId="17B92EEB" w14:textId="77777777" w:rsidR="00C75D23" w:rsidRDefault="00C75D23" w:rsidP="006522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2288" w14:textId="7BBEFB8C" w:rsidR="00C75D23" w:rsidRPr="00CC047C" w:rsidRDefault="00C75D23"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481B28">
      <w:rPr>
        <w:rStyle w:val="slostrnky"/>
        <w:noProof/>
        <w:sz w:val="18"/>
        <w:szCs w:val="18"/>
      </w:rPr>
      <w:t>3</w:t>
    </w:r>
    <w:r w:rsidRPr="00CC047C">
      <w:rPr>
        <w:rStyle w:val="slostrnky"/>
        <w:sz w:val="18"/>
        <w:szCs w:val="18"/>
      </w:rPr>
      <w:fldChar w:fldCharType="end"/>
    </w:r>
    <w:r w:rsidRPr="00CC047C">
      <w:rPr>
        <w:rStyle w:val="slostrnky"/>
        <w:sz w:val="18"/>
        <w:szCs w:val="18"/>
      </w:rPr>
      <w:t xml:space="preserve"> (celkem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481B28">
      <w:rPr>
        <w:rStyle w:val="slostrnky"/>
        <w:noProof/>
        <w:sz w:val="18"/>
        <w:szCs w:val="18"/>
      </w:rPr>
      <w:t>13</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781D8" w14:textId="77777777" w:rsidR="00E642C3" w:rsidRDefault="00E642C3" w:rsidP="006522BB">
      <w:r>
        <w:separator/>
      </w:r>
    </w:p>
    <w:p w14:paraId="47CD2F15" w14:textId="77777777" w:rsidR="00E642C3" w:rsidRDefault="00E642C3" w:rsidP="006522BB"/>
  </w:footnote>
  <w:footnote w:type="continuationSeparator" w:id="0">
    <w:p w14:paraId="3E27C529" w14:textId="77777777" w:rsidR="00E642C3" w:rsidRDefault="00E642C3" w:rsidP="006522BB">
      <w:r>
        <w:continuationSeparator/>
      </w:r>
    </w:p>
    <w:p w14:paraId="16C38DCA" w14:textId="77777777" w:rsidR="00E642C3" w:rsidRDefault="00E642C3" w:rsidP="006522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EA1E" w14:textId="77777777" w:rsidR="00C75D23" w:rsidRDefault="00C75D23" w:rsidP="006522BB">
    <w:pPr>
      <w:pStyle w:val="Zhlav"/>
    </w:pPr>
  </w:p>
  <w:p w14:paraId="66094B13" w14:textId="77777777" w:rsidR="00C75D23" w:rsidRDefault="00C75D23" w:rsidP="006522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BD2"/>
    <w:multiLevelType w:val="hybridMultilevel"/>
    <w:tmpl w:val="E14E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6B326F"/>
    <w:multiLevelType w:val="hybridMultilevel"/>
    <w:tmpl w:val="3BC2E2D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9">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2A355E56"/>
    <w:multiLevelType w:val="hybridMultilevel"/>
    <w:tmpl w:val="4D203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576D4C"/>
    <w:multiLevelType w:val="hybridMultilevel"/>
    <w:tmpl w:val="E0942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7691F75"/>
    <w:multiLevelType w:val="hybridMultilevel"/>
    <w:tmpl w:val="CC009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E023784"/>
    <w:multiLevelType w:val="hybridMultilevel"/>
    <w:tmpl w:val="E0942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E65E36"/>
    <w:multiLevelType w:val="hybridMultilevel"/>
    <w:tmpl w:val="ADAAD59A"/>
    <w:lvl w:ilvl="0" w:tplc="5D1A33C6">
      <w:start w:val="1"/>
      <w:numFmt w:val="lowerLetter"/>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5FD945D6"/>
    <w:multiLevelType w:val="hybridMultilevel"/>
    <w:tmpl w:val="EFA0837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63CC52DB"/>
    <w:multiLevelType w:val="hybridMultilevel"/>
    <w:tmpl w:val="C37E45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6EC715DE"/>
    <w:multiLevelType w:val="hybridMultilevel"/>
    <w:tmpl w:val="EE82A6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A19C4C0C">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7162AC"/>
    <w:multiLevelType w:val="hybridMultilevel"/>
    <w:tmpl w:val="4EA203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6D181D"/>
    <w:multiLevelType w:val="hybridMultilevel"/>
    <w:tmpl w:val="1D965A4C"/>
    <w:lvl w:ilvl="0" w:tplc="15C6BE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799F0A7D"/>
    <w:multiLevelType w:val="hybridMultilevel"/>
    <w:tmpl w:val="4EA203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18"/>
  </w:num>
  <w:num w:numId="4">
    <w:abstractNumId w:val="15"/>
  </w:num>
  <w:num w:numId="5">
    <w:abstractNumId w:val="0"/>
  </w:num>
  <w:num w:numId="6">
    <w:abstractNumId w:val="6"/>
  </w:num>
  <w:num w:numId="7">
    <w:abstractNumId w:val="5"/>
  </w:num>
  <w:num w:numId="8">
    <w:abstractNumId w:val="9"/>
  </w:num>
  <w:num w:numId="9">
    <w:abstractNumId w:val="7"/>
  </w:num>
  <w:num w:numId="10">
    <w:abstractNumId w:val="3"/>
  </w:num>
  <w:num w:numId="11">
    <w:abstractNumId w:val="13"/>
  </w:num>
  <w:num w:numId="12">
    <w:abstractNumId w:val="10"/>
  </w:num>
  <w:num w:numId="13">
    <w:abstractNumId w:val="17"/>
  </w:num>
  <w:num w:numId="14">
    <w:abstractNumId w:val="14"/>
  </w:num>
  <w:num w:numId="15">
    <w:abstractNumId w:val="2"/>
  </w:num>
  <w:num w:numId="16">
    <w:abstractNumId w:val="16"/>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CF"/>
    <w:rsid w:val="00004755"/>
    <w:rsid w:val="00004C4F"/>
    <w:rsid w:val="00012CEA"/>
    <w:rsid w:val="0002758B"/>
    <w:rsid w:val="00031AB1"/>
    <w:rsid w:val="0004227E"/>
    <w:rsid w:val="00056053"/>
    <w:rsid w:val="00067C7C"/>
    <w:rsid w:val="0007065E"/>
    <w:rsid w:val="000737D4"/>
    <w:rsid w:val="000840BB"/>
    <w:rsid w:val="000A00ED"/>
    <w:rsid w:val="000A2CE7"/>
    <w:rsid w:val="000A2D8A"/>
    <w:rsid w:val="000C331A"/>
    <w:rsid w:val="000C6471"/>
    <w:rsid w:val="000C70EE"/>
    <w:rsid w:val="000E2EE3"/>
    <w:rsid w:val="000E5EB3"/>
    <w:rsid w:val="001058A0"/>
    <w:rsid w:val="00111963"/>
    <w:rsid w:val="00120A6B"/>
    <w:rsid w:val="00122BBD"/>
    <w:rsid w:val="00126719"/>
    <w:rsid w:val="00126B7F"/>
    <w:rsid w:val="0013442F"/>
    <w:rsid w:val="00137B46"/>
    <w:rsid w:val="00150155"/>
    <w:rsid w:val="00154236"/>
    <w:rsid w:val="00155579"/>
    <w:rsid w:val="00175BFE"/>
    <w:rsid w:val="00182900"/>
    <w:rsid w:val="001A2DC8"/>
    <w:rsid w:val="001A3546"/>
    <w:rsid w:val="001B1803"/>
    <w:rsid w:val="001C2DF6"/>
    <w:rsid w:val="001C3992"/>
    <w:rsid w:val="001D5A98"/>
    <w:rsid w:val="001D65E1"/>
    <w:rsid w:val="001E680B"/>
    <w:rsid w:val="001F6606"/>
    <w:rsid w:val="00201242"/>
    <w:rsid w:val="00202665"/>
    <w:rsid w:val="00206B3C"/>
    <w:rsid w:val="00213A30"/>
    <w:rsid w:val="00217A1A"/>
    <w:rsid w:val="0022191F"/>
    <w:rsid w:val="0022523A"/>
    <w:rsid w:val="00241F78"/>
    <w:rsid w:val="00244D8D"/>
    <w:rsid w:val="00247860"/>
    <w:rsid w:val="002636B5"/>
    <w:rsid w:val="00263CA8"/>
    <w:rsid w:val="00267A29"/>
    <w:rsid w:val="00271679"/>
    <w:rsid w:val="00277B31"/>
    <w:rsid w:val="00281977"/>
    <w:rsid w:val="00287BB6"/>
    <w:rsid w:val="002941A8"/>
    <w:rsid w:val="002A0213"/>
    <w:rsid w:val="002A11CA"/>
    <w:rsid w:val="002A16D1"/>
    <w:rsid w:val="002A38CE"/>
    <w:rsid w:val="002A67D3"/>
    <w:rsid w:val="002C34B9"/>
    <w:rsid w:val="002C3AF2"/>
    <w:rsid w:val="002E3BA1"/>
    <w:rsid w:val="002E5932"/>
    <w:rsid w:val="003042BB"/>
    <w:rsid w:val="00307D82"/>
    <w:rsid w:val="00312664"/>
    <w:rsid w:val="003237F5"/>
    <w:rsid w:val="00331E99"/>
    <w:rsid w:val="00332DD6"/>
    <w:rsid w:val="0034020E"/>
    <w:rsid w:val="00342A93"/>
    <w:rsid w:val="003453AD"/>
    <w:rsid w:val="0036344B"/>
    <w:rsid w:val="0037130E"/>
    <w:rsid w:val="0038683A"/>
    <w:rsid w:val="00397741"/>
    <w:rsid w:val="003A3579"/>
    <w:rsid w:val="003A62AE"/>
    <w:rsid w:val="003A7122"/>
    <w:rsid w:val="003B6972"/>
    <w:rsid w:val="003D5028"/>
    <w:rsid w:val="003E0F30"/>
    <w:rsid w:val="003E150F"/>
    <w:rsid w:val="003E2AC0"/>
    <w:rsid w:val="003E5E0F"/>
    <w:rsid w:val="00421488"/>
    <w:rsid w:val="00423B33"/>
    <w:rsid w:val="00424A37"/>
    <w:rsid w:val="00447965"/>
    <w:rsid w:val="00452B71"/>
    <w:rsid w:val="004566BE"/>
    <w:rsid w:val="00477AB1"/>
    <w:rsid w:val="00481B28"/>
    <w:rsid w:val="004952E0"/>
    <w:rsid w:val="00497963"/>
    <w:rsid w:val="004A5E14"/>
    <w:rsid w:val="004B2F54"/>
    <w:rsid w:val="004B5D1D"/>
    <w:rsid w:val="004B7308"/>
    <w:rsid w:val="004C1BA5"/>
    <w:rsid w:val="004D0501"/>
    <w:rsid w:val="004F3E47"/>
    <w:rsid w:val="004F726C"/>
    <w:rsid w:val="00511F6D"/>
    <w:rsid w:val="005237D2"/>
    <w:rsid w:val="0055676D"/>
    <w:rsid w:val="00557DCD"/>
    <w:rsid w:val="0056216E"/>
    <w:rsid w:val="005703A3"/>
    <w:rsid w:val="005704BE"/>
    <w:rsid w:val="00573204"/>
    <w:rsid w:val="00582F06"/>
    <w:rsid w:val="00585507"/>
    <w:rsid w:val="005904F3"/>
    <w:rsid w:val="0059200B"/>
    <w:rsid w:val="005A209D"/>
    <w:rsid w:val="005A4C80"/>
    <w:rsid w:val="005A7E3C"/>
    <w:rsid w:val="005B00CE"/>
    <w:rsid w:val="005D0DC1"/>
    <w:rsid w:val="005D26D0"/>
    <w:rsid w:val="005D3409"/>
    <w:rsid w:val="005D6D0C"/>
    <w:rsid w:val="005E79D0"/>
    <w:rsid w:val="005F21DE"/>
    <w:rsid w:val="005F2839"/>
    <w:rsid w:val="005F6578"/>
    <w:rsid w:val="00605E46"/>
    <w:rsid w:val="00612130"/>
    <w:rsid w:val="006349A2"/>
    <w:rsid w:val="00640009"/>
    <w:rsid w:val="00641FDD"/>
    <w:rsid w:val="00643C67"/>
    <w:rsid w:val="006522BB"/>
    <w:rsid w:val="00674BDA"/>
    <w:rsid w:val="006769C9"/>
    <w:rsid w:val="00681CE9"/>
    <w:rsid w:val="00685068"/>
    <w:rsid w:val="006946FB"/>
    <w:rsid w:val="006957B6"/>
    <w:rsid w:val="006A5D63"/>
    <w:rsid w:val="006B1C9F"/>
    <w:rsid w:val="006C55E3"/>
    <w:rsid w:val="006D4531"/>
    <w:rsid w:val="006D51CB"/>
    <w:rsid w:val="006F277F"/>
    <w:rsid w:val="006F4AD0"/>
    <w:rsid w:val="0070030F"/>
    <w:rsid w:val="00707630"/>
    <w:rsid w:val="00716609"/>
    <w:rsid w:val="00735A48"/>
    <w:rsid w:val="00746CB9"/>
    <w:rsid w:val="00756A88"/>
    <w:rsid w:val="00763C5F"/>
    <w:rsid w:val="00764C3D"/>
    <w:rsid w:val="007826D3"/>
    <w:rsid w:val="00783559"/>
    <w:rsid w:val="00785812"/>
    <w:rsid w:val="0079015F"/>
    <w:rsid w:val="00791715"/>
    <w:rsid w:val="007955E4"/>
    <w:rsid w:val="00795C11"/>
    <w:rsid w:val="007C11C0"/>
    <w:rsid w:val="007C2A8E"/>
    <w:rsid w:val="007C4C64"/>
    <w:rsid w:val="007D26C0"/>
    <w:rsid w:val="007E5F30"/>
    <w:rsid w:val="007F008B"/>
    <w:rsid w:val="007F385F"/>
    <w:rsid w:val="007F57E4"/>
    <w:rsid w:val="00800606"/>
    <w:rsid w:val="008063AA"/>
    <w:rsid w:val="00806633"/>
    <w:rsid w:val="00817D81"/>
    <w:rsid w:val="00824688"/>
    <w:rsid w:val="00842F55"/>
    <w:rsid w:val="008478B4"/>
    <w:rsid w:val="0084796A"/>
    <w:rsid w:val="008516B3"/>
    <w:rsid w:val="00853F34"/>
    <w:rsid w:val="00862D80"/>
    <w:rsid w:val="008630B7"/>
    <w:rsid w:val="00864024"/>
    <w:rsid w:val="00872BA3"/>
    <w:rsid w:val="008845EF"/>
    <w:rsid w:val="00887AB8"/>
    <w:rsid w:val="008920BE"/>
    <w:rsid w:val="00895EB1"/>
    <w:rsid w:val="008964CA"/>
    <w:rsid w:val="008A097D"/>
    <w:rsid w:val="008A57E4"/>
    <w:rsid w:val="008B58B6"/>
    <w:rsid w:val="008C03D9"/>
    <w:rsid w:val="008C45E6"/>
    <w:rsid w:val="008C5CB7"/>
    <w:rsid w:val="008C71E5"/>
    <w:rsid w:val="008D59DE"/>
    <w:rsid w:val="008E1F78"/>
    <w:rsid w:val="008F6AE1"/>
    <w:rsid w:val="00902F49"/>
    <w:rsid w:val="009206D0"/>
    <w:rsid w:val="009328E6"/>
    <w:rsid w:val="00997228"/>
    <w:rsid w:val="009A2266"/>
    <w:rsid w:val="009A64AE"/>
    <w:rsid w:val="009C1D29"/>
    <w:rsid w:val="009C2CA1"/>
    <w:rsid w:val="009C4B18"/>
    <w:rsid w:val="009C6EEA"/>
    <w:rsid w:val="009D2FB2"/>
    <w:rsid w:val="009F0540"/>
    <w:rsid w:val="009F24C1"/>
    <w:rsid w:val="00A00770"/>
    <w:rsid w:val="00A056DE"/>
    <w:rsid w:val="00A058CF"/>
    <w:rsid w:val="00A05BCC"/>
    <w:rsid w:val="00A07FF9"/>
    <w:rsid w:val="00A1049E"/>
    <w:rsid w:val="00A230DD"/>
    <w:rsid w:val="00A24505"/>
    <w:rsid w:val="00A24F12"/>
    <w:rsid w:val="00A36C68"/>
    <w:rsid w:val="00A37FFB"/>
    <w:rsid w:val="00A45DE0"/>
    <w:rsid w:val="00A56689"/>
    <w:rsid w:val="00A6699D"/>
    <w:rsid w:val="00A712A0"/>
    <w:rsid w:val="00A72E20"/>
    <w:rsid w:val="00A907E2"/>
    <w:rsid w:val="00A93A8D"/>
    <w:rsid w:val="00A965B4"/>
    <w:rsid w:val="00AA0C09"/>
    <w:rsid w:val="00AA626C"/>
    <w:rsid w:val="00AB30DD"/>
    <w:rsid w:val="00AB3329"/>
    <w:rsid w:val="00AB4BD8"/>
    <w:rsid w:val="00AC2325"/>
    <w:rsid w:val="00AC3D3E"/>
    <w:rsid w:val="00AC5970"/>
    <w:rsid w:val="00AD33B5"/>
    <w:rsid w:val="00AE16DB"/>
    <w:rsid w:val="00AF4069"/>
    <w:rsid w:val="00B13FDE"/>
    <w:rsid w:val="00B148FA"/>
    <w:rsid w:val="00B14BE8"/>
    <w:rsid w:val="00B30B4A"/>
    <w:rsid w:val="00B35878"/>
    <w:rsid w:val="00B41345"/>
    <w:rsid w:val="00B43C21"/>
    <w:rsid w:val="00B45FB2"/>
    <w:rsid w:val="00B52EB7"/>
    <w:rsid w:val="00B53FAC"/>
    <w:rsid w:val="00B70AD4"/>
    <w:rsid w:val="00B76003"/>
    <w:rsid w:val="00B84EF9"/>
    <w:rsid w:val="00B8576C"/>
    <w:rsid w:val="00B9330A"/>
    <w:rsid w:val="00BA3F04"/>
    <w:rsid w:val="00BB59C2"/>
    <w:rsid w:val="00BC1CD8"/>
    <w:rsid w:val="00BD369B"/>
    <w:rsid w:val="00BD7FC7"/>
    <w:rsid w:val="00BE2AF1"/>
    <w:rsid w:val="00BE6F4C"/>
    <w:rsid w:val="00BE7B2D"/>
    <w:rsid w:val="00BF1104"/>
    <w:rsid w:val="00BF2D9C"/>
    <w:rsid w:val="00BF3A7F"/>
    <w:rsid w:val="00BF5CB9"/>
    <w:rsid w:val="00C122C9"/>
    <w:rsid w:val="00C17B23"/>
    <w:rsid w:val="00C3241B"/>
    <w:rsid w:val="00C428A0"/>
    <w:rsid w:val="00C46A1A"/>
    <w:rsid w:val="00C5394A"/>
    <w:rsid w:val="00C553A9"/>
    <w:rsid w:val="00C605B3"/>
    <w:rsid w:val="00C65CD7"/>
    <w:rsid w:val="00C75D23"/>
    <w:rsid w:val="00C92C6D"/>
    <w:rsid w:val="00C96AA1"/>
    <w:rsid w:val="00CA46CC"/>
    <w:rsid w:val="00CA4FF0"/>
    <w:rsid w:val="00CB740A"/>
    <w:rsid w:val="00CC047C"/>
    <w:rsid w:val="00CC485F"/>
    <w:rsid w:val="00CE13AB"/>
    <w:rsid w:val="00CE7A16"/>
    <w:rsid w:val="00CF4B06"/>
    <w:rsid w:val="00CF5AD4"/>
    <w:rsid w:val="00D01812"/>
    <w:rsid w:val="00D04F4B"/>
    <w:rsid w:val="00D067BF"/>
    <w:rsid w:val="00D07B67"/>
    <w:rsid w:val="00D25FD6"/>
    <w:rsid w:val="00D302A8"/>
    <w:rsid w:val="00D31DF0"/>
    <w:rsid w:val="00D33C52"/>
    <w:rsid w:val="00D347FF"/>
    <w:rsid w:val="00D41D47"/>
    <w:rsid w:val="00D567EB"/>
    <w:rsid w:val="00D56B97"/>
    <w:rsid w:val="00D7196F"/>
    <w:rsid w:val="00D71EC9"/>
    <w:rsid w:val="00D77DD2"/>
    <w:rsid w:val="00D841A8"/>
    <w:rsid w:val="00D858A1"/>
    <w:rsid w:val="00D9084F"/>
    <w:rsid w:val="00D9233B"/>
    <w:rsid w:val="00DA5670"/>
    <w:rsid w:val="00DA6975"/>
    <w:rsid w:val="00DD4F56"/>
    <w:rsid w:val="00DD6F78"/>
    <w:rsid w:val="00DE374E"/>
    <w:rsid w:val="00DF1ED8"/>
    <w:rsid w:val="00E00ADE"/>
    <w:rsid w:val="00E1108F"/>
    <w:rsid w:val="00E132EA"/>
    <w:rsid w:val="00E14FF5"/>
    <w:rsid w:val="00E221DE"/>
    <w:rsid w:val="00E3325E"/>
    <w:rsid w:val="00E4011E"/>
    <w:rsid w:val="00E46D2F"/>
    <w:rsid w:val="00E524B0"/>
    <w:rsid w:val="00E5428E"/>
    <w:rsid w:val="00E54D11"/>
    <w:rsid w:val="00E64204"/>
    <w:rsid w:val="00E642C3"/>
    <w:rsid w:val="00E64A43"/>
    <w:rsid w:val="00E72A39"/>
    <w:rsid w:val="00EA592E"/>
    <w:rsid w:val="00EA69F0"/>
    <w:rsid w:val="00EA7729"/>
    <w:rsid w:val="00ED27DD"/>
    <w:rsid w:val="00ED5BBA"/>
    <w:rsid w:val="00EE64BC"/>
    <w:rsid w:val="00F04ADD"/>
    <w:rsid w:val="00F10AFC"/>
    <w:rsid w:val="00F126CF"/>
    <w:rsid w:val="00F16452"/>
    <w:rsid w:val="00F17436"/>
    <w:rsid w:val="00F20125"/>
    <w:rsid w:val="00F31474"/>
    <w:rsid w:val="00F34DC1"/>
    <w:rsid w:val="00F41827"/>
    <w:rsid w:val="00F42874"/>
    <w:rsid w:val="00F434FE"/>
    <w:rsid w:val="00F53A26"/>
    <w:rsid w:val="00F62E67"/>
    <w:rsid w:val="00F679EA"/>
    <w:rsid w:val="00F905FE"/>
    <w:rsid w:val="00FA04D1"/>
    <w:rsid w:val="00FA1A24"/>
    <w:rsid w:val="00FA6F5B"/>
    <w:rsid w:val="00FA72B8"/>
    <w:rsid w:val="00FA77D0"/>
    <w:rsid w:val="00FC1BD5"/>
    <w:rsid w:val="00FC67ED"/>
    <w:rsid w:val="00FC76E7"/>
    <w:rsid w:val="00FD2E3F"/>
    <w:rsid w:val="00FD5CF1"/>
    <w:rsid w:val="00FE3E51"/>
    <w:rsid w:val="00FF2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nhideWhenUsed/>
    <w:rsid w:val="00201242"/>
    <w:rPr>
      <w:sz w:val="16"/>
      <w:szCs w:val="16"/>
    </w:rPr>
  </w:style>
  <w:style w:type="paragraph" w:styleId="Textkomente">
    <w:name w:val="annotation text"/>
    <w:basedOn w:val="Normln"/>
    <w:link w:val="TextkomenteChar"/>
    <w:unhideWhenUsed/>
    <w:rsid w:val="00201242"/>
    <w:rPr>
      <w:szCs w:val="20"/>
    </w:rPr>
  </w:style>
  <w:style w:type="character" w:customStyle="1" w:styleId="TextkomenteChar">
    <w:name w:val="Text komentáře Char"/>
    <w:basedOn w:val="Standardnpsmoodstavce"/>
    <w:link w:val="Textkomente"/>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character" w:styleId="Hypertextovodkaz">
    <w:name w:val="Hyperlink"/>
    <w:basedOn w:val="Standardnpsmoodstavce"/>
    <w:uiPriority w:val="99"/>
    <w:unhideWhenUsed/>
    <w:rsid w:val="00E524B0"/>
    <w:rPr>
      <w:color w:val="0563C1" w:themeColor="hyperlink"/>
      <w:u w:val="single"/>
    </w:rPr>
  </w:style>
  <w:style w:type="character" w:customStyle="1" w:styleId="Nevyeenzmnka1">
    <w:name w:val="Nevyřešená zmínka1"/>
    <w:basedOn w:val="Standardnpsmoodstavce"/>
    <w:uiPriority w:val="99"/>
    <w:semiHidden/>
    <w:unhideWhenUsed/>
    <w:rsid w:val="00E524B0"/>
    <w:rPr>
      <w:color w:val="605E5C"/>
      <w:shd w:val="clear" w:color="auto" w:fill="E1DFDD"/>
    </w:rPr>
  </w:style>
  <w:style w:type="character" w:styleId="Siln">
    <w:name w:val="Strong"/>
    <w:basedOn w:val="Standardnpsmoodstavce"/>
    <w:uiPriority w:val="22"/>
    <w:qFormat/>
    <w:rsid w:val="00EA7729"/>
    <w:rPr>
      <w:b/>
      <w:bCs/>
    </w:rPr>
  </w:style>
  <w:style w:type="paragraph" w:customStyle="1" w:styleId="Default">
    <w:name w:val="Default"/>
    <w:rsid w:val="00D56B97"/>
    <w:pPr>
      <w:autoSpaceDE w:val="0"/>
      <w:autoSpaceDN w:val="0"/>
      <w:adjustRightInd w:val="0"/>
      <w:spacing w:after="0" w:line="240" w:lineRule="auto"/>
    </w:pPr>
    <w:rPr>
      <w:rFonts w:ascii="Cambria" w:hAnsi="Cambria" w:cs="Cambria"/>
      <w:color w:val="000000"/>
      <w:sz w:val="24"/>
      <w:szCs w:val="24"/>
    </w:rPr>
  </w:style>
  <w:style w:type="paragraph" w:styleId="Revize">
    <w:name w:val="Revision"/>
    <w:hidden/>
    <w:uiPriority w:val="99"/>
    <w:semiHidden/>
    <w:rsid w:val="002E5932"/>
    <w:pPr>
      <w:spacing w:after="0" w:line="240" w:lineRule="auto"/>
    </w:pPr>
    <w:rPr>
      <w:rFonts w:eastAsia="Cambria" w:cs="Times New Roman"/>
      <w:color w:val="000000" w:themeColor="text1"/>
    </w:rPr>
  </w:style>
  <w:style w:type="character" w:styleId="Sledovanodkaz">
    <w:name w:val="FollowedHyperlink"/>
    <w:basedOn w:val="Standardnpsmoodstavce"/>
    <w:uiPriority w:val="99"/>
    <w:semiHidden/>
    <w:unhideWhenUsed/>
    <w:rsid w:val="000422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nhideWhenUsed/>
    <w:rsid w:val="00201242"/>
    <w:rPr>
      <w:sz w:val="16"/>
      <w:szCs w:val="16"/>
    </w:rPr>
  </w:style>
  <w:style w:type="paragraph" w:styleId="Textkomente">
    <w:name w:val="annotation text"/>
    <w:basedOn w:val="Normln"/>
    <w:link w:val="TextkomenteChar"/>
    <w:unhideWhenUsed/>
    <w:rsid w:val="00201242"/>
    <w:rPr>
      <w:szCs w:val="20"/>
    </w:rPr>
  </w:style>
  <w:style w:type="character" w:customStyle="1" w:styleId="TextkomenteChar">
    <w:name w:val="Text komentáře Char"/>
    <w:basedOn w:val="Standardnpsmoodstavce"/>
    <w:link w:val="Textkomente"/>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character" w:styleId="Hypertextovodkaz">
    <w:name w:val="Hyperlink"/>
    <w:basedOn w:val="Standardnpsmoodstavce"/>
    <w:uiPriority w:val="99"/>
    <w:unhideWhenUsed/>
    <w:rsid w:val="00E524B0"/>
    <w:rPr>
      <w:color w:val="0563C1" w:themeColor="hyperlink"/>
      <w:u w:val="single"/>
    </w:rPr>
  </w:style>
  <w:style w:type="character" w:customStyle="1" w:styleId="Nevyeenzmnka1">
    <w:name w:val="Nevyřešená zmínka1"/>
    <w:basedOn w:val="Standardnpsmoodstavce"/>
    <w:uiPriority w:val="99"/>
    <w:semiHidden/>
    <w:unhideWhenUsed/>
    <w:rsid w:val="00E524B0"/>
    <w:rPr>
      <w:color w:val="605E5C"/>
      <w:shd w:val="clear" w:color="auto" w:fill="E1DFDD"/>
    </w:rPr>
  </w:style>
  <w:style w:type="character" w:styleId="Siln">
    <w:name w:val="Strong"/>
    <w:basedOn w:val="Standardnpsmoodstavce"/>
    <w:uiPriority w:val="22"/>
    <w:qFormat/>
    <w:rsid w:val="00EA7729"/>
    <w:rPr>
      <w:b/>
      <w:bCs/>
    </w:rPr>
  </w:style>
  <w:style w:type="paragraph" w:customStyle="1" w:styleId="Default">
    <w:name w:val="Default"/>
    <w:rsid w:val="00D56B97"/>
    <w:pPr>
      <w:autoSpaceDE w:val="0"/>
      <w:autoSpaceDN w:val="0"/>
      <w:adjustRightInd w:val="0"/>
      <w:spacing w:after="0" w:line="240" w:lineRule="auto"/>
    </w:pPr>
    <w:rPr>
      <w:rFonts w:ascii="Cambria" w:hAnsi="Cambria" w:cs="Cambria"/>
      <w:color w:val="000000"/>
      <w:sz w:val="24"/>
      <w:szCs w:val="24"/>
    </w:rPr>
  </w:style>
  <w:style w:type="paragraph" w:styleId="Revize">
    <w:name w:val="Revision"/>
    <w:hidden/>
    <w:uiPriority w:val="99"/>
    <w:semiHidden/>
    <w:rsid w:val="002E5932"/>
    <w:pPr>
      <w:spacing w:after="0" w:line="240" w:lineRule="auto"/>
    </w:pPr>
    <w:rPr>
      <w:rFonts w:eastAsia="Cambria" w:cs="Times New Roman"/>
      <w:color w:val="000000" w:themeColor="text1"/>
    </w:rPr>
  </w:style>
  <w:style w:type="character" w:styleId="Sledovanodkaz">
    <w:name w:val="FollowedHyperlink"/>
    <w:basedOn w:val="Standardnpsmoodstavce"/>
    <w:uiPriority w:val="99"/>
    <w:semiHidden/>
    <w:unhideWhenUsed/>
    <w:rsid w:val="00042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6673">
      <w:bodyDiv w:val="1"/>
      <w:marLeft w:val="0"/>
      <w:marRight w:val="0"/>
      <w:marTop w:val="0"/>
      <w:marBottom w:val="0"/>
      <w:divBdr>
        <w:top w:val="none" w:sz="0" w:space="0" w:color="auto"/>
        <w:left w:val="none" w:sz="0" w:space="0" w:color="auto"/>
        <w:bottom w:val="none" w:sz="0" w:space="0" w:color="auto"/>
        <w:right w:val="none" w:sz="0" w:space="0" w:color="auto"/>
      </w:divBdr>
    </w:div>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rikrjan\Downloads\libiger@smart-plan.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man@patric.exp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pipa@tsk-praha.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mas.apeltauer@vut.cz"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file:///C:\Users\michal.paris\AppData\Local\Microsoft\Windows\INetCache\Content.Outlook\SYT5FIVV\prikryl@fd.cvut.cz"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5A6E-A859-49ED-ACE1-C5B4DCF3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4847</Words>
  <Characters>28598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Uherkova, Dana</cp:lastModifiedBy>
  <cp:revision>4</cp:revision>
  <cp:lastPrinted>2021-03-03T09:44:00Z</cp:lastPrinted>
  <dcterms:created xsi:type="dcterms:W3CDTF">2021-04-26T12:20:00Z</dcterms:created>
  <dcterms:modified xsi:type="dcterms:W3CDTF">2021-04-26T12:26:00Z</dcterms:modified>
</cp:coreProperties>
</file>