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291"/>
        <w:gridCol w:w="869"/>
        <w:gridCol w:w="572"/>
        <w:gridCol w:w="2562"/>
        <w:gridCol w:w="740"/>
        <w:gridCol w:w="1025"/>
        <w:gridCol w:w="519"/>
        <w:gridCol w:w="2439"/>
        <w:gridCol w:w="3514"/>
      </w:tblGrid>
      <w:tr w:rsidR="003C7649">
        <w:trPr>
          <w:trHeight w:hRule="exact" w:val="379"/>
        </w:trPr>
        <w:tc>
          <w:tcPr>
            <w:tcW w:w="3316" w:type="dxa"/>
            <w:gridSpan w:val="4"/>
            <w:tcBorders>
              <w:bottom w:val="single" w:sz="8" w:space="0" w:color="000000"/>
              <w:right w:val="nil"/>
            </w:tcBorders>
            <w:shd w:val="clear" w:color="auto" w:fill="EAEAEA"/>
          </w:tcPr>
          <w:p w:rsidR="003C7649" w:rsidRDefault="00967B23">
            <w:pPr>
              <w:pStyle w:val="TableParagraph"/>
              <w:spacing w:line="353" w:lineRule="exact"/>
              <w:ind w:left="35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Příloha č. 4 k SOD</w:t>
            </w:r>
          </w:p>
        </w:tc>
        <w:tc>
          <w:tcPr>
            <w:tcW w:w="256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2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C5KF438Y</w:t>
            </w:r>
          </w:p>
        </w:tc>
        <w:tc>
          <w:tcPr>
            <w:tcW w:w="1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43"/>
              <w:ind w:left="32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64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4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Rehabilitační ústav Hrabyně - "rekonstrukce výtahu lůžková část"</w:t>
            </w:r>
          </w:p>
        </w:tc>
      </w:tr>
      <w:tr w:rsidR="003C7649">
        <w:trPr>
          <w:trHeight w:hRule="exact" w:val="415"/>
        </w:trPr>
        <w:tc>
          <w:tcPr>
            <w:tcW w:w="5878" w:type="dxa"/>
            <w:gridSpan w:val="5"/>
            <w:tcBorders>
              <w:top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line="363" w:lineRule="exact"/>
              <w:ind w:left="35"/>
              <w:rPr>
                <w:b/>
                <w:sz w:val="32"/>
              </w:rPr>
            </w:pPr>
            <w:r>
              <w:rPr>
                <w:b/>
                <w:sz w:val="32"/>
              </w:rPr>
              <w:t>Smluvní cena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3"/>
              <w:ind w:left="32"/>
              <w:rPr>
                <w:b/>
              </w:rPr>
            </w:pPr>
            <w:r>
              <w:rPr>
                <w:b/>
              </w:rPr>
              <w:t>Místo montáže:</w:t>
            </w:r>
          </w:p>
        </w:tc>
        <w:tc>
          <w:tcPr>
            <w:tcW w:w="6472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RU Chuchelná - výměna výtahu pavilón E</w:t>
            </w:r>
          </w:p>
        </w:tc>
      </w:tr>
      <w:tr w:rsidR="003C7649">
        <w:trPr>
          <w:trHeight w:hRule="exact" w:val="428"/>
        </w:trPr>
        <w:tc>
          <w:tcPr>
            <w:tcW w:w="14114" w:type="dxa"/>
            <w:gridSpan w:val="10"/>
            <w:tcBorders>
              <w:top w:val="double" w:sz="12" w:space="0" w:color="000000"/>
              <w:bottom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68"/>
              <w:ind w:left="6698" w:right="6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Výtahy</w:t>
            </w:r>
          </w:p>
        </w:tc>
      </w:tr>
      <w:tr w:rsidR="003C7649">
        <w:trPr>
          <w:trHeight w:hRule="exact" w:val="587"/>
        </w:trPr>
        <w:tc>
          <w:tcPr>
            <w:tcW w:w="584" w:type="dxa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36" w:line="271" w:lineRule="auto"/>
              <w:ind w:left="51" w:right="27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Poř. číslo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36" w:line="271" w:lineRule="auto"/>
              <w:ind w:left="415" w:right="218" w:hanging="146"/>
              <w:rPr>
                <w:b/>
                <w:sz w:val="20"/>
              </w:rPr>
            </w:pPr>
            <w:r>
              <w:rPr>
                <w:b/>
                <w:sz w:val="20"/>
              </w:rPr>
              <w:t>Výrobní číslo</w:t>
            </w:r>
          </w:p>
        </w:tc>
        <w:tc>
          <w:tcPr>
            <w:tcW w:w="869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66"/>
              <w:ind w:left="12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66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36"/>
              <w:ind w:left="55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DPH v</w:t>
            </w:r>
          </w:p>
          <w:p w:rsidR="003C7649" w:rsidRDefault="00967B23">
            <w:pPr>
              <w:pStyle w:val="TableParagraph"/>
              <w:spacing w:before="2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66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Částka DPH</w:t>
            </w:r>
          </w:p>
        </w:tc>
        <w:tc>
          <w:tcPr>
            <w:tcW w:w="2439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66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Cena celkem s DPH</w:t>
            </w:r>
          </w:p>
        </w:tc>
        <w:tc>
          <w:tcPr>
            <w:tcW w:w="3513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36" w:line="271" w:lineRule="auto"/>
              <w:ind w:left="1044" w:right="232" w:hanging="789"/>
              <w:rPr>
                <w:b/>
                <w:sz w:val="20"/>
              </w:rPr>
            </w:pPr>
            <w:r>
              <w:rPr>
                <w:b/>
                <w:sz w:val="20"/>
              </w:rPr>
              <w:t>Montáž a demontáž (zahrnuta v ceně jednotky)</w:t>
            </w:r>
          </w:p>
        </w:tc>
      </w:tr>
      <w:tr w:rsidR="003C7649">
        <w:trPr>
          <w:trHeight w:hRule="exact" w:val="379"/>
        </w:trPr>
        <w:tc>
          <w:tcPr>
            <w:tcW w:w="584" w:type="dxa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8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5KEH088</w:t>
            </w:r>
          </w:p>
        </w:tc>
        <w:tc>
          <w:tcPr>
            <w:tcW w:w="869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775 000 Kč</w:t>
            </w:r>
          </w:p>
        </w:tc>
        <w:tc>
          <w:tcPr>
            <w:tcW w:w="7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5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2439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</w:tcBorders>
          </w:tcPr>
          <w:p w:rsidR="003C7649" w:rsidRDefault="003C7649"/>
        </w:tc>
        <w:tc>
          <w:tcPr>
            <w:tcW w:w="3513" w:type="dxa"/>
            <w:tcBorders>
              <w:top w:val="double" w:sz="8" w:space="0" w:color="000000"/>
              <w:bottom w:val="doub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546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</w:tr>
      <w:tr w:rsidR="003C7649">
        <w:trPr>
          <w:trHeight w:hRule="exact" w:val="379"/>
        </w:trPr>
        <w:tc>
          <w:tcPr>
            <w:tcW w:w="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07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86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243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</w:tcBorders>
          </w:tcPr>
          <w:p w:rsidR="003C7649" w:rsidRDefault="003C7649"/>
        </w:tc>
        <w:tc>
          <w:tcPr>
            <w:tcW w:w="3513" w:type="dxa"/>
            <w:tcBorders>
              <w:top w:val="double" w:sz="8" w:space="0" w:color="000000"/>
              <w:bottom w:val="doub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546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</w:tr>
      <w:tr w:rsidR="003C7649">
        <w:trPr>
          <w:trHeight w:hRule="exact" w:val="380"/>
        </w:trPr>
        <w:tc>
          <w:tcPr>
            <w:tcW w:w="58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07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869" w:type="dxa"/>
            <w:tcBorders>
              <w:top w:val="single" w:sz="8" w:space="0" w:color="000000"/>
              <w:left w:val="doub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2439" w:type="dxa"/>
            <w:tcBorders>
              <w:top w:val="single" w:sz="8" w:space="0" w:color="000000"/>
              <w:left w:val="double" w:sz="8" w:space="0" w:color="000000"/>
            </w:tcBorders>
          </w:tcPr>
          <w:p w:rsidR="003C7649" w:rsidRDefault="003C7649"/>
        </w:tc>
        <w:tc>
          <w:tcPr>
            <w:tcW w:w="3513" w:type="dxa"/>
            <w:tcBorders>
              <w:top w:val="double" w:sz="8" w:space="0" w:color="000000"/>
            </w:tcBorders>
          </w:tcPr>
          <w:p w:rsidR="003C7649" w:rsidRDefault="00967B23">
            <w:pPr>
              <w:pStyle w:val="TableParagraph"/>
              <w:spacing w:before="88"/>
              <w:ind w:left="1546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</w:tr>
      <w:tr w:rsidR="003C7649">
        <w:trPr>
          <w:trHeight w:hRule="exact" w:val="392"/>
        </w:trPr>
        <w:tc>
          <w:tcPr>
            <w:tcW w:w="1875" w:type="dxa"/>
            <w:gridSpan w:val="2"/>
            <w:tcBorders>
              <w:right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869" w:type="dxa"/>
            <w:tcBorders>
              <w:left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775 000 Kč</w:t>
            </w:r>
          </w:p>
        </w:tc>
        <w:tc>
          <w:tcPr>
            <w:tcW w:w="7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3C7649"/>
        </w:tc>
        <w:tc>
          <w:tcPr>
            <w:tcW w:w="1544" w:type="dxa"/>
            <w:gridSpan w:val="2"/>
            <w:tcBorders>
              <w:left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2439" w:type="dxa"/>
            <w:tcBorders>
              <w:left w:val="double" w:sz="8" w:space="0" w:color="000000"/>
            </w:tcBorders>
          </w:tcPr>
          <w:p w:rsidR="003C7649" w:rsidRDefault="003C7649"/>
        </w:tc>
        <w:tc>
          <w:tcPr>
            <w:tcW w:w="3513" w:type="dxa"/>
            <w:shd w:val="clear" w:color="auto" w:fill="EAEAEA"/>
          </w:tcPr>
          <w:p w:rsidR="003C7649" w:rsidRDefault="003C7649"/>
        </w:tc>
      </w:tr>
      <w:tr w:rsidR="003C7649">
        <w:trPr>
          <w:trHeight w:hRule="exact" w:val="392"/>
        </w:trPr>
        <w:tc>
          <w:tcPr>
            <w:tcW w:w="1875" w:type="dxa"/>
            <w:gridSpan w:val="2"/>
            <w:tcBorders>
              <w:right w:val="doub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Celkem SOD</w:t>
            </w:r>
          </w:p>
        </w:tc>
        <w:tc>
          <w:tcPr>
            <w:tcW w:w="869" w:type="dxa"/>
            <w:tcBorders>
              <w:left w:val="doub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11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775 000 Kč</w:t>
            </w:r>
          </w:p>
        </w:tc>
        <w:tc>
          <w:tcPr>
            <w:tcW w:w="7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3C7649"/>
        </w:tc>
        <w:tc>
          <w:tcPr>
            <w:tcW w:w="1544" w:type="dxa"/>
            <w:gridSpan w:val="2"/>
            <w:tcBorders>
              <w:left w:val="single" w:sz="8" w:space="0" w:color="000000"/>
              <w:right w:val="double" w:sz="8" w:space="0" w:color="000000"/>
            </w:tcBorders>
          </w:tcPr>
          <w:p w:rsidR="003C7649" w:rsidRDefault="003C7649"/>
        </w:tc>
        <w:tc>
          <w:tcPr>
            <w:tcW w:w="2439" w:type="dxa"/>
            <w:tcBorders>
              <w:left w:val="double" w:sz="8" w:space="0" w:color="000000"/>
            </w:tcBorders>
          </w:tcPr>
          <w:p w:rsidR="003C7649" w:rsidRDefault="003C7649"/>
        </w:tc>
        <w:tc>
          <w:tcPr>
            <w:tcW w:w="3513" w:type="dxa"/>
            <w:shd w:val="clear" w:color="auto" w:fill="EAEAEA"/>
          </w:tcPr>
          <w:p w:rsidR="003C7649" w:rsidRDefault="003C7649"/>
        </w:tc>
      </w:tr>
    </w:tbl>
    <w:p w:rsidR="003C7649" w:rsidRDefault="003C7649">
      <w:pPr>
        <w:pStyle w:val="Zkladntext"/>
        <w:rPr>
          <w:rFonts w:ascii="Times New Roman"/>
        </w:rPr>
      </w:pPr>
    </w:p>
    <w:p w:rsidR="003C7649" w:rsidRDefault="003C7649">
      <w:pPr>
        <w:pStyle w:val="Zkladntext"/>
        <w:rPr>
          <w:rFonts w:ascii="Times New Roman"/>
          <w:sz w:val="18"/>
        </w:rPr>
      </w:pPr>
    </w:p>
    <w:p w:rsidR="003C7649" w:rsidRDefault="00967B23">
      <w:pPr>
        <w:pStyle w:val="Zkladntext"/>
        <w:spacing w:before="95"/>
        <w:ind w:left="3421"/>
      </w:pPr>
      <w:r>
        <w:t>Režim přenesené daně bue uplatněn.</w:t>
      </w: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  <w:spacing w:before="6"/>
        <w:rPr>
          <w:sz w:val="23"/>
        </w:rPr>
      </w:pPr>
    </w:p>
    <w:p w:rsidR="003C7649" w:rsidRDefault="00967B23">
      <w:pPr>
        <w:pStyle w:val="Zkladntext"/>
        <w:tabs>
          <w:tab w:val="left" w:pos="6324"/>
        </w:tabs>
        <w:ind w:left="359"/>
      </w:pPr>
      <w:r>
        <w:t>SGBV1.2</w:t>
      </w:r>
      <w:r>
        <w:tab/>
        <w:t>Stránka 1 z</w:t>
      </w:r>
      <w:r>
        <w:rPr>
          <w:spacing w:val="-8"/>
        </w:rPr>
        <w:t xml:space="preserve"> </w:t>
      </w:r>
      <w:r>
        <w:t>5</w:t>
      </w:r>
    </w:p>
    <w:p w:rsidR="003C7649" w:rsidRDefault="003C7649">
      <w:pPr>
        <w:sectPr w:rsidR="003C7649">
          <w:type w:val="continuous"/>
          <w:pgSz w:w="16080" w:h="22760"/>
          <w:pgMar w:top="1880" w:right="56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68"/>
        <w:gridCol w:w="1631"/>
        <w:gridCol w:w="1478"/>
        <w:gridCol w:w="435"/>
        <w:gridCol w:w="1178"/>
        <w:gridCol w:w="1741"/>
        <w:gridCol w:w="1162"/>
        <w:gridCol w:w="855"/>
        <w:gridCol w:w="916"/>
        <w:gridCol w:w="1290"/>
        <w:gridCol w:w="405"/>
        <w:gridCol w:w="2142"/>
        <w:gridCol w:w="1086"/>
      </w:tblGrid>
      <w:tr w:rsidR="003C7649">
        <w:trPr>
          <w:trHeight w:hRule="exact" w:val="396"/>
        </w:trPr>
        <w:tc>
          <w:tcPr>
            <w:tcW w:w="3651" w:type="dxa"/>
            <w:gridSpan w:val="3"/>
            <w:tcBorders>
              <w:bottom w:val="single" w:sz="8" w:space="0" w:color="000000"/>
              <w:right w:val="nil"/>
            </w:tcBorders>
            <w:shd w:val="clear" w:color="auto" w:fill="EAEAEA"/>
          </w:tcPr>
          <w:p w:rsidR="003C7649" w:rsidRDefault="00967B23">
            <w:pPr>
              <w:pStyle w:val="TableParagraph"/>
              <w:spacing w:line="364" w:lineRule="exact"/>
              <w:ind w:left="3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Příloha č. 5 k SOD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EAEAEA"/>
          </w:tcPr>
          <w:p w:rsidR="003C7649" w:rsidRDefault="003C7649"/>
        </w:tc>
        <w:tc>
          <w:tcPr>
            <w:tcW w:w="161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63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C5KF438Y</w:t>
            </w:r>
          </w:p>
        </w:tc>
        <w:tc>
          <w:tcPr>
            <w:tcW w:w="174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3C7649"/>
        </w:tc>
        <w:tc>
          <w:tcPr>
            <w:tcW w:w="20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2"/>
              <w:ind w:left="33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583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6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Rehabilitační ústav Hrabyně - "rekonstrukce výtahu lůžková  část"</w:t>
            </w:r>
          </w:p>
        </w:tc>
      </w:tr>
      <w:tr w:rsidR="003C7649">
        <w:trPr>
          <w:trHeight w:hRule="exact" w:val="429"/>
        </w:trPr>
        <w:tc>
          <w:tcPr>
            <w:tcW w:w="8483" w:type="dxa"/>
            <w:gridSpan w:val="7"/>
            <w:tcBorders>
              <w:top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3"/>
              <w:ind w:left="37"/>
              <w:rPr>
                <w:b/>
                <w:sz w:val="32"/>
              </w:rPr>
            </w:pPr>
            <w:r>
              <w:rPr>
                <w:b/>
                <w:sz w:val="32"/>
              </w:rPr>
              <w:t>Platební podmínky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60"/>
              <w:ind w:left="33"/>
              <w:rPr>
                <w:b/>
              </w:rPr>
            </w:pPr>
            <w:r>
              <w:rPr>
                <w:b/>
              </w:rPr>
              <w:t>Místo montáže:</w:t>
            </w:r>
          </w:p>
        </w:tc>
        <w:tc>
          <w:tcPr>
            <w:tcW w:w="5838" w:type="dxa"/>
            <w:gridSpan w:val="5"/>
            <w:tcBorders>
              <w:top w:val="single" w:sz="8" w:space="0" w:color="000000"/>
              <w:left w:val="single" w:sz="8" w:space="0" w:color="000000"/>
              <w:bottom w:val="double" w:sz="12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6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RU Chuchelná - výměna výtahu pavilón E</w:t>
            </w:r>
          </w:p>
        </w:tc>
      </w:tr>
      <w:tr w:rsidR="003C7649">
        <w:trPr>
          <w:trHeight w:hRule="exact" w:val="653"/>
        </w:trPr>
        <w:tc>
          <w:tcPr>
            <w:tcW w:w="452" w:type="dxa"/>
            <w:tcBorders>
              <w:top w:val="double" w:sz="12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5" w:right="11"/>
              <w:jc w:val="center"/>
              <w:rPr>
                <w:sz w:val="20"/>
              </w:rPr>
            </w:pPr>
            <w:r>
              <w:rPr>
                <w:sz w:val="20"/>
              </w:rPr>
              <w:t>Poř.</w:t>
            </w:r>
          </w:p>
        </w:tc>
        <w:tc>
          <w:tcPr>
            <w:tcW w:w="1568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6" w:line="261" w:lineRule="auto"/>
              <w:ind w:left="382" w:hanging="203"/>
              <w:rPr>
                <w:sz w:val="20"/>
              </w:rPr>
            </w:pPr>
            <w:r>
              <w:rPr>
                <w:sz w:val="20"/>
              </w:rPr>
              <w:t>Smluvní cena bez DPH</w:t>
            </w:r>
          </w:p>
        </w:tc>
        <w:tc>
          <w:tcPr>
            <w:tcW w:w="1631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80" w:right="65"/>
              <w:jc w:val="center"/>
              <w:rPr>
                <w:sz w:val="20"/>
              </w:rPr>
            </w:pPr>
            <w:r>
              <w:rPr>
                <w:sz w:val="20"/>
              </w:rPr>
              <w:t>Způsob úhrady</w:t>
            </w:r>
          </w:p>
        </w:tc>
        <w:tc>
          <w:tcPr>
            <w:tcW w:w="1478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6" w:line="261" w:lineRule="auto"/>
              <w:ind w:left="435" w:hanging="87"/>
              <w:rPr>
                <w:sz w:val="20"/>
              </w:rPr>
            </w:pPr>
            <w:r>
              <w:rPr>
                <w:sz w:val="20"/>
              </w:rPr>
              <w:t>Částka k úhradě</w:t>
            </w:r>
          </w:p>
        </w:tc>
        <w:tc>
          <w:tcPr>
            <w:tcW w:w="435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8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6" w:line="261" w:lineRule="auto"/>
              <w:ind w:left="243" w:firstLine="123"/>
              <w:rPr>
                <w:sz w:val="20"/>
              </w:rPr>
            </w:pPr>
            <w:r>
              <w:rPr>
                <w:sz w:val="20"/>
              </w:rPr>
              <w:t xml:space="preserve">Vyst. </w:t>
            </w:r>
            <w:r>
              <w:rPr>
                <w:w w:val="95"/>
                <w:sz w:val="20"/>
              </w:rPr>
              <w:t>dokladu</w:t>
            </w:r>
          </w:p>
        </w:tc>
        <w:tc>
          <w:tcPr>
            <w:tcW w:w="1741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48" w:line="261" w:lineRule="auto"/>
              <w:ind w:left="228" w:hanging="162"/>
              <w:rPr>
                <w:sz w:val="20"/>
              </w:rPr>
            </w:pPr>
            <w:r>
              <w:rPr>
                <w:sz w:val="20"/>
              </w:rPr>
              <w:t>Oprávněnost vyst. plateb.dokladu</w:t>
            </w:r>
          </w:p>
        </w:tc>
        <w:tc>
          <w:tcPr>
            <w:tcW w:w="116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Splatnost</w:t>
            </w:r>
          </w:p>
        </w:tc>
        <w:tc>
          <w:tcPr>
            <w:tcW w:w="1771" w:type="dxa"/>
            <w:gridSpan w:val="2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6" w:line="261" w:lineRule="auto"/>
              <w:ind w:left="468" w:right="1" w:hanging="405"/>
              <w:rPr>
                <w:sz w:val="20"/>
              </w:rPr>
            </w:pPr>
            <w:r>
              <w:rPr>
                <w:sz w:val="20"/>
              </w:rPr>
              <w:t>Důsledek nedodrž. splatnosti</w:t>
            </w:r>
          </w:p>
        </w:tc>
        <w:tc>
          <w:tcPr>
            <w:tcW w:w="1290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6" w:line="261" w:lineRule="auto"/>
              <w:ind w:left="348" w:hanging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Bankovní </w:t>
            </w:r>
            <w:r>
              <w:rPr>
                <w:sz w:val="20"/>
              </w:rPr>
              <w:t>záruka</w:t>
            </w:r>
          </w:p>
        </w:tc>
        <w:tc>
          <w:tcPr>
            <w:tcW w:w="405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14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675"/>
              <w:rPr>
                <w:sz w:val="20"/>
              </w:rPr>
            </w:pPr>
            <w:r>
              <w:rPr>
                <w:sz w:val="20"/>
              </w:rPr>
              <w:t>splatnost</w:t>
            </w:r>
          </w:p>
        </w:tc>
        <w:tc>
          <w:tcPr>
            <w:tcW w:w="1086" w:type="dxa"/>
            <w:tcBorders>
              <w:top w:val="double" w:sz="12" w:space="0" w:color="000000"/>
              <w:lef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183"/>
              <w:ind w:left="74"/>
              <w:rPr>
                <w:sz w:val="20"/>
              </w:rPr>
            </w:pPr>
            <w:r>
              <w:rPr>
                <w:sz w:val="20"/>
              </w:rPr>
              <w:t>Poznámka</w:t>
            </w:r>
          </w:p>
        </w:tc>
      </w:tr>
      <w:tr w:rsidR="003C7649">
        <w:trPr>
          <w:trHeight w:hRule="exact" w:val="1575"/>
        </w:trPr>
        <w:tc>
          <w:tcPr>
            <w:tcW w:w="452" w:type="dxa"/>
            <w:tcBorders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775 000,0 Kč</w:t>
            </w:r>
          </w:p>
        </w:tc>
        <w:tc>
          <w:tcPr>
            <w:tcW w:w="1631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83"/>
              <w:rPr>
                <w:sz w:val="20"/>
              </w:rPr>
            </w:pPr>
            <w:r>
              <w:rPr>
                <w:sz w:val="20"/>
              </w:rPr>
              <w:t>1. dílčí faktura</w:t>
            </w:r>
          </w:p>
        </w:tc>
        <w:tc>
          <w:tcPr>
            <w:tcW w:w="147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  <w:rPr>
                <w:sz w:val="20"/>
              </w:rPr>
            </w:pPr>
          </w:p>
          <w:p w:rsidR="003C7649" w:rsidRDefault="003C7649">
            <w:pPr>
              <w:pStyle w:val="TableParagraph"/>
              <w:rPr>
                <w:sz w:val="20"/>
              </w:rPr>
            </w:pPr>
          </w:p>
          <w:p w:rsidR="003C7649" w:rsidRDefault="003C7649">
            <w:pPr>
              <w:pStyle w:val="TableParagraph"/>
              <w:spacing w:before="4"/>
              <w:rPr>
                <w:sz w:val="17"/>
              </w:rPr>
            </w:pPr>
          </w:p>
          <w:p w:rsidR="003C7649" w:rsidRDefault="00967B23">
            <w:pPr>
              <w:pStyle w:val="TableParagraph"/>
              <w:ind w:left="187" w:right="170"/>
              <w:jc w:val="center"/>
              <w:rPr>
                <w:sz w:val="18"/>
              </w:rPr>
            </w:pPr>
            <w:r>
              <w:rPr>
                <w:sz w:val="18"/>
              </w:rPr>
              <w:t>387 500,0 Kč</w:t>
            </w: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12.06.17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41" w:line="261" w:lineRule="auto"/>
              <w:ind w:left="322" w:right="319" w:firstLine="5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dodávce materiálu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stavbu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30 dní</w:t>
            </w:r>
          </w:p>
        </w:tc>
        <w:tc>
          <w:tcPr>
            <w:tcW w:w="17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5" w:line="261" w:lineRule="auto"/>
              <w:ind w:left="63" w:right="61" w:firstLine="6"/>
              <w:jc w:val="center"/>
              <w:rPr>
                <w:sz w:val="20"/>
              </w:rPr>
            </w:pPr>
            <w:r>
              <w:rPr>
                <w:sz w:val="20"/>
              </w:rPr>
              <w:t>posun termínů dodávky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materiálu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místo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montáže, posun termínů zahájení montáže a předání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</w:p>
        </w:tc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356"/>
              <w:rPr>
                <w:sz w:val="20"/>
              </w:rPr>
            </w:pPr>
            <w:r>
              <w:rPr>
                <w:sz w:val="20"/>
              </w:rPr>
              <w:t>0,0 Kč</w:t>
            </w:r>
          </w:p>
        </w:tc>
        <w:tc>
          <w:tcPr>
            <w:tcW w:w="405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2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30"/>
              <w:rPr>
                <w:sz w:val="20"/>
              </w:rPr>
            </w:pPr>
            <w:r>
              <w:rPr>
                <w:sz w:val="20"/>
              </w:rPr>
              <w:t>12.07.17</w:t>
            </w:r>
          </w:p>
        </w:tc>
        <w:tc>
          <w:tcPr>
            <w:tcW w:w="1086" w:type="dxa"/>
            <w:tcBorders>
              <w:lef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44"/>
              <w:rPr>
                <w:sz w:val="20"/>
              </w:rPr>
            </w:pPr>
            <w:r>
              <w:rPr>
                <w:sz w:val="20"/>
              </w:rPr>
              <w:t>C5KEH088</w:t>
            </w:r>
          </w:p>
        </w:tc>
      </w:tr>
      <w:tr w:rsidR="003C7649">
        <w:trPr>
          <w:trHeight w:hRule="exact" w:val="1575"/>
        </w:trPr>
        <w:tc>
          <w:tcPr>
            <w:tcW w:w="452" w:type="dxa"/>
            <w:tcBorders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775 000,0 Kč</w:t>
            </w:r>
          </w:p>
        </w:tc>
        <w:tc>
          <w:tcPr>
            <w:tcW w:w="1631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83" w:right="65"/>
              <w:jc w:val="center"/>
              <w:rPr>
                <w:sz w:val="20"/>
              </w:rPr>
            </w:pPr>
            <w:r>
              <w:rPr>
                <w:sz w:val="20"/>
              </w:rPr>
              <w:t>konečná faktura</w:t>
            </w:r>
          </w:p>
        </w:tc>
        <w:tc>
          <w:tcPr>
            <w:tcW w:w="147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  <w:rPr>
                <w:sz w:val="20"/>
              </w:rPr>
            </w:pPr>
          </w:p>
          <w:p w:rsidR="003C7649" w:rsidRDefault="003C7649">
            <w:pPr>
              <w:pStyle w:val="TableParagraph"/>
              <w:rPr>
                <w:sz w:val="20"/>
              </w:rPr>
            </w:pPr>
          </w:p>
          <w:p w:rsidR="003C7649" w:rsidRDefault="003C7649">
            <w:pPr>
              <w:pStyle w:val="TableParagraph"/>
              <w:spacing w:before="4"/>
              <w:rPr>
                <w:sz w:val="17"/>
              </w:rPr>
            </w:pPr>
          </w:p>
          <w:p w:rsidR="003C7649" w:rsidRDefault="00967B23">
            <w:pPr>
              <w:pStyle w:val="TableParagraph"/>
              <w:ind w:left="187" w:right="170"/>
              <w:jc w:val="center"/>
              <w:rPr>
                <w:sz w:val="18"/>
              </w:rPr>
            </w:pPr>
            <w:r>
              <w:rPr>
                <w:sz w:val="18"/>
              </w:rPr>
              <w:t>387 500,0 Kč</w:t>
            </w: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8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03.07.17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206"/>
              <w:rPr>
                <w:sz w:val="20"/>
              </w:rPr>
            </w:pPr>
            <w:r>
              <w:rPr>
                <w:sz w:val="20"/>
              </w:rPr>
              <w:t>po předání díla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30 dní</w:t>
            </w:r>
          </w:p>
        </w:tc>
        <w:tc>
          <w:tcPr>
            <w:tcW w:w="17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5" w:line="261" w:lineRule="auto"/>
              <w:ind w:left="93" w:right="88" w:hanging="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neposkytnutí bonusu </w:t>
            </w:r>
            <w:r>
              <w:rPr>
                <w:sz w:val="20"/>
              </w:rPr>
              <w:t xml:space="preserve">v podobě </w:t>
            </w:r>
            <w:r>
              <w:rPr>
                <w:spacing w:val="-3"/>
                <w:sz w:val="20"/>
              </w:rPr>
              <w:t xml:space="preserve">prodloužení </w:t>
            </w:r>
            <w:r>
              <w:rPr>
                <w:sz w:val="20"/>
              </w:rPr>
              <w:t xml:space="preserve">záruční </w:t>
            </w:r>
            <w:r>
              <w:rPr>
                <w:spacing w:val="-3"/>
                <w:sz w:val="20"/>
              </w:rPr>
              <w:t xml:space="preserve">lhůty </w:t>
            </w:r>
            <w:r>
              <w:rPr>
                <w:sz w:val="20"/>
              </w:rPr>
              <w:t>dle odst. 12.3,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přílohy</w:t>
            </w:r>
          </w:p>
          <w:p w:rsidR="003C7649" w:rsidRDefault="00967B23">
            <w:pPr>
              <w:pStyle w:val="TableParagraph"/>
              <w:spacing w:before="1"/>
              <w:ind w:left="696" w:right="692"/>
              <w:jc w:val="center"/>
              <w:rPr>
                <w:sz w:val="20"/>
              </w:rPr>
            </w:pPr>
            <w:r>
              <w:rPr>
                <w:sz w:val="20"/>
              </w:rPr>
              <w:t>č. 8</w:t>
            </w:r>
          </w:p>
        </w:tc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356"/>
              <w:rPr>
                <w:sz w:val="20"/>
              </w:rPr>
            </w:pPr>
            <w:r>
              <w:rPr>
                <w:sz w:val="20"/>
              </w:rPr>
              <w:t>0,0 Kč</w:t>
            </w:r>
          </w:p>
        </w:tc>
        <w:tc>
          <w:tcPr>
            <w:tcW w:w="405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2" w:type="dxa"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30"/>
              <w:rPr>
                <w:sz w:val="20"/>
              </w:rPr>
            </w:pPr>
            <w:r>
              <w:rPr>
                <w:sz w:val="20"/>
              </w:rPr>
              <w:t>02.08.17</w:t>
            </w:r>
          </w:p>
        </w:tc>
        <w:tc>
          <w:tcPr>
            <w:tcW w:w="1086" w:type="dxa"/>
            <w:tcBorders>
              <w:left w:val="single" w:sz="8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39"/>
              <w:ind w:left="44"/>
              <w:rPr>
                <w:sz w:val="20"/>
              </w:rPr>
            </w:pPr>
            <w:r>
              <w:rPr>
                <w:sz w:val="20"/>
              </w:rPr>
              <w:t>C5KEH088</w:t>
            </w:r>
          </w:p>
        </w:tc>
      </w:tr>
      <w:tr w:rsidR="003C7649">
        <w:trPr>
          <w:trHeight w:hRule="exact" w:val="586"/>
        </w:trPr>
        <w:tc>
          <w:tcPr>
            <w:tcW w:w="3651" w:type="dxa"/>
            <w:gridSpan w:val="3"/>
          </w:tcPr>
          <w:p w:rsidR="003C7649" w:rsidRDefault="00967B23">
            <w:pPr>
              <w:pStyle w:val="TableParagraph"/>
              <w:spacing w:before="150"/>
              <w:ind w:left="1373" w:right="1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478" w:type="dxa"/>
          </w:tcPr>
          <w:p w:rsidR="003C7649" w:rsidRDefault="00967B23">
            <w:pPr>
              <w:pStyle w:val="TableParagraph"/>
              <w:spacing w:before="165"/>
              <w:ind w:left="167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775 000,0 Kč</w:t>
            </w:r>
          </w:p>
        </w:tc>
        <w:tc>
          <w:tcPr>
            <w:tcW w:w="435" w:type="dxa"/>
          </w:tcPr>
          <w:p w:rsidR="003C7649" w:rsidRDefault="00967B23">
            <w:pPr>
              <w:pStyle w:val="TableParagraph"/>
              <w:spacing w:before="150"/>
              <w:ind w:left="18" w:right="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851" w:type="dxa"/>
            <w:gridSpan w:val="5"/>
          </w:tcPr>
          <w:p w:rsidR="003C7649" w:rsidRDefault="003C7649"/>
        </w:tc>
        <w:tc>
          <w:tcPr>
            <w:tcW w:w="1290" w:type="dxa"/>
          </w:tcPr>
          <w:p w:rsidR="003C7649" w:rsidRDefault="00967B23">
            <w:pPr>
              <w:pStyle w:val="TableParagraph"/>
              <w:spacing w:before="150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0,0 Kč</w:t>
            </w:r>
          </w:p>
        </w:tc>
        <w:tc>
          <w:tcPr>
            <w:tcW w:w="405" w:type="dxa"/>
          </w:tcPr>
          <w:p w:rsidR="003C7649" w:rsidRDefault="00967B23">
            <w:pPr>
              <w:pStyle w:val="TableParagraph"/>
              <w:spacing w:before="150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227" w:type="dxa"/>
            <w:gridSpan w:val="2"/>
          </w:tcPr>
          <w:p w:rsidR="003C7649" w:rsidRDefault="003C7649"/>
        </w:tc>
      </w:tr>
    </w:tbl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  <w:spacing w:before="4"/>
        <w:rPr>
          <w:sz w:val="28"/>
        </w:rPr>
      </w:pPr>
    </w:p>
    <w:p w:rsidR="003C7649" w:rsidRDefault="00967B23">
      <w:pPr>
        <w:pStyle w:val="Zkladntext"/>
        <w:tabs>
          <w:tab w:val="left" w:pos="7389"/>
        </w:tabs>
        <w:spacing w:before="93"/>
        <w:ind w:left="386"/>
      </w:pPr>
      <w:r>
        <w:t>SGBV1.2</w:t>
      </w:r>
      <w:r>
        <w:tab/>
        <w:t>Stránka 2 z</w:t>
      </w:r>
      <w:r>
        <w:rPr>
          <w:spacing w:val="-21"/>
        </w:rPr>
        <w:t xml:space="preserve"> </w:t>
      </w:r>
      <w:r>
        <w:t>5</w:t>
      </w:r>
    </w:p>
    <w:p w:rsidR="003C7649" w:rsidRDefault="003C7649">
      <w:pPr>
        <w:sectPr w:rsidR="003C7649">
          <w:pgSz w:w="18600" w:h="26320"/>
          <w:pgMar w:top="2180" w:right="6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29"/>
        <w:gridCol w:w="3329"/>
        <w:gridCol w:w="1044"/>
        <w:gridCol w:w="1012"/>
        <w:gridCol w:w="1421"/>
        <w:gridCol w:w="1704"/>
      </w:tblGrid>
      <w:tr w:rsidR="003C7649">
        <w:trPr>
          <w:trHeight w:hRule="exact" w:val="387"/>
        </w:trPr>
        <w:tc>
          <w:tcPr>
            <w:tcW w:w="3251" w:type="dxa"/>
            <w:gridSpan w:val="2"/>
            <w:tcBorders>
              <w:bottom w:val="single" w:sz="8" w:space="0" w:color="000000"/>
              <w:right w:val="nil"/>
            </w:tcBorders>
            <w:shd w:val="clear" w:color="auto" w:fill="EAEAEA"/>
          </w:tcPr>
          <w:p w:rsidR="003C7649" w:rsidRDefault="00967B23">
            <w:pPr>
              <w:pStyle w:val="TableParagraph"/>
              <w:spacing w:line="359" w:lineRule="exact"/>
              <w:ind w:left="3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Příloha č. 6 k SOD</w:t>
            </w:r>
          </w:p>
        </w:tc>
        <w:tc>
          <w:tcPr>
            <w:tcW w:w="332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49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C5KF438Y</w:t>
            </w:r>
          </w:p>
        </w:tc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0"/>
              <w:ind w:left="32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31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C7649" w:rsidRDefault="003C7649">
            <w:pPr>
              <w:pStyle w:val="TableParagraph"/>
              <w:spacing w:before="11"/>
              <w:rPr>
                <w:sz w:val="9"/>
              </w:rPr>
            </w:pPr>
          </w:p>
          <w:p w:rsidR="003C7649" w:rsidRDefault="00967B23">
            <w:pPr>
              <w:pStyle w:val="TableParagraph"/>
              <w:ind w:left="1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Rehabilitační</w:t>
            </w:r>
            <w:r>
              <w:rPr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ústav</w:t>
            </w:r>
            <w:r>
              <w:rPr>
                <w:b/>
                <w:spacing w:val="-1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Hrabyně</w:t>
            </w:r>
            <w:r>
              <w:rPr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-</w:t>
            </w:r>
            <w:r>
              <w:rPr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"rekonstrukce</w:t>
            </w:r>
            <w:r>
              <w:rPr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výtahu</w:t>
            </w:r>
            <w:r>
              <w:rPr>
                <w:b/>
                <w:spacing w:val="-1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lůžková</w:t>
            </w:r>
            <w:r>
              <w:rPr>
                <w:b/>
                <w:spacing w:val="-1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část"</w:t>
            </w:r>
          </w:p>
        </w:tc>
      </w:tr>
      <w:tr w:rsidR="003C7649">
        <w:trPr>
          <w:trHeight w:hRule="exact" w:val="414"/>
        </w:trPr>
        <w:tc>
          <w:tcPr>
            <w:tcW w:w="6580" w:type="dxa"/>
            <w:gridSpan w:val="3"/>
            <w:tcBorders>
              <w:top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line="367" w:lineRule="exact"/>
              <w:ind w:left="37"/>
              <w:rPr>
                <w:b/>
                <w:sz w:val="32"/>
              </w:rPr>
            </w:pPr>
            <w:r>
              <w:rPr>
                <w:b/>
                <w:sz w:val="32"/>
              </w:rPr>
              <w:t>Harmonogram realizace díla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58"/>
              <w:ind w:left="32"/>
              <w:rPr>
                <w:b/>
              </w:rPr>
            </w:pPr>
            <w:r>
              <w:rPr>
                <w:b/>
              </w:rPr>
              <w:t>Místo montáže: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double" w:sz="10" w:space="0" w:color="000000"/>
            </w:tcBorders>
            <w:shd w:val="clear" w:color="auto" w:fill="EAEAEA"/>
          </w:tcPr>
          <w:p w:rsidR="003C7649" w:rsidRDefault="00967B23">
            <w:pPr>
              <w:pStyle w:val="TableParagraph"/>
              <w:spacing w:before="88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RU Chuchelná - výměna výtahu pavilón  E</w:t>
            </w:r>
          </w:p>
        </w:tc>
      </w:tr>
      <w:tr w:rsidR="003C7649">
        <w:trPr>
          <w:trHeight w:hRule="exact" w:val="414"/>
        </w:trPr>
        <w:tc>
          <w:tcPr>
            <w:tcW w:w="522" w:type="dxa"/>
            <w:vMerge w:val="restart"/>
            <w:tcBorders>
              <w:top w:val="double" w:sz="10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  <w:spacing w:before="8"/>
              <w:rPr>
                <w:sz w:val="21"/>
              </w:rPr>
            </w:pPr>
          </w:p>
          <w:p w:rsidR="003C7649" w:rsidRDefault="00967B23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Poř.</w:t>
            </w:r>
          </w:p>
        </w:tc>
        <w:tc>
          <w:tcPr>
            <w:tcW w:w="6058" w:type="dxa"/>
            <w:gridSpan w:val="2"/>
            <w:vMerge w:val="restart"/>
            <w:tcBorders>
              <w:top w:val="double" w:sz="10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  <w:spacing w:before="8"/>
              <w:rPr>
                <w:sz w:val="21"/>
              </w:rPr>
            </w:pPr>
          </w:p>
          <w:p w:rsidR="003C7649" w:rsidRDefault="00967B23">
            <w:pPr>
              <w:pStyle w:val="TableParagraph"/>
              <w:ind w:left="2629" w:right="2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2055" w:type="dxa"/>
            <w:gridSpan w:val="2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Odpovídá</w:t>
            </w:r>
          </w:p>
        </w:tc>
        <w:tc>
          <w:tcPr>
            <w:tcW w:w="1421" w:type="dxa"/>
            <w:vMerge w:val="restart"/>
            <w:tcBorders>
              <w:top w:val="double" w:sz="10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3C7649">
            <w:pPr>
              <w:pStyle w:val="TableParagraph"/>
              <w:spacing w:before="8"/>
              <w:rPr>
                <w:sz w:val="21"/>
              </w:rPr>
            </w:pPr>
          </w:p>
          <w:p w:rsidR="003C7649" w:rsidRDefault="00967B2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Datum plnění</w:t>
            </w:r>
          </w:p>
        </w:tc>
        <w:tc>
          <w:tcPr>
            <w:tcW w:w="1703" w:type="dxa"/>
            <w:vMerge w:val="restart"/>
            <w:tcBorders>
              <w:top w:val="double" w:sz="10" w:space="0" w:color="000000"/>
              <w:left w:val="single" w:sz="8" w:space="0" w:color="000000"/>
            </w:tcBorders>
          </w:tcPr>
          <w:p w:rsidR="003C7649" w:rsidRDefault="003C7649">
            <w:pPr>
              <w:pStyle w:val="TableParagraph"/>
              <w:spacing w:before="8"/>
              <w:rPr>
                <w:sz w:val="21"/>
              </w:rPr>
            </w:pPr>
          </w:p>
          <w:p w:rsidR="003C7649" w:rsidRDefault="00967B23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 w:rsidR="003C7649">
        <w:trPr>
          <w:trHeight w:hRule="exact" w:val="384"/>
        </w:trPr>
        <w:tc>
          <w:tcPr>
            <w:tcW w:w="522" w:type="dxa"/>
            <w:vMerge/>
            <w:tcBorders>
              <w:right w:val="single" w:sz="8" w:space="0" w:color="000000"/>
            </w:tcBorders>
          </w:tcPr>
          <w:p w:rsidR="003C7649" w:rsidRDefault="003C7649"/>
        </w:tc>
        <w:tc>
          <w:tcPr>
            <w:tcW w:w="605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52"/>
              <w:ind w:left="8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Objednatel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52"/>
              <w:ind w:left="102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Zhotovitel</w:t>
            </w:r>
          </w:p>
        </w:tc>
        <w:tc>
          <w:tcPr>
            <w:tcW w:w="14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703" w:type="dxa"/>
            <w:vMerge/>
            <w:tcBorders>
              <w:left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7"/>
        </w:trPr>
        <w:tc>
          <w:tcPr>
            <w:tcW w:w="522" w:type="dxa"/>
            <w:tcBorders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25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25"/>
              <w:ind w:left="29"/>
              <w:rPr>
                <w:sz w:val="20"/>
              </w:rPr>
            </w:pPr>
            <w:r>
              <w:rPr>
                <w:sz w:val="20"/>
              </w:rPr>
              <w:t>Podpis smluvy o dílo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25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25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13.03.17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Předložení chybějících smluvních dokumentů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13.03.17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Termín stavební připravenosti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0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12.06.17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Předání a převzetí staveniště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03.07.17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Zahájení montáže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0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03.07.17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Dokončení montáže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07.08.17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Zkoužka výtahu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08.08.17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6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z w:val="20"/>
              </w:rPr>
              <w:t>Předání a převzetí díla ( po odstranění závad ze zkoušky)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33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09.08.17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7649" w:rsidRDefault="003C7649"/>
        </w:tc>
      </w:tr>
      <w:tr w:rsidR="003C7649">
        <w:trPr>
          <w:trHeight w:hRule="exact" w:val="384"/>
        </w:trPr>
        <w:tc>
          <w:tcPr>
            <w:tcW w:w="522" w:type="dxa"/>
            <w:tcBorders>
              <w:top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14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14"/>
              <w:ind w:left="29"/>
              <w:rPr>
                <w:sz w:val="20"/>
              </w:rPr>
            </w:pPr>
            <w:r>
              <w:rPr>
                <w:sz w:val="20"/>
              </w:rPr>
              <w:t>Ukončení záruční lhůty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3C7649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14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7649" w:rsidRDefault="00967B23">
            <w:pPr>
              <w:pStyle w:val="TableParagraph"/>
              <w:spacing w:before="114"/>
              <w:ind w:left="299" w:right="280"/>
              <w:jc w:val="center"/>
              <w:rPr>
                <w:sz w:val="20"/>
              </w:rPr>
            </w:pPr>
            <w:r>
              <w:rPr>
                <w:sz w:val="20"/>
              </w:rPr>
              <w:t>dle SOD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3C7649" w:rsidRDefault="003C7649"/>
        </w:tc>
      </w:tr>
    </w:tbl>
    <w:p w:rsidR="003C7649" w:rsidRDefault="003C7649">
      <w:pPr>
        <w:pStyle w:val="Zkladntext"/>
        <w:spacing w:before="2"/>
        <w:rPr>
          <w:sz w:val="24"/>
        </w:rPr>
      </w:pPr>
    </w:p>
    <w:p w:rsidR="003C7649" w:rsidRDefault="00967B23">
      <w:pPr>
        <w:pStyle w:val="Zkladntext"/>
        <w:spacing w:before="93" w:line="256" w:lineRule="auto"/>
        <w:ind w:left="159"/>
      </w:pPr>
      <w:r>
        <w:t>Výše uvedené termíny realizace díla jsou platné za předpokladu, že objednatel vrátí zhotoviteli zpět podepsanou smlouvu o dílo nejpozději do 13.3.2017, jinak se termíny realizace díla posouvají o počet dnů prodlení objednatele s vrácením podepsané smlouvy,</w:t>
      </w:r>
      <w:r>
        <w:t xml:space="preserve"> minimálně však o jeden týden.</w:t>
      </w: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  <w:spacing w:before="1"/>
      </w:pPr>
    </w:p>
    <w:p w:rsidR="003C7649" w:rsidRDefault="00967B23">
      <w:pPr>
        <w:pStyle w:val="Zkladntext"/>
        <w:tabs>
          <w:tab w:val="left" w:pos="5227"/>
        </w:tabs>
        <w:ind w:left="370"/>
      </w:pPr>
      <w:r>
        <w:t>SGBV1.2</w:t>
      </w:r>
      <w:r>
        <w:tab/>
        <w:t>Stránka 3 z</w:t>
      </w:r>
      <w:r>
        <w:rPr>
          <w:spacing w:val="-4"/>
        </w:rPr>
        <w:t xml:space="preserve"> </w:t>
      </w:r>
      <w:r>
        <w:t>5</w:t>
      </w:r>
    </w:p>
    <w:p w:rsidR="003C7649" w:rsidRDefault="003C7649">
      <w:pPr>
        <w:sectPr w:rsidR="003C7649">
          <w:pgSz w:w="13370" w:h="18930"/>
          <w:pgMar w:top="1580" w:right="480" w:bottom="280" w:left="860" w:header="708" w:footer="708" w:gutter="0"/>
          <w:cols w:space="708"/>
        </w:sectPr>
      </w:pPr>
    </w:p>
    <w:p w:rsidR="003C7649" w:rsidRDefault="00967B23">
      <w:pPr>
        <w:pStyle w:val="Zkladntex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992505</wp:posOffset>
                </wp:positionV>
                <wp:extent cx="9497695" cy="13074650"/>
                <wp:effectExtent l="0" t="1905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130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2667"/>
                              <w:gridCol w:w="4931"/>
                              <w:gridCol w:w="961"/>
                              <w:gridCol w:w="1053"/>
                              <w:gridCol w:w="1777"/>
                              <w:gridCol w:w="2987"/>
                            </w:tblGrid>
                            <w:tr w:rsidR="003C764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187" w:type="dxa"/>
                                  <w:gridSpan w:val="2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61" w:lineRule="exact"/>
                                    <w:ind w:left="3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Příloha č. 7 k SOD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62"/>
                                    <w:ind w:left="3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C5KF438Y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50"/>
                                    <w:ind w:left="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79"/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Rehabilitační ústav Hrabyně - "rekonstrukce výtahu lůžková část"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8" w:space="0" w:color="000000"/>
                                    <w:bottom w:val="double" w:sz="15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"/>
                                    <w:ind w:left="3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Protokol o zajištění stavební připravenosti - MOD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5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67"/>
                                    <w:ind w:left="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Místo montáže: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2"/>
                                  <w:tcBorders>
                                    <w:left w:val="single" w:sz="8" w:space="0" w:color="000000"/>
                                    <w:bottom w:val="thickThinMediumGap" w:sz="21" w:space="0" w:color="000000"/>
                                  </w:tcBorders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59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RU Chuchelná - výměna výtahu pavilón 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top w:val="double" w:sz="15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2"/>
                                    <w:ind w:lef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Poř.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vMerge w:val="restart"/>
                                  <w:tcBorders>
                                    <w:top w:val="double" w:sz="15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513" w:lineRule="exact"/>
                                    <w:ind w:left="3121" w:right="3117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Úkon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top w:val="doub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vMerge w:val="restart"/>
                                  <w:tcBorders>
                                    <w:top w:val="thinThickMediumGap" w:sz="21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17" w:lineRule="exact"/>
                                    <w:ind w:left="30" w:right="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Uhradí (nehradí-li</w:t>
                                  </w:r>
                                </w:p>
                                <w:p w:rsidR="003C7649" w:rsidRDefault="00967B23">
                                  <w:pPr>
                                    <w:pStyle w:val="TableParagraph"/>
                                    <w:spacing w:before="30"/>
                                    <w:ind w:left="30" w:right="2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provádějící)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vMerge w:val="restart"/>
                                  <w:tcBorders>
                                    <w:top w:val="thinThickMediumGap" w:sz="21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7"/>
                                    <w:ind w:left="10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783"/>
                              </w:trPr>
                              <w:tc>
                                <w:tcPr>
                                  <w:tcW w:w="520" w:type="dxa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79"/>
                                    <w:ind w:left="21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69"/>
                                    <w:ind w:left="5486" w:right="5486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Strojovna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Stavební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Vybourání nových otvorů v podlaze pro lanování, omezovač rychlosti a el. instalaci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Vybourání původního fundamentu pod strojem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Vyrovnání podlahy strojovny v místě původního fundamentu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8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beton +  nivelační hmota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Provedení bezprašné povrchové úpravy podlahy - nátěr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8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nátěr isoban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Vybílení strojovny ( stěny + strop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Oprava omítek ve strojovně v potřebném rozsahu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4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nutné specifikovat rozsah (m2)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Odvětrání strojovny - oprava nebo zbudování včetně instalace mřížky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8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4"/>
                                    <w:ind w:left="7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stávajícím oknem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Zámečnické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Úprava dveří do strojovny dle ČSN EN 81-1, čl. 6.3.3.3 ( instalace kování a vložky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Bezpečný přístu do strojovny /osvětlení cest, žebříky atd.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Elektro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52"/>
                                    <w:ind w:left="35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1.13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39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Doložení platné revizní zprávy přívodu k výtahu před zahájením realizace výtahu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28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35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Doplnění osvětlení strojovny dle ČSN EN 81-1, čl. 6.3.6 a 13.6.2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3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200lx na podlaze u rozvaděče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5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Dodávka a montáž GSM brány do strojovny dle dle nařízení vlády 27/2003 Sb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2"/>
                                    <w:ind w:left="35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89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Dodávka SIM karty GSM bránu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3" w:line="273" w:lineRule="auto"/>
                                    <w:ind w:left="886" w:hanging="6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Pronájem SIM karty dle požadvku v servisní smlouvě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520" w:type="dxa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5"/>
                                    <w:ind w:left="21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5"/>
                                    <w:ind w:left="5486" w:right="5486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Šachta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Stavební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Montáž, pronájem a opětovná demontáž lešení v šachtě pro instalaci technologie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Vybourání původních betonových nárazníků v prohlubni včetně likvidace suti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Vybourání původní betonové protiváhy včetně likvidace suti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Vyrovnání dna prohlubně v místě původních nárazníků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8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beton +  nivelační hmota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Provedení bezprašné povrchové úpravy dna prohlubně - nátěr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nátěr isoban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413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Elektro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6"/>
                                    <w:ind w:left="35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2.16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6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Instalace osvětlení v šachtě dle ČSN EN 81-1, čl. 5.9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520" w:type="dxa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5"/>
                                    <w:ind w:left="21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5"/>
                                    <w:ind w:left="5486" w:right="5486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Nástupiště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Stavební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Demontáž/vybourání původních šachetních dveří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Úprava dveřních otvorů pro instalalaci nových šachetních dveří ( úprava rozměrů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3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3"/>
                                    <w:ind w:left="3" w:right="-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případně řezání, dozdívání,</w:t>
                                  </w:r>
                                  <w:r>
                                    <w:rPr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apod.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Instalace nosného překladu u dveřních otvorů šachetních dveří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Zazdění šachetních dveří včetně začištění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Vymalování čelní stěny nástupišť po osazení dveří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4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 šířce šachty, na výšku podlaží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9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Napojení stávající podlahy k prahům šachetních dveří ( linoleum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32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61" w:lineRule="auto"/>
                                    <w:ind w:left="30"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 šířce dveřního otvoru, na hloubku špalety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6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6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Napojení stávající podlahy k prahům šachetních dveří ( dlažba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6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6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12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Dlažbu zajistí objednatel, práci</w:t>
                                  </w:r>
                                </w:p>
                                <w:p w:rsidR="003C7649" w:rsidRDefault="00967B23">
                                  <w:pPr>
                                    <w:pStyle w:val="TableParagraph"/>
                                    <w:spacing w:before="20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provede zhotovitel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shd w:val="clear" w:color="auto" w:fill="EAEAEA"/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EAEAEA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337" w:lineRule="exact"/>
                                    <w:ind w:left="5486" w:right="5486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Zámečnické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Dodávka a instalace nových portálů v odstínu dle RAL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520" w:type="dxa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6"/>
                                    <w:ind w:left="15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6"/>
                                    <w:ind w:left="5486" w:right="5486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Ostatní práce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Demontáž stávajícího zařízení ve smluveném rozsahu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Zajištění ekologické likvidace odpadu a stavební suti ( kontejner + odvoz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89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Zajištění pracoviště z hlediska BOZP ( zajištění dveřních otvorů proti pádu, apod. 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78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78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Statický posudek podlahy strojovny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3C7649" w:rsidRDefault="00967B23">
                                  <w:pPr>
                                    <w:pStyle w:val="TableParagraph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C7649" w:rsidRDefault="00967B23">
                                  <w:pPr>
                                    <w:pStyle w:val="TableParagraph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Zajištění vydání stavebního povolení včetně projednání s úřady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3C7649" w:rsidRDefault="00967B23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3C7649" w:rsidRDefault="00967B23">
                                  <w:pPr>
                                    <w:pStyle w:val="TableParagraph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61" w:lineRule="auto"/>
                                    <w:ind w:left="80" w:right="71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Zhotovitel zajistí projektovou dokumentaci, stavební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povolení zajistí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objednatel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29" w:lineRule="exact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19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Zajištění měření hlučnosti výtahu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19" w:lineRule="exact"/>
                                    <w:ind w:left="4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definovat počet měření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33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9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Dodávka hasícího přístroje do strojovny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08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261" w:lineRule="auto"/>
                                    <w:ind w:left="1323" w:right="49" w:hanging="1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 - ruční, sněhový CO2 55B - 5kg</w:t>
                                  </w:r>
                                </w:p>
                              </w:tc>
                            </w:tr>
                            <w:tr w:rsidR="003C7649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36"/>
                                    <w:ind w:left="32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line="132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Přemístění různého vedení z prostoru šachty, strojovny nebo nástupišť, které brání</w:t>
                                  </w:r>
                                </w:p>
                                <w:p w:rsidR="003C7649" w:rsidRDefault="00967B23">
                                  <w:pPr>
                                    <w:pStyle w:val="TableParagraph"/>
                                    <w:spacing w:before="20" w:line="181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realizaci díla nebo odporuje normám ( ve výtahové šachtě ani strojovně nesmí být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11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C7649" w:rsidRDefault="003C7649"/>
                              </w:tc>
                            </w:tr>
                            <w:tr w:rsidR="003C7649">
                              <w:trPr>
                                <w:trHeight w:hRule="exact" w:val="783"/>
                              </w:trPr>
                              <w:tc>
                                <w:tcPr>
                                  <w:tcW w:w="520" w:type="dxa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79"/>
                                    <w:ind w:left="15"/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76" w:type="dxa"/>
                                  <w:gridSpan w:val="6"/>
                                  <w:shd w:val="clear" w:color="auto" w:fill="FFFF00"/>
                                </w:tcPr>
                                <w:p w:rsidR="003C7649" w:rsidRDefault="00967B23">
                                  <w:pPr>
                                    <w:pStyle w:val="TableParagraph"/>
                                    <w:spacing w:before="69"/>
                                    <w:ind w:left="2837"/>
                                    <w:rPr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>PROVOZNÍ ZAŘÍZENÍ STAVENIŠTĚ</w:t>
                                  </w:r>
                                </w:p>
                              </w:tc>
                            </w:tr>
                          </w:tbl>
                          <w:p w:rsidR="003C7649" w:rsidRDefault="003C764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78.15pt;width:747.85pt;height:10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4V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2667"/>
                        <w:gridCol w:w="4931"/>
                        <w:gridCol w:w="961"/>
                        <w:gridCol w:w="1053"/>
                        <w:gridCol w:w="1777"/>
                        <w:gridCol w:w="2987"/>
                      </w:tblGrid>
                      <w:tr w:rsidR="003C7649">
                        <w:trPr>
                          <w:trHeight w:hRule="exact" w:val="397"/>
                        </w:trPr>
                        <w:tc>
                          <w:tcPr>
                            <w:tcW w:w="3187" w:type="dxa"/>
                            <w:gridSpan w:val="2"/>
                            <w:tcBorders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line="361" w:lineRule="exact"/>
                              <w:ind w:left="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Příloha č. 7 k SOD</w:t>
                            </w:r>
                          </w:p>
                        </w:tc>
                        <w:tc>
                          <w:tcPr>
                            <w:tcW w:w="4931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62"/>
                              <w:ind w:left="3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C5KF438Y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50"/>
                              <w:ind w:lef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79"/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Rehabilitační ústav Hrabyně - "rekonstrukce výtahu lůžková část"</w:t>
                            </w:r>
                          </w:p>
                        </w:tc>
                      </w:tr>
                      <w:tr w:rsidR="003C7649">
                        <w:trPr>
                          <w:trHeight w:hRule="exact" w:val="44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8" w:space="0" w:color="000000"/>
                              <w:bottom w:val="double" w:sz="15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10"/>
                              <w:ind w:left="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Protokol o zajištění stavební připravenosti - MOD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5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67"/>
                              <w:ind w:lef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Místo montáže: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2"/>
                            <w:tcBorders>
                              <w:left w:val="single" w:sz="8" w:space="0" w:color="000000"/>
                              <w:bottom w:val="thickThinMediumGap" w:sz="21" w:space="0" w:color="000000"/>
                            </w:tcBorders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59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RU Chuchelná - výměna výtahu pavilón 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287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top w:val="double" w:sz="15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2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Poř.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vMerge w:val="restart"/>
                            <w:tcBorders>
                              <w:top w:val="double" w:sz="15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513" w:lineRule="exact"/>
                              <w:ind w:left="3121" w:right="3117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Úkon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top w:val="doub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vMerge w:val="restart"/>
                            <w:tcBorders>
                              <w:top w:val="thinThickMediumGap" w:sz="21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17" w:lineRule="exact"/>
                              <w:ind w:left="30" w:right="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Uhradí (nehradí-li</w:t>
                            </w:r>
                          </w:p>
                          <w:p w:rsidR="003C7649" w:rsidRDefault="00967B23">
                            <w:pPr>
                              <w:pStyle w:val="TableParagraph"/>
                              <w:spacing w:before="30"/>
                              <w:ind w:left="30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provádějící)</w:t>
                            </w:r>
                          </w:p>
                        </w:tc>
                        <w:tc>
                          <w:tcPr>
                            <w:tcW w:w="2987" w:type="dxa"/>
                            <w:vMerge w:val="restart"/>
                            <w:tcBorders>
                              <w:top w:val="thinThickMediumGap" w:sz="21" w:space="0" w:color="000000"/>
                              <w:lef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7"/>
                              <w:ind w:left="10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Poznámka</w:t>
                            </w:r>
                          </w:p>
                        </w:tc>
                      </w:tr>
                      <w:tr w:rsidR="003C7649">
                        <w:trPr>
                          <w:trHeight w:hRule="exact" w:val="26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759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vMerge/>
                            <w:tcBorders>
                              <w:left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783"/>
                        </w:trPr>
                        <w:tc>
                          <w:tcPr>
                            <w:tcW w:w="520" w:type="dxa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79"/>
                              <w:ind w:left="2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69"/>
                              <w:ind w:left="5486" w:right="548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Strojovna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Stavební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Vybourání nových otvorů v podlaze pro lanování, omezovač rychlosti a el. instalaci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Vybourání původního fundamentu pod strojem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Vyrovnání podlahy strojovny v místě původního fundamentu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8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beton +  nivelační hmota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Provedení bezprašné povrchové úpravy podlahy - nátěr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8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nátěr isoban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Vybílení strojovny ( stěny + strop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Oprava omítek ve strojovně v potřebném rozsahu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4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nutné specifikovat rozsah (m2)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Odvětrání strojovny - oprava nebo zbudování včetně instalace mřížky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8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4"/>
                              <w:ind w:left="7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stávajícím oknem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Zámečnické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Úprava dveří do strojovny dle ČSN EN 81-1, čl. 6.3.3.3 ( instalace kování a vložky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Bezpečný přístu do strojovny /osvětlení cest, žebříky atd.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Elektro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573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52"/>
                              <w:ind w:left="35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1.13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39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Doložení platné revizní zprávy přívodu k výtahu před zahájením realizace výtahu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28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35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Doplnění osvětlení strojovny dle ČSN EN 81-1, čl. 6.3.6 a 13.6.2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3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200lx na podlaze u rozvaděče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5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Dodávka a montáž GSM brány do strojovny dle dle nařízení vlády 27/2003 Sb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45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02"/>
                              <w:ind w:left="35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89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Dodávka SIM karty GSM bránu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0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3" w:line="273" w:lineRule="auto"/>
                              <w:ind w:left="886" w:hanging="6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Pronájem SIM karty dle požadvku v servisní smlouvě</w:t>
                            </w:r>
                          </w:p>
                        </w:tc>
                      </w:tr>
                      <w:tr w:rsidR="003C7649">
                        <w:trPr>
                          <w:trHeight w:hRule="exact" w:val="677"/>
                        </w:trPr>
                        <w:tc>
                          <w:tcPr>
                            <w:tcW w:w="520" w:type="dxa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25"/>
                              <w:ind w:left="2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15"/>
                              <w:ind w:left="5486" w:right="548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Šachta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Stavební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Montáž, pronájem a opětovná demontáž lešení v šachtě pro instalaci technologie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Vybourání původních betonových nárazníků v prohlubni včetně likvidace suti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Vybourání původní betonové protiváhy včetně likvidace suti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Vyrovnání dna prohlubně v místě původních nárazníků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8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beton +  nivelační hmota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Provedení bezprašné povrchové úpravy dna prohlubně - nátěr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nátěr isoban</w:t>
                            </w:r>
                          </w:p>
                        </w:tc>
                      </w:tr>
                      <w:tr w:rsidR="003C7649">
                        <w:trPr>
                          <w:trHeight w:hRule="exact" w:val="470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413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Elektro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23"/>
                        </w:trPr>
                        <w:tc>
                          <w:tcPr>
                            <w:tcW w:w="520" w:type="dxa"/>
                            <w:tcBorders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6"/>
                              <w:ind w:left="35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2.16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6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Instalace osvětlení v šachtě dle ČSN EN 81-1, čl. 5.9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677"/>
                        </w:trPr>
                        <w:tc>
                          <w:tcPr>
                            <w:tcW w:w="520" w:type="dxa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25"/>
                              <w:ind w:left="2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15"/>
                              <w:ind w:left="5486" w:right="548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Nástupiště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Stavební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Demontáž/vybourání původních šachetních dveří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Úprava dveřních otvorů pro instalalaci nových šachetních dveří ( úprava rozměrů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3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3"/>
                              <w:ind w:left="3" w:right="-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případně řezání, dozdívání,</w:t>
                            </w:r>
                            <w:r>
                              <w:rPr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apod.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Instalace nosného překladu u dveřních otvorů šachetních dveří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Zazdění šachetních dveří včetně začištění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Vymalování čelní stěny nástupišť po osazení dveří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4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 šířce šachty, na výšku podlaží</w:t>
                            </w:r>
                          </w:p>
                        </w:tc>
                      </w:tr>
                      <w:tr w:rsidR="003C7649">
                        <w:trPr>
                          <w:trHeight w:hRule="exact" w:val="51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9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Napojení stávající podlahy k prahům šachetních dveří ( linoleum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32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61" w:lineRule="auto"/>
                              <w:ind w:left="30"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 šířce dveřního otvoru, na hloubku špalety</w:t>
                            </w:r>
                          </w:p>
                        </w:tc>
                      </w:tr>
                      <w:tr w:rsidR="003C7649">
                        <w:trPr>
                          <w:trHeight w:hRule="exact" w:val="48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6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06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Napojení stávající podlahy k prahům šachetních dveří ( dlažba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6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6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12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Dlažbu zajistí objednatel, práci</w:t>
                            </w:r>
                          </w:p>
                          <w:p w:rsidR="003C7649" w:rsidRDefault="00967B23">
                            <w:pPr>
                              <w:pStyle w:val="TableParagraph"/>
                              <w:spacing w:before="20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provede zhotovitel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shd w:val="clear" w:color="auto" w:fill="EAEAEA"/>
                          </w:tcPr>
                          <w:p w:rsidR="003C7649" w:rsidRDefault="003C7649"/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EAEAEA"/>
                          </w:tcPr>
                          <w:p w:rsidR="003C7649" w:rsidRDefault="00967B23">
                            <w:pPr>
                              <w:pStyle w:val="TableParagraph"/>
                              <w:spacing w:line="337" w:lineRule="exact"/>
                              <w:ind w:left="5486" w:right="548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Zámečnické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Dodávka a instalace nových portálů v odstínu dle RAL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677"/>
                        </w:trPr>
                        <w:tc>
                          <w:tcPr>
                            <w:tcW w:w="520" w:type="dxa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26"/>
                              <w:ind w:left="15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16"/>
                              <w:ind w:left="5486" w:right="548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Ostatní práce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Demontáž stávajícího zařízení ve smluveném rozsahu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Zajištění ekologické likvidace odpadu a stavební suti ( kontejner + odvoz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45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0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89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Zajištění pracoviště z hlediska BOZP ( zajištění dveřních otvorů proti pádu, apod. 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78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78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337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Statický posudek podlahy strojovny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76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>
                            <w:pPr>
                              <w:pStyle w:val="TableParagraph"/>
                              <w:spacing w:before="2"/>
                            </w:pPr>
                          </w:p>
                          <w:p w:rsidR="003C7649" w:rsidRDefault="00967B23">
                            <w:pPr>
                              <w:pStyle w:val="TableParagraph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3C7649" w:rsidRDefault="00967B23">
                            <w:pPr>
                              <w:pStyle w:val="TableParagraph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Zajištění vydání stavebního povolení včetně projednání s úřady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>
                            <w:pPr>
                              <w:pStyle w:val="TableParagraph"/>
                              <w:spacing w:before="2"/>
                            </w:pPr>
                          </w:p>
                          <w:p w:rsidR="003C7649" w:rsidRDefault="00967B23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>
                            <w:pPr>
                              <w:pStyle w:val="TableParagraph"/>
                              <w:spacing w:before="2"/>
                            </w:pPr>
                          </w:p>
                          <w:p w:rsidR="003C7649" w:rsidRDefault="00967B23">
                            <w:pPr>
                              <w:pStyle w:val="TableParagraph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61" w:lineRule="auto"/>
                              <w:ind w:left="80" w:right="71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Zhotovitel zajistí projektovou dokumentaci, stavební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povolení zajistí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objednatel</w:t>
                            </w:r>
                          </w:p>
                        </w:tc>
                      </w:tr>
                      <w:tr w:rsidR="003C7649">
                        <w:trPr>
                          <w:trHeight w:hRule="exact" w:val="250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29" w:lineRule="exact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19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Zajištění měření hlučnosti výtahu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19" w:lineRule="exact"/>
                              <w:ind w:left="4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definovat počet měření</w:t>
                            </w:r>
                          </w:p>
                        </w:tc>
                      </w:tr>
                      <w:tr w:rsidR="003C7649">
                        <w:trPr>
                          <w:trHeight w:hRule="exact" w:val="514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33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9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Dodávka hasícího přístroje do strojovny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08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261" w:lineRule="auto"/>
                              <w:ind w:left="1323" w:right="49" w:hanging="1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 - ruční, sněhový CO2 55B - 5kg</w:t>
                            </w:r>
                          </w:p>
                        </w:tc>
                      </w:tr>
                      <w:tr w:rsidR="003C7649">
                        <w:trPr>
                          <w:trHeight w:hRule="exact" w:val="323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36"/>
                              <w:ind w:left="32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75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line="132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Přemístění různého vedení z prostoru šachty, strojovny nebo nástupišť, které brání</w:t>
                            </w:r>
                          </w:p>
                          <w:p w:rsidR="003C7649" w:rsidRDefault="00967B23">
                            <w:pPr>
                              <w:pStyle w:val="TableParagraph"/>
                              <w:spacing w:before="20" w:line="181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realizaci díla nebo odporuje normám ( ve výtahové šachtě ani strojovně nesmí být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967B23">
                            <w:pPr>
                              <w:pStyle w:val="TableParagraph"/>
                              <w:spacing w:before="11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C7649" w:rsidRDefault="003C7649"/>
                        </w:tc>
                        <w:tc>
                          <w:tcPr>
                            <w:tcW w:w="298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C7649" w:rsidRDefault="003C7649"/>
                        </w:tc>
                      </w:tr>
                      <w:tr w:rsidR="003C7649">
                        <w:trPr>
                          <w:trHeight w:hRule="exact" w:val="783"/>
                        </w:trPr>
                        <w:tc>
                          <w:tcPr>
                            <w:tcW w:w="520" w:type="dxa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79"/>
                              <w:ind w:left="15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76" w:type="dxa"/>
                            <w:gridSpan w:val="6"/>
                            <w:shd w:val="clear" w:color="auto" w:fill="FFFF00"/>
                          </w:tcPr>
                          <w:p w:rsidR="003C7649" w:rsidRDefault="00967B23">
                            <w:pPr>
                              <w:pStyle w:val="TableParagraph"/>
                              <w:spacing w:before="69"/>
                              <w:ind w:left="2837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PROVOZNÍ ZAŘÍZENÍ STAVENIŠTĚ</w:t>
                            </w:r>
                          </w:p>
                        </w:tc>
                      </w:tr>
                    </w:tbl>
                    <w:p w:rsidR="003C7649" w:rsidRDefault="003C764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  <w:spacing w:before="5"/>
        <w:rPr>
          <w:sz w:val="18"/>
        </w:rPr>
      </w:pPr>
    </w:p>
    <w:p w:rsidR="003C7649" w:rsidRDefault="00967B23">
      <w:pPr>
        <w:spacing w:before="1"/>
        <w:ind w:left="3237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2"/>
          <w:sz w:val="20"/>
        </w:rPr>
        <w:t>r</w:t>
      </w:r>
      <w:r>
        <w:rPr>
          <w:b/>
          <w:spacing w:val="1"/>
          <w:sz w:val="20"/>
        </w:rPr>
        <w:t>o</w:t>
      </w:r>
      <w:r>
        <w:rPr>
          <w:b/>
          <w:spacing w:val="-2"/>
          <w:sz w:val="20"/>
        </w:rPr>
        <w:t>ve</w:t>
      </w:r>
      <w:r>
        <w:rPr>
          <w:b/>
          <w:spacing w:val="1"/>
          <w:sz w:val="20"/>
        </w:rPr>
        <w:t>d</w:t>
      </w:r>
      <w:r>
        <w:rPr>
          <w:b/>
          <w:spacing w:val="-108"/>
          <w:sz w:val="20"/>
        </w:rPr>
        <w:t>e</w:t>
      </w:r>
    </w:p>
    <w:p w:rsidR="003C7649" w:rsidRDefault="00967B23">
      <w:pPr>
        <w:tabs>
          <w:tab w:val="left" w:pos="4301"/>
        </w:tabs>
        <w:spacing w:before="51"/>
        <w:ind w:left="3327"/>
        <w:jc w:val="center"/>
        <w:rPr>
          <w:b/>
          <w:sz w:val="16"/>
        </w:rPr>
      </w:pPr>
      <w:r>
        <w:rPr>
          <w:b/>
          <w:sz w:val="16"/>
        </w:rPr>
        <w:t>Zhotovitel</w:t>
      </w:r>
      <w:r>
        <w:rPr>
          <w:b/>
          <w:sz w:val="16"/>
        </w:rPr>
        <w:tab/>
        <w:t>Objednatel</w:t>
      </w: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rPr>
          <w:b/>
          <w:sz w:val="18"/>
        </w:rPr>
      </w:pPr>
    </w:p>
    <w:p w:rsidR="003C7649" w:rsidRDefault="003C7649">
      <w:pPr>
        <w:pStyle w:val="Zkladntext"/>
        <w:spacing w:before="9"/>
        <w:rPr>
          <w:b/>
          <w:sz w:val="26"/>
        </w:rPr>
      </w:pPr>
    </w:p>
    <w:p w:rsidR="003C7649" w:rsidRDefault="00967B23">
      <w:pPr>
        <w:pStyle w:val="Zkladntext"/>
        <w:tabs>
          <w:tab w:val="left" w:pos="6887"/>
        </w:tabs>
        <w:ind w:left="740"/>
      </w:pPr>
      <w:r>
        <w:t>SGBV1.2</w:t>
      </w:r>
      <w:r>
        <w:tab/>
        <w:t>Stránka 4 z</w:t>
      </w:r>
      <w:r>
        <w:rPr>
          <w:spacing w:val="-7"/>
        </w:rPr>
        <w:t xml:space="preserve"> </w:t>
      </w:r>
      <w:r>
        <w:t>5</w:t>
      </w:r>
    </w:p>
    <w:p w:rsidR="003C7649" w:rsidRDefault="003C7649">
      <w:pPr>
        <w:sectPr w:rsidR="003C7649">
          <w:pgSz w:w="16530" w:h="23390"/>
          <w:pgMar w:top="1560" w:right="58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598"/>
        <w:gridCol w:w="961"/>
        <w:gridCol w:w="1053"/>
        <w:gridCol w:w="1777"/>
        <w:gridCol w:w="2987"/>
      </w:tblGrid>
      <w:tr w:rsidR="003C7649">
        <w:trPr>
          <w:trHeight w:hRule="exact" w:val="1104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967B23">
            <w:pPr>
              <w:pStyle w:val="TableParagraph"/>
              <w:spacing w:before="17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39" w:line="261" w:lineRule="auto"/>
              <w:ind w:left="30" w:right="52"/>
              <w:rPr>
                <w:sz w:val="20"/>
              </w:rPr>
            </w:pPr>
            <w:r>
              <w:rPr>
                <w:sz w:val="20"/>
              </w:rPr>
              <w:t>Dostatečně velká, osvětlená, suchá a uzamykatelná místnost pro uskladnění nářadí a části dodaného materilálu ( např. rozvaděč, kabelizace, části kabiny jako, ovl. panel, madla, zrcadla atd. ) ve vzdálenosti max. 25m od šachty a místa vykládky s lokalizací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3C7649">
            <w:pPr>
              <w:pStyle w:val="TableParagraph"/>
              <w:spacing w:before="10"/>
              <w:rPr>
                <w:sz w:val="34"/>
              </w:rPr>
            </w:pPr>
          </w:p>
          <w:p w:rsidR="003C7649" w:rsidRDefault="00967B23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1307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3C7649">
            <w:pPr>
              <w:pStyle w:val="TableParagraph"/>
            </w:pPr>
          </w:p>
          <w:p w:rsidR="003C7649" w:rsidRDefault="003C7649">
            <w:pPr>
              <w:pStyle w:val="TableParagraph"/>
              <w:rPr>
                <w:sz w:val="24"/>
              </w:rPr>
            </w:pPr>
          </w:p>
          <w:p w:rsidR="003C7649" w:rsidRDefault="00967B23">
            <w:pPr>
              <w:pStyle w:val="TableParagraph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142" w:line="261" w:lineRule="auto"/>
              <w:ind w:left="30" w:right="2"/>
              <w:rPr>
                <w:sz w:val="20"/>
              </w:rPr>
            </w:pPr>
            <w:r>
              <w:rPr>
                <w:sz w:val="20"/>
              </w:rPr>
              <w:t>Osvětlená, dostatečná, suchá, rovná a volná plocha pro uložení těžkých kovových dílů ( např.vodítek, rámů strojů a kabiny, atd. ) a její zabezpečení proti povětrnosti, nežádoucím vlivům stavby a proti neoprávněnému vniknutí (ve vzdálenosti max. 25m od šac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3C7649">
            <w:pPr>
              <w:pStyle w:val="TableParagraph"/>
              <w:rPr>
                <w:sz w:val="26"/>
              </w:rPr>
            </w:pPr>
          </w:p>
          <w:p w:rsidR="003C7649" w:rsidRDefault="00967B23">
            <w:pPr>
              <w:pStyle w:val="TableParagraph"/>
              <w:spacing w:before="20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323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36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26"/>
              <w:ind w:left="30"/>
              <w:rPr>
                <w:sz w:val="20"/>
              </w:rPr>
            </w:pPr>
            <w:r>
              <w:rPr>
                <w:sz w:val="20"/>
              </w:rPr>
              <w:t>Odkládací prostor pro odpad a jeho následnou likvidaci.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967B23">
            <w:pPr>
              <w:pStyle w:val="TableParagraph"/>
              <w:spacing w:before="1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307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29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15"/>
              <w:ind w:left="30"/>
              <w:rPr>
                <w:sz w:val="20"/>
              </w:rPr>
            </w:pPr>
            <w:r>
              <w:rPr>
                <w:sz w:val="20"/>
              </w:rPr>
              <w:t>Zajištění pracoviště z hlediska bezpečnosti práce.</w:t>
            </w:r>
          </w:p>
        </w:tc>
        <w:tc>
          <w:tcPr>
            <w:tcW w:w="961" w:type="dxa"/>
          </w:tcPr>
          <w:p w:rsidR="003C7649" w:rsidRDefault="00967B23">
            <w:pPr>
              <w:pStyle w:val="TableParagraph"/>
              <w:spacing w:before="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053" w:type="dxa"/>
          </w:tcPr>
          <w:p w:rsidR="003C7649" w:rsidRDefault="00967B23">
            <w:pPr>
              <w:pStyle w:val="TableParagraph"/>
              <w:spacing w:before="5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293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2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Zajištění pracoviště z hlediska protipožární ochrany.</w:t>
            </w:r>
          </w:p>
        </w:tc>
        <w:tc>
          <w:tcPr>
            <w:tcW w:w="961" w:type="dxa"/>
          </w:tcPr>
          <w:p w:rsidR="003C7649" w:rsidRDefault="00967B23">
            <w:pPr>
              <w:pStyle w:val="TableParagraph"/>
              <w:spacing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053" w:type="dxa"/>
          </w:tcPr>
          <w:p w:rsidR="003C7649" w:rsidRDefault="00967B23">
            <w:pPr>
              <w:pStyle w:val="TableParagraph"/>
              <w:spacing w:line="274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293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2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Místnost pro převlékaní pracovníků zhotovitele.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967B23">
            <w:pPr>
              <w:pStyle w:val="TableParagraph"/>
              <w:spacing w:line="274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294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2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Zajištění základních sociálních podmínek ( WC, umývárna )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967B23">
            <w:pPr>
              <w:pStyle w:val="TableParagraph"/>
              <w:spacing w:line="274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557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15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16" w:line="261" w:lineRule="auto"/>
              <w:ind w:left="30" w:right="457"/>
              <w:rPr>
                <w:sz w:val="20"/>
              </w:rPr>
            </w:pPr>
            <w:r>
              <w:rPr>
                <w:sz w:val="20"/>
              </w:rPr>
              <w:t>Bezplatné zajištění povolení ke vstupu zaměstnanců zhotovitele a zaměstnanců subdodavatelů.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967B23">
            <w:pPr>
              <w:pStyle w:val="TableParagraph"/>
              <w:spacing w:before="128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  <w:tr w:rsidR="003C7649">
        <w:trPr>
          <w:trHeight w:hRule="exact" w:val="293"/>
        </w:trPr>
        <w:tc>
          <w:tcPr>
            <w:tcW w:w="520" w:type="dxa"/>
            <w:tcBorders>
              <w:left w:val="single" w:sz="16" w:space="0" w:color="000000"/>
            </w:tcBorders>
          </w:tcPr>
          <w:p w:rsidR="003C7649" w:rsidRDefault="00967B23">
            <w:pPr>
              <w:pStyle w:val="TableParagraph"/>
              <w:spacing w:before="22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5.9</w:t>
            </w:r>
          </w:p>
        </w:tc>
        <w:tc>
          <w:tcPr>
            <w:tcW w:w="7598" w:type="dxa"/>
          </w:tcPr>
          <w:p w:rsidR="003C7649" w:rsidRDefault="00967B23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Bezplatné zajištění povolení ke vjezdu anebo parkování vozidel.</w:t>
            </w:r>
          </w:p>
        </w:tc>
        <w:tc>
          <w:tcPr>
            <w:tcW w:w="961" w:type="dxa"/>
          </w:tcPr>
          <w:p w:rsidR="003C7649" w:rsidRDefault="003C7649"/>
        </w:tc>
        <w:tc>
          <w:tcPr>
            <w:tcW w:w="1053" w:type="dxa"/>
          </w:tcPr>
          <w:p w:rsidR="003C7649" w:rsidRDefault="00967B23">
            <w:pPr>
              <w:pStyle w:val="TableParagraph"/>
              <w:spacing w:line="274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777" w:type="dxa"/>
          </w:tcPr>
          <w:p w:rsidR="003C7649" w:rsidRDefault="003C7649"/>
        </w:tc>
        <w:tc>
          <w:tcPr>
            <w:tcW w:w="2987" w:type="dxa"/>
            <w:tcBorders>
              <w:right w:val="single" w:sz="16" w:space="0" w:color="000000"/>
            </w:tcBorders>
          </w:tcPr>
          <w:p w:rsidR="003C7649" w:rsidRDefault="003C7649"/>
        </w:tc>
      </w:tr>
    </w:tbl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</w:pPr>
    </w:p>
    <w:p w:rsidR="003C7649" w:rsidRDefault="003C7649">
      <w:pPr>
        <w:pStyle w:val="Zkladntext"/>
        <w:spacing w:before="1"/>
        <w:rPr>
          <w:sz w:val="23"/>
        </w:rPr>
      </w:pPr>
    </w:p>
    <w:p w:rsidR="003C7649" w:rsidRDefault="00967B23">
      <w:pPr>
        <w:pStyle w:val="Zkladntext"/>
        <w:tabs>
          <w:tab w:val="left" w:pos="6887"/>
        </w:tabs>
        <w:ind w:left="740"/>
      </w:pPr>
      <w:r>
        <w:t>SGBV1.2</w:t>
      </w:r>
      <w:r>
        <w:tab/>
        <w:t>Stránka 5 z</w:t>
      </w:r>
      <w:r>
        <w:rPr>
          <w:spacing w:val="-7"/>
        </w:rPr>
        <w:t xml:space="preserve"> </w:t>
      </w:r>
      <w:r>
        <w:t>5</w:t>
      </w:r>
    </w:p>
    <w:sectPr w:rsidR="003C7649">
      <w:pgSz w:w="16530" w:h="23390"/>
      <w:pgMar w:top="1560" w:right="5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9"/>
    <w:rsid w:val="003C7649"/>
    <w:rsid w:val="009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3D1A53-95EB-418B-A617-B22D23E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Hurník</dc:creator>
  <cp:lastModifiedBy>Daniel Bitomský</cp:lastModifiedBy>
  <cp:revision>2</cp:revision>
  <dcterms:created xsi:type="dcterms:W3CDTF">2017-02-15T14:04:00Z</dcterms:created>
  <dcterms:modified xsi:type="dcterms:W3CDTF">2017-02-15T14:04:00Z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2017-02-15T00:00:00Z</vt:filetime>
  </property>
</Properties>
</file>