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5DF8" w14:textId="77777777" w:rsidR="0010681C" w:rsidRDefault="0010681C">
      <w:pPr>
        <w:rPr>
          <w:rFonts w:ascii="Garamond" w:hAnsi="Garamond"/>
          <w:b/>
          <w:bCs/>
        </w:rPr>
      </w:pPr>
    </w:p>
    <w:p w14:paraId="176140B1" w14:textId="45A71FBD" w:rsidR="00DA3773" w:rsidRDefault="00806059">
      <w:pPr>
        <w:rPr>
          <w:rFonts w:ascii="Garamond" w:hAnsi="Garamond"/>
        </w:rPr>
      </w:pPr>
      <w:r w:rsidRPr="003A2749">
        <w:rPr>
          <w:rFonts w:ascii="Garamond" w:hAnsi="Garamond"/>
          <w:b/>
          <w:bCs/>
        </w:rPr>
        <w:t>Pronajímatel:</w:t>
      </w:r>
      <w:r w:rsidRPr="003A2749">
        <w:rPr>
          <w:rFonts w:ascii="Garamond" w:hAnsi="Garamond"/>
          <w:b/>
          <w:bCs/>
        </w:rPr>
        <w:tab/>
        <w:t>Statutární město Děčín</w:t>
      </w:r>
      <w:r w:rsidRPr="00DA3773">
        <w:rPr>
          <w:rFonts w:ascii="Garamond" w:hAnsi="Garamond"/>
        </w:rPr>
        <w:t xml:space="preserve">, se sídlem Magistrát města Děčín, </w:t>
      </w:r>
    </w:p>
    <w:p w14:paraId="08FB7A74" w14:textId="77777777" w:rsidR="00DA3773" w:rsidRDefault="00806059" w:rsidP="00DA3773">
      <w:pPr>
        <w:ind w:left="1416" w:firstLine="708"/>
        <w:rPr>
          <w:rFonts w:ascii="Garamond" w:hAnsi="Garamond"/>
        </w:rPr>
      </w:pPr>
      <w:r w:rsidRPr="00DA3773">
        <w:rPr>
          <w:rFonts w:ascii="Garamond" w:hAnsi="Garamond"/>
        </w:rPr>
        <w:t>Mírové náměstí 1175/5, Děčín 405 38, IČO:00261238,</w:t>
      </w:r>
      <w:r w:rsidR="001A5D7C" w:rsidRPr="00DA3773">
        <w:rPr>
          <w:rFonts w:ascii="Garamond" w:hAnsi="Garamond"/>
        </w:rPr>
        <w:t xml:space="preserve"> </w:t>
      </w:r>
    </w:p>
    <w:p w14:paraId="329577CD" w14:textId="68DABD33" w:rsidR="00DA3773" w:rsidRDefault="00C1712A" w:rsidP="00DA3773">
      <w:pPr>
        <w:ind w:left="1416" w:firstLine="708"/>
        <w:rPr>
          <w:rFonts w:ascii="Garamond" w:hAnsi="Garamond"/>
        </w:rPr>
      </w:pPr>
      <w:r>
        <w:rPr>
          <w:rFonts w:ascii="Garamond" w:hAnsi="Garamond"/>
        </w:rPr>
        <w:t>j</w:t>
      </w:r>
      <w:r w:rsidR="001A5D7C" w:rsidRPr="00DA3773">
        <w:rPr>
          <w:rFonts w:ascii="Garamond" w:hAnsi="Garamond"/>
        </w:rPr>
        <w:t>ednající</w:t>
      </w:r>
      <w:r w:rsidR="00881F4F">
        <w:rPr>
          <w:rFonts w:ascii="Garamond" w:hAnsi="Garamond"/>
        </w:rPr>
        <w:t xml:space="preserve"> Ing. Jiřím Andělem CSc.</w:t>
      </w:r>
      <w:r w:rsidR="001A5D7C" w:rsidRPr="00DA3773">
        <w:rPr>
          <w:rFonts w:ascii="Garamond" w:hAnsi="Garamond"/>
          <w:highlight w:val="yellow"/>
        </w:rPr>
        <w:t>,</w:t>
      </w:r>
      <w:r w:rsidR="001A5D7C" w:rsidRPr="00DA3773">
        <w:rPr>
          <w:rFonts w:ascii="Garamond" w:hAnsi="Garamond"/>
        </w:rPr>
        <w:t xml:space="preserve"> primátorem</w:t>
      </w:r>
      <w:r w:rsidR="00DA3773" w:rsidRPr="00DA3773">
        <w:rPr>
          <w:rFonts w:ascii="Garamond" w:hAnsi="Garamond"/>
        </w:rPr>
        <w:t xml:space="preserve"> </w:t>
      </w:r>
      <w:r w:rsidR="00881F4F">
        <w:rPr>
          <w:rFonts w:ascii="Garamond" w:hAnsi="Garamond"/>
        </w:rPr>
        <w:t>města</w:t>
      </w:r>
    </w:p>
    <w:p w14:paraId="2B21CE23" w14:textId="77777777" w:rsidR="00DA3773" w:rsidRDefault="00DA3773" w:rsidP="00DA3773">
      <w:pPr>
        <w:ind w:left="1416" w:firstLine="708"/>
        <w:rPr>
          <w:rFonts w:ascii="Garamond" w:hAnsi="Garamond"/>
        </w:rPr>
      </w:pPr>
    </w:p>
    <w:p w14:paraId="4AEDE650" w14:textId="77777777" w:rsidR="00806059" w:rsidRPr="00DA3773" w:rsidRDefault="00DA3773" w:rsidP="00DA3773">
      <w:pPr>
        <w:ind w:left="1416" w:firstLine="708"/>
        <w:rPr>
          <w:rFonts w:ascii="Garamond" w:hAnsi="Garamond"/>
        </w:rPr>
      </w:pPr>
      <w:r w:rsidRPr="00DA3773">
        <w:rPr>
          <w:rFonts w:ascii="Garamond" w:hAnsi="Garamond"/>
        </w:rPr>
        <w:t xml:space="preserve">(dále </w:t>
      </w:r>
      <w:r>
        <w:rPr>
          <w:rFonts w:ascii="Garamond" w:hAnsi="Garamond"/>
        </w:rPr>
        <w:t>pouze jako</w:t>
      </w:r>
      <w:r w:rsidRPr="00DA3773">
        <w:rPr>
          <w:rFonts w:ascii="Garamond" w:hAnsi="Garamond"/>
        </w:rPr>
        <w:t xml:space="preserve"> „pronajímatel“)</w:t>
      </w:r>
    </w:p>
    <w:p w14:paraId="23A95D7C" w14:textId="77777777" w:rsidR="001A5D7C" w:rsidRPr="00DA3773" w:rsidRDefault="001A5D7C">
      <w:pPr>
        <w:rPr>
          <w:rFonts w:ascii="Garamond" w:hAnsi="Garamond"/>
        </w:rPr>
      </w:pPr>
    </w:p>
    <w:p w14:paraId="6FA1CDF5" w14:textId="77777777" w:rsidR="0010681C" w:rsidRDefault="0010681C">
      <w:pPr>
        <w:rPr>
          <w:rFonts w:ascii="Garamond" w:hAnsi="Garamond"/>
          <w:b/>
          <w:bCs/>
        </w:rPr>
      </w:pPr>
    </w:p>
    <w:p w14:paraId="33743065" w14:textId="4616B16F" w:rsidR="00DA3773" w:rsidRDefault="001A5D7C">
      <w:pPr>
        <w:rPr>
          <w:rFonts w:ascii="Garamond" w:hAnsi="Garamond"/>
        </w:rPr>
      </w:pPr>
      <w:r w:rsidRPr="003A2749">
        <w:rPr>
          <w:rFonts w:ascii="Garamond" w:hAnsi="Garamond"/>
          <w:b/>
          <w:bCs/>
        </w:rPr>
        <w:t>Nájemce:</w:t>
      </w:r>
      <w:r w:rsidRPr="00DA3773">
        <w:rPr>
          <w:rFonts w:ascii="Garamond" w:hAnsi="Garamond"/>
        </w:rPr>
        <w:t xml:space="preserve"> </w:t>
      </w:r>
      <w:r w:rsidR="00DA3773">
        <w:rPr>
          <w:rFonts w:ascii="Garamond" w:hAnsi="Garamond"/>
        </w:rPr>
        <w:tab/>
      </w:r>
      <w:r w:rsidR="00DA3773">
        <w:rPr>
          <w:rFonts w:ascii="Garamond" w:hAnsi="Garamond"/>
        </w:rPr>
        <w:tab/>
      </w:r>
      <w:r w:rsidRPr="003A2749">
        <w:rPr>
          <w:rFonts w:ascii="Garamond" w:hAnsi="Garamond"/>
          <w:b/>
          <w:bCs/>
        </w:rPr>
        <w:t>HC Děčín, z. s.</w:t>
      </w:r>
      <w:r w:rsidRPr="00DA3773">
        <w:rPr>
          <w:rFonts w:ascii="Garamond" w:hAnsi="Garamond"/>
        </w:rPr>
        <w:t xml:space="preserve">, </w:t>
      </w:r>
      <w:r w:rsidR="003A2749">
        <w:rPr>
          <w:rFonts w:ascii="Garamond" w:hAnsi="Garamond"/>
        </w:rPr>
        <w:t xml:space="preserve">se </w:t>
      </w:r>
      <w:r w:rsidRPr="00DA3773">
        <w:rPr>
          <w:rFonts w:ascii="Garamond" w:hAnsi="Garamond"/>
        </w:rPr>
        <w:t>sídlem Oblouková 638, Děčín I, IČO: 69387605,</w:t>
      </w:r>
      <w:r w:rsidR="00212B48" w:rsidRPr="00DA3773">
        <w:rPr>
          <w:rFonts w:ascii="Garamond" w:hAnsi="Garamond"/>
        </w:rPr>
        <w:t xml:space="preserve"> </w:t>
      </w:r>
    </w:p>
    <w:p w14:paraId="0B715E13" w14:textId="5036401B" w:rsidR="00DA3773" w:rsidRDefault="00212B48" w:rsidP="00881F4F">
      <w:pPr>
        <w:ind w:left="2127"/>
        <w:rPr>
          <w:rFonts w:ascii="Garamond" w:hAnsi="Garamond"/>
        </w:rPr>
      </w:pPr>
      <w:proofErr w:type="spellStart"/>
      <w:r w:rsidRPr="00DA3773">
        <w:rPr>
          <w:rFonts w:ascii="Garamond" w:hAnsi="Garamond"/>
        </w:rPr>
        <w:t>zast</w:t>
      </w:r>
      <w:proofErr w:type="spellEnd"/>
      <w:r w:rsidRPr="00DA3773">
        <w:rPr>
          <w:rFonts w:ascii="Garamond" w:hAnsi="Garamond"/>
        </w:rPr>
        <w:t xml:space="preserve">. </w:t>
      </w:r>
      <w:r w:rsidR="00DA3773" w:rsidRPr="00DA3773">
        <w:rPr>
          <w:rFonts w:ascii="Garamond" w:hAnsi="Garamond"/>
        </w:rPr>
        <w:t xml:space="preserve">předsedou </w:t>
      </w:r>
      <w:r w:rsidR="00881F4F">
        <w:rPr>
          <w:rFonts w:ascii="Garamond" w:hAnsi="Garamond"/>
        </w:rPr>
        <w:t xml:space="preserve">Ing. </w:t>
      </w:r>
      <w:r w:rsidR="00DA3773" w:rsidRPr="00DA3773">
        <w:rPr>
          <w:rFonts w:ascii="Garamond" w:hAnsi="Garamond"/>
        </w:rPr>
        <w:t xml:space="preserve">Lukášem Vaníčkem a místopředsedou Martinem </w:t>
      </w:r>
      <w:r w:rsidR="00881F4F">
        <w:rPr>
          <w:rFonts w:ascii="Garamond" w:hAnsi="Garamond"/>
        </w:rPr>
        <w:t xml:space="preserve">      </w:t>
      </w:r>
      <w:proofErr w:type="spellStart"/>
      <w:r w:rsidR="00DA3773" w:rsidRPr="00DA3773">
        <w:rPr>
          <w:rFonts w:ascii="Garamond" w:hAnsi="Garamond"/>
        </w:rPr>
        <w:t>Šotkou</w:t>
      </w:r>
      <w:proofErr w:type="spellEnd"/>
    </w:p>
    <w:p w14:paraId="1732A80A" w14:textId="77777777" w:rsidR="00DA3773" w:rsidRDefault="00DA3773" w:rsidP="00DA3773">
      <w:pPr>
        <w:ind w:left="1416" w:firstLine="708"/>
        <w:rPr>
          <w:rFonts w:ascii="Garamond" w:hAnsi="Garamond"/>
        </w:rPr>
      </w:pPr>
    </w:p>
    <w:p w14:paraId="0D6556C3" w14:textId="77777777" w:rsidR="001A5D7C" w:rsidRPr="00DA3773" w:rsidRDefault="00DA3773" w:rsidP="00DA3773">
      <w:pPr>
        <w:ind w:left="1416" w:firstLine="708"/>
        <w:rPr>
          <w:rFonts w:ascii="Garamond" w:hAnsi="Garamond"/>
        </w:rPr>
      </w:pPr>
      <w:r w:rsidRPr="00DA3773">
        <w:rPr>
          <w:rFonts w:ascii="Garamond" w:hAnsi="Garamond"/>
        </w:rPr>
        <w:t xml:space="preserve">(dále </w:t>
      </w:r>
      <w:r>
        <w:rPr>
          <w:rFonts w:ascii="Garamond" w:hAnsi="Garamond"/>
        </w:rPr>
        <w:t>pouze jako</w:t>
      </w:r>
      <w:r w:rsidRPr="00DA3773">
        <w:rPr>
          <w:rFonts w:ascii="Garamond" w:hAnsi="Garamond"/>
        </w:rPr>
        <w:t xml:space="preserve"> „nájemce“)</w:t>
      </w:r>
    </w:p>
    <w:p w14:paraId="03BE2320" w14:textId="77777777" w:rsidR="00806059" w:rsidRPr="00DA3773" w:rsidRDefault="00806059">
      <w:pPr>
        <w:rPr>
          <w:rFonts w:ascii="Garamond" w:hAnsi="Garamond"/>
        </w:rPr>
      </w:pPr>
    </w:p>
    <w:p w14:paraId="30564384" w14:textId="77777777" w:rsidR="00DA3773" w:rsidRPr="00DA3773" w:rsidRDefault="00DA3773">
      <w:pPr>
        <w:rPr>
          <w:rFonts w:ascii="Garamond" w:hAnsi="Garamond"/>
        </w:rPr>
      </w:pPr>
    </w:p>
    <w:p w14:paraId="7868DDF7" w14:textId="77777777" w:rsidR="00DA3773" w:rsidRPr="00DA3773" w:rsidRDefault="00DA3773" w:rsidP="00DA3773">
      <w:pPr>
        <w:jc w:val="center"/>
        <w:rPr>
          <w:rFonts w:ascii="Garamond" w:hAnsi="Garamond"/>
        </w:rPr>
      </w:pPr>
      <w:r w:rsidRPr="00DA3773">
        <w:rPr>
          <w:rFonts w:ascii="Garamond" w:hAnsi="Garamond"/>
        </w:rPr>
        <w:t xml:space="preserve">uzavřeli níže uvedeného data tento </w:t>
      </w:r>
    </w:p>
    <w:p w14:paraId="6A1843B7" w14:textId="77777777" w:rsidR="00DA3773" w:rsidRPr="00DA3773" w:rsidRDefault="00DA3773" w:rsidP="00DA3773">
      <w:pPr>
        <w:jc w:val="center"/>
        <w:rPr>
          <w:rFonts w:ascii="Garamond" w:hAnsi="Garamond"/>
        </w:rPr>
      </w:pPr>
    </w:p>
    <w:p w14:paraId="3FEAAE67" w14:textId="77777777" w:rsidR="00DA3773" w:rsidRPr="00DA3773" w:rsidRDefault="00DA3773" w:rsidP="00DA3773">
      <w:pPr>
        <w:jc w:val="center"/>
        <w:rPr>
          <w:rFonts w:ascii="Garamond" w:hAnsi="Garamond"/>
          <w:b/>
          <w:bCs/>
          <w:sz w:val="28"/>
          <w:szCs w:val="28"/>
        </w:rPr>
      </w:pPr>
      <w:r w:rsidRPr="00DA3773">
        <w:rPr>
          <w:rFonts w:ascii="Garamond" w:hAnsi="Garamond"/>
          <w:b/>
          <w:bCs/>
          <w:sz w:val="28"/>
          <w:szCs w:val="28"/>
        </w:rPr>
        <w:t>Dodatek č. 7</w:t>
      </w:r>
    </w:p>
    <w:p w14:paraId="293186FA" w14:textId="77777777" w:rsidR="00DA3773" w:rsidRPr="00DA3773" w:rsidRDefault="00DA3773" w:rsidP="00DA3773">
      <w:pPr>
        <w:jc w:val="center"/>
        <w:rPr>
          <w:rFonts w:ascii="Garamond" w:hAnsi="Garamond"/>
          <w:b/>
          <w:bCs/>
          <w:sz w:val="28"/>
          <w:szCs w:val="28"/>
        </w:rPr>
      </w:pPr>
      <w:r w:rsidRPr="00DA3773">
        <w:rPr>
          <w:rFonts w:ascii="Garamond" w:hAnsi="Garamond"/>
          <w:b/>
          <w:bCs/>
          <w:sz w:val="28"/>
          <w:szCs w:val="28"/>
        </w:rPr>
        <w:t xml:space="preserve">ke smlouvě o nájmu nemovitostí č. 01/OMH/2005 </w:t>
      </w:r>
    </w:p>
    <w:p w14:paraId="6C13EB53" w14:textId="2D6719A7" w:rsidR="00DA3773" w:rsidRDefault="00DA3773">
      <w:pPr>
        <w:rPr>
          <w:rFonts w:ascii="Garamond" w:hAnsi="Garamond"/>
        </w:rPr>
      </w:pPr>
    </w:p>
    <w:p w14:paraId="674FFA00" w14:textId="77777777" w:rsidR="0010681C" w:rsidRPr="00DA3773" w:rsidRDefault="0010681C">
      <w:pPr>
        <w:rPr>
          <w:rFonts w:ascii="Garamond" w:hAnsi="Garamond"/>
        </w:rPr>
      </w:pPr>
    </w:p>
    <w:p w14:paraId="5337CC6E" w14:textId="77777777" w:rsidR="00DA3773" w:rsidRPr="00DA3773" w:rsidRDefault="00DA3773" w:rsidP="00DA3773">
      <w:pPr>
        <w:jc w:val="center"/>
        <w:rPr>
          <w:rFonts w:ascii="Garamond" w:hAnsi="Garamond"/>
          <w:b/>
          <w:bCs/>
          <w:i/>
          <w:iCs/>
        </w:rPr>
      </w:pPr>
      <w:r w:rsidRPr="00DA3773">
        <w:rPr>
          <w:rFonts w:ascii="Garamond" w:hAnsi="Garamond"/>
          <w:b/>
          <w:bCs/>
          <w:i/>
          <w:iCs/>
        </w:rPr>
        <w:t>I.</w:t>
      </w:r>
    </w:p>
    <w:p w14:paraId="1EAA8CC7" w14:textId="77777777" w:rsidR="00DA3773" w:rsidRPr="00DA3773" w:rsidRDefault="00DA3773" w:rsidP="00DA3773">
      <w:pPr>
        <w:jc w:val="center"/>
        <w:rPr>
          <w:rFonts w:ascii="Garamond" w:hAnsi="Garamond"/>
          <w:b/>
          <w:bCs/>
          <w:i/>
          <w:iCs/>
        </w:rPr>
      </w:pPr>
      <w:r w:rsidRPr="00DA3773">
        <w:rPr>
          <w:rFonts w:ascii="Garamond" w:hAnsi="Garamond"/>
          <w:b/>
          <w:bCs/>
          <w:i/>
          <w:iCs/>
        </w:rPr>
        <w:t>Úvodní ustanovení</w:t>
      </w:r>
    </w:p>
    <w:p w14:paraId="0FE76897" w14:textId="77777777" w:rsidR="00DA3773" w:rsidRPr="00DA3773" w:rsidRDefault="00DA3773" w:rsidP="00DA3773">
      <w:pPr>
        <w:jc w:val="center"/>
        <w:rPr>
          <w:rFonts w:ascii="Garamond" w:hAnsi="Garamond"/>
        </w:rPr>
      </w:pPr>
    </w:p>
    <w:p w14:paraId="3BA42878" w14:textId="59415FAC" w:rsidR="00DA3773" w:rsidRDefault="00DA3773" w:rsidP="00DA3773">
      <w:pPr>
        <w:rPr>
          <w:rFonts w:ascii="Garamond" w:hAnsi="Garamond"/>
        </w:rPr>
      </w:pPr>
      <w:r w:rsidRPr="00DA3773">
        <w:rPr>
          <w:rFonts w:ascii="Garamond" w:hAnsi="Garamond"/>
        </w:rPr>
        <w:t xml:space="preserve">Smlouva </w:t>
      </w:r>
      <w:r w:rsidR="003A2749">
        <w:rPr>
          <w:rFonts w:ascii="Garamond" w:hAnsi="Garamond"/>
        </w:rPr>
        <w:t xml:space="preserve">o nájmu nemovitosti č. 01/OMH/2005 </w:t>
      </w:r>
      <w:r w:rsidRPr="00DA3773">
        <w:rPr>
          <w:rFonts w:ascii="Garamond" w:hAnsi="Garamond"/>
        </w:rPr>
        <w:t>uzavřená mezi smluvními stranami dne 8. 7. 2005</w:t>
      </w:r>
      <w:r w:rsidR="000B33D2">
        <w:rPr>
          <w:rFonts w:ascii="Garamond" w:hAnsi="Garamond"/>
        </w:rPr>
        <w:t xml:space="preserve"> (dále jen jako „Smlouva)</w:t>
      </w:r>
      <w:r w:rsidRPr="00DA3773">
        <w:rPr>
          <w:rFonts w:ascii="Garamond" w:hAnsi="Garamond"/>
        </w:rPr>
        <w:t xml:space="preserve"> včetně Dodatku č. 1 ze dne 28.8.2006, Dodatku č. 2 ze dne 30.10.2008, Dodatku č. 3 ze dne 26.1.2016, Dodatku č. 4 ze dne 30.11.2016, Dodatku č. 5 ze dne 27.7.2018 a Dodatku č. 6 ze dne</w:t>
      </w:r>
      <w:r w:rsidR="00C339F5">
        <w:rPr>
          <w:rFonts w:ascii="Garamond" w:hAnsi="Garamond"/>
        </w:rPr>
        <w:t xml:space="preserve"> 29.6.2020 </w:t>
      </w:r>
      <w:r w:rsidR="00922526">
        <w:rPr>
          <w:rFonts w:ascii="Garamond" w:hAnsi="Garamond"/>
        </w:rPr>
        <w:t xml:space="preserve">(dále pouze jako </w:t>
      </w:r>
      <w:r w:rsidR="00F96C66">
        <w:rPr>
          <w:rFonts w:ascii="Garamond" w:hAnsi="Garamond"/>
        </w:rPr>
        <w:t>„Smlouva</w:t>
      </w:r>
      <w:r w:rsidR="00922526">
        <w:rPr>
          <w:rFonts w:ascii="Garamond" w:hAnsi="Garamond"/>
        </w:rPr>
        <w:t>“) se mění následovně:</w:t>
      </w:r>
    </w:p>
    <w:p w14:paraId="4989976A" w14:textId="0236C625" w:rsidR="00065284" w:rsidRDefault="00065284" w:rsidP="00850DF7">
      <w:pPr>
        <w:jc w:val="center"/>
        <w:rPr>
          <w:rFonts w:ascii="Garamond" w:hAnsi="Garamond"/>
          <w:b/>
          <w:bCs/>
          <w:i/>
          <w:iCs/>
        </w:rPr>
      </w:pPr>
    </w:p>
    <w:p w14:paraId="0A5C1B63" w14:textId="77777777" w:rsidR="0010681C" w:rsidRDefault="0010681C" w:rsidP="00850DF7">
      <w:pPr>
        <w:jc w:val="center"/>
        <w:rPr>
          <w:rFonts w:ascii="Garamond" w:hAnsi="Garamond"/>
          <w:b/>
          <w:bCs/>
          <w:i/>
          <w:iCs/>
        </w:rPr>
      </w:pPr>
    </w:p>
    <w:p w14:paraId="23B1659A" w14:textId="56670722" w:rsidR="00F97234" w:rsidRPr="003A2749" w:rsidRDefault="00850DF7" w:rsidP="00850DF7">
      <w:pPr>
        <w:jc w:val="center"/>
        <w:rPr>
          <w:rFonts w:ascii="Garamond" w:hAnsi="Garamond"/>
          <w:b/>
          <w:bCs/>
          <w:i/>
          <w:iCs/>
        </w:rPr>
      </w:pPr>
      <w:r w:rsidRPr="003A2749">
        <w:rPr>
          <w:rFonts w:ascii="Garamond" w:hAnsi="Garamond"/>
          <w:b/>
          <w:bCs/>
          <w:i/>
          <w:iCs/>
        </w:rPr>
        <w:t>II.</w:t>
      </w:r>
    </w:p>
    <w:p w14:paraId="234559C8" w14:textId="77777777" w:rsidR="00FF4733" w:rsidRPr="003A2749" w:rsidRDefault="00850DF7" w:rsidP="00FF4733">
      <w:pPr>
        <w:jc w:val="center"/>
        <w:rPr>
          <w:rFonts w:ascii="Garamond" w:hAnsi="Garamond"/>
          <w:b/>
          <w:bCs/>
          <w:i/>
          <w:iCs/>
        </w:rPr>
      </w:pPr>
      <w:r w:rsidRPr="003A2749">
        <w:rPr>
          <w:rFonts w:ascii="Garamond" w:hAnsi="Garamond"/>
          <w:b/>
          <w:bCs/>
          <w:i/>
          <w:iCs/>
        </w:rPr>
        <w:t xml:space="preserve">Předmět dodatku </w:t>
      </w:r>
    </w:p>
    <w:p w14:paraId="1CDD2906" w14:textId="77777777" w:rsidR="00FF4733" w:rsidRDefault="00FF4733" w:rsidP="00FF4733">
      <w:pPr>
        <w:jc w:val="center"/>
        <w:rPr>
          <w:rFonts w:ascii="Garamond" w:hAnsi="Garamond"/>
        </w:rPr>
      </w:pPr>
    </w:p>
    <w:p w14:paraId="334FE8A6" w14:textId="2986E27A" w:rsidR="00140988" w:rsidRDefault="000B33D2" w:rsidP="00E05842">
      <w:pPr>
        <w:pStyle w:val="Odstavecseseznamem"/>
        <w:suppressAutoHyphens/>
        <w:ind w:left="360"/>
        <w:rPr>
          <w:rFonts w:ascii="Garamond" w:hAnsi="Garamond"/>
        </w:rPr>
      </w:pPr>
      <w:r w:rsidRPr="00E05842">
        <w:rPr>
          <w:rFonts w:ascii="Garamond" w:hAnsi="Garamond"/>
        </w:rPr>
        <w:t>Smluvní strany se dohodly, že č</w:t>
      </w:r>
      <w:r w:rsidR="00F97234" w:rsidRPr="00E05842">
        <w:rPr>
          <w:rFonts w:ascii="Garamond" w:hAnsi="Garamond"/>
        </w:rPr>
        <w:t>lánek I. odst. 1 Smlouvy se nahrazuje následujícím zněním: „</w:t>
      </w:r>
      <w:r w:rsidR="00F97234" w:rsidRPr="004E4347">
        <w:rPr>
          <w:rFonts w:ascii="Garamond" w:hAnsi="Garamond"/>
          <w:i/>
          <w:iCs/>
        </w:rPr>
        <w:t>Pronajímatel prohlašuje, že je vlastníkem Areálu Zimního stadionu v Děčíně, který sestává</w:t>
      </w:r>
      <w:r w:rsidR="00667FDB" w:rsidRPr="004E4347">
        <w:rPr>
          <w:rFonts w:ascii="Garamond" w:hAnsi="Garamond"/>
          <w:i/>
          <w:iCs/>
        </w:rPr>
        <w:t xml:space="preserve"> z budovy č. p. 638, jež je součástí pozemku p. č. 2540/2 a</w:t>
      </w:r>
      <w:r w:rsidR="00881F4F" w:rsidRPr="004E4347">
        <w:rPr>
          <w:rFonts w:ascii="Garamond" w:hAnsi="Garamond"/>
          <w:i/>
          <w:iCs/>
        </w:rPr>
        <w:t xml:space="preserve"> staveb vč. příslušenství umístěných na pozemcích</w:t>
      </w:r>
      <w:r w:rsidR="00667FDB" w:rsidRPr="004E4347">
        <w:rPr>
          <w:rFonts w:ascii="Garamond" w:hAnsi="Garamond"/>
          <w:i/>
          <w:iCs/>
        </w:rPr>
        <w:t xml:space="preserve"> p. č. 2540/1, </w:t>
      </w:r>
      <w:proofErr w:type="spellStart"/>
      <w:r w:rsidR="00BB331C">
        <w:rPr>
          <w:rFonts w:ascii="Garamond" w:hAnsi="Garamond"/>
          <w:i/>
          <w:iCs/>
        </w:rPr>
        <w:t>p.č</w:t>
      </w:r>
      <w:proofErr w:type="spellEnd"/>
      <w:r w:rsidR="00BB331C">
        <w:rPr>
          <w:rFonts w:ascii="Garamond" w:hAnsi="Garamond"/>
          <w:i/>
          <w:iCs/>
        </w:rPr>
        <w:t xml:space="preserve">. 2540/3, </w:t>
      </w:r>
      <w:r w:rsidR="00667FDB" w:rsidRPr="004E4347">
        <w:rPr>
          <w:rFonts w:ascii="Garamond" w:hAnsi="Garamond"/>
          <w:i/>
          <w:iCs/>
        </w:rPr>
        <w:t>p. č. 2540/4, p. č. 2540/9, p. č. 2540/10, p. č. 2540/11, p. č. 2540/12, p. č. 2540/13, p. č. 2540/14, p. č. 2540/15, p. č. 2540/16, p. č. 2540/17, p. č. 2540/18, p. č. 2540/19, p. č. 2540/25, p. č. 2540/26 a p. č. 2539</w:t>
      </w:r>
      <w:r w:rsidR="00140988" w:rsidRPr="004E4347">
        <w:rPr>
          <w:rFonts w:ascii="Garamond" w:hAnsi="Garamond"/>
          <w:i/>
          <w:iCs/>
        </w:rPr>
        <w:t xml:space="preserve"> se všemi součástmi a příslušenstvím, vše zapsáno v katastru nemovitostí na listu vlastnictví 10001 pro </w:t>
      </w:r>
      <w:proofErr w:type="spellStart"/>
      <w:r w:rsidR="00140988" w:rsidRPr="004E4347">
        <w:rPr>
          <w:rFonts w:ascii="Garamond" w:hAnsi="Garamond"/>
          <w:i/>
          <w:iCs/>
        </w:rPr>
        <w:t>k.ú</w:t>
      </w:r>
      <w:proofErr w:type="spellEnd"/>
      <w:r w:rsidR="00140988" w:rsidRPr="004E4347">
        <w:rPr>
          <w:rFonts w:ascii="Garamond" w:hAnsi="Garamond"/>
          <w:i/>
          <w:iCs/>
        </w:rPr>
        <w:t xml:space="preserve">. </w:t>
      </w:r>
      <w:r w:rsidR="009C3314" w:rsidRPr="004E4347">
        <w:rPr>
          <w:rFonts w:ascii="Garamond" w:hAnsi="Garamond"/>
          <w:i/>
          <w:iCs/>
        </w:rPr>
        <w:t>Děčín u Katastrálního úřadu pro Ústecký kraj, Katastrální pracoviště Děčín</w:t>
      </w:r>
      <w:r w:rsidR="009C3314" w:rsidRPr="00E05842">
        <w:rPr>
          <w:rFonts w:ascii="Garamond" w:hAnsi="Garamond"/>
        </w:rPr>
        <w:t>.</w:t>
      </w:r>
      <w:r w:rsidR="002D3D9D" w:rsidRPr="00E05842">
        <w:rPr>
          <w:rFonts w:ascii="Garamond" w:hAnsi="Garamond"/>
        </w:rPr>
        <w:t xml:space="preserve">“ Touto změnou nedochází ke změně rozsahu předmětu nájmu, ale pouze ke změně označení jednotlivých nemovitostí, které jsou předmětem nájemního vztahu. Rozsah předmětu nájmu tak zůstává stejný. </w:t>
      </w:r>
      <w:r w:rsidR="00E05842">
        <w:rPr>
          <w:rFonts w:ascii="Garamond" w:hAnsi="Garamond"/>
        </w:rPr>
        <w:t xml:space="preserve">Ke změně označení došlo dle Geometrického plánu ze dne </w:t>
      </w:r>
      <w:r w:rsidR="00C7784A">
        <w:rPr>
          <w:rFonts w:ascii="Garamond" w:hAnsi="Garamond"/>
        </w:rPr>
        <w:t>2.6.2020</w:t>
      </w:r>
      <w:r w:rsidR="00E05842">
        <w:rPr>
          <w:rFonts w:ascii="Garamond" w:hAnsi="Garamond"/>
        </w:rPr>
        <w:t xml:space="preserve">, vypracovaného </w:t>
      </w:r>
      <w:r w:rsidR="00E05842" w:rsidRPr="00DB7C8B">
        <w:rPr>
          <w:rFonts w:ascii="Garamond" w:hAnsi="Garamond"/>
          <w:highlight w:val="black"/>
        </w:rPr>
        <w:t>Romanem Skrčeným</w:t>
      </w:r>
      <w:r w:rsidR="00E05842">
        <w:rPr>
          <w:rFonts w:ascii="Garamond" w:hAnsi="Garamond"/>
        </w:rPr>
        <w:t>, č.</w:t>
      </w:r>
      <w:r w:rsidR="00C7784A">
        <w:rPr>
          <w:rFonts w:ascii="Garamond" w:hAnsi="Garamond"/>
        </w:rPr>
        <w:t xml:space="preserve"> 1-VI/2020</w:t>
      </w:r>
      <w:r w:rsidR="00E05842">
        <w:rPr>
          <w:rFonts w:ascii="Garamond" w:hAnsi="Garamond"/>
        </w:rPr>
        <w:t>, na základě, kterého došlo k příslušnému rozhodnutí katastrálního úřadu v</w:t>
      </w:r>
      <w:r w:rsidR="00BB331C">
        <w:rPr>
          <w:rFonts w:ascii="Garamond" w:hAnsi="Garamond"/>
        </w:rPr>
        <w:t> </w:t>
      </w:r>
      <w:r w:rsidR="00E05842">
        <w:rPr>
          <w:rFonts w:ascii="Garamond" w:hAnsi="Garamond"/>
        </w:rPr>
        <w:t>Děčíně</w:t>
      </w:r>
      <w:r w:rsidR="00BB331C">
        <w:rPr>
          <w:rFonts w:ascii="Garamond" w:hAnsi="Garamond"/>
        </w:rPr>
        <w:t xml:space="preserve"> – viz. příloha stávající stav.</w:t>
      </w:r>
      <w:r w:rsidR="00E05842">
        <w:rPr>
          <w:rFonts w:ascii="Garamond" w:hAnsi="Garamond"/>
        </w:rPr>
        <w:t xml:space="preserve">   </w:t>
      </w:r>
    </w:p>
    <w:p w14:paraId="707316A0" w14:textId="77777777" w:rsidR="00C7784A" w:rsidRPr="00E05842" w:rsidRDefault="00C7784A" w:rsidP="00E05842">
      <w:pPr>
        <w:pStyle w:val="Odstavecseseznamem"/>
        <w:suppressAutoHyphens/>
        <w:ind w:left="360"/>
        <w:rPr>
          <w:rFonts w:ascii="Garamond" w:hAnsi="Garamond"/>
        </w:rPr>
      </w:pPr>
    </w:p>
    <w:p w14:paraId="0BCBF5D3" w14:textId="03F372DC" w:rsidR="00140988" w:rsidRDefault="000B33D2" w:rsidP="00FF4733">
      <w:pPr>
        <w:pStyle w:val="Odstavecseseznamem"/>
        <w:numPr>
          <w:ilvl w:val="0"/>
          <w:numId w:val="1"/>
        </w:numPr>
        <w:suppressAutoHyphens/>
        <w:ind w:left="360"/>
        <w:rPr>
          <w:rFonts w:ascii="Garamond" w:hAnsi="Garamond"/>
        </w:rPr>
      </w:pPr>
      <w:r>
        <w:rPr>
          <w:rFonts w:ascii="Garamond" w:hAnsi="Garamond"/>
        </w:rPr>
        <w:t>Smluvní strany se dohodly, že č</w:t>
      </w:r>
      <w:r w:rsidR="00140988">
        <w:rPr>
          <w:rFonts w:ascii="Garamond" w:hAnsi="Garamond"/>
        </w:rPr>
        <w:t xml:space="preserve">lánek I. </w:t>
      </w:r>
      <w:r>
        <w:rPr>
          <w:rFonts w:ascii="Garamond" w:hAnsi="Garamond"/>
        </w:rPr>
        <w:t>o</w:t>
      </w:r>
      <w:r w:rsidR="00140988">
        <w:rPr>
          <w:rFonts w:ascii="Garamond" w:hAnsi="Garamond"/>
        </w:rPr>
        <w:t>dst. 2</w:t>
      </w:r>
      <w:r w:rsidR="00881F4F">
        <w:rPr>
          <w:rFonts w:ascii="Garamond" w:hAnsi="Garamond"/>
        </w:rPr>
        <w:t xml:space="preserve"> </w:t>
      </w:r>
      <w:r w:rsidR="00140988">
        <w:rPr>
          <w:rFonts w:ascii="Garamond" w:hAnsi="Garamond"/>
        </w:rPr>
        <w:t>Smlouvy se nahrazuje následujícím zněním: „</w:t>
      </w:r>
      <w:r w:rsidR="00140988" w:rsidRPr="004E4347">
        <w:rPr>
          <w:rFonts w:ascii="Garamond" w:hAnsi="Garamond"/>
          <w:i/>
          <w:iCs/>
        </w:rPr>
        <w:t xml:space="preserve">Pronajímatel tímto přenechává nájemci shora popsané nemovitosti a pozemky vč. </w:t>
      </w:r>
      <w:r w:rsidR="009C3314" w:rsidRPr="004E4347">
        <w:rPr>
          <w:rFonts w:ascii="Garamond" w:hAnsi="Garamond"/>
          <w:i/>
          <w:iCs/>
        </w:rPr>
        <w:t>všech součástí a příslušenství do užívání a nájemce takto specifikovaný předmět nájmu do svého užívání tímto přijímá včetně movitého majetku dle přiloženého seznamu</w:t>
      </w:r>
      <w:r w:rsidR="00BB331C">
        <w:rPr>
          <w:rFonts w:ascii="Garamond" w:hAnsi="Garamond"/>
          <w:i/>
          <w:iCs/>
        </w:rPr>
        <w:t xml:space="preserve"> – příloha č. 2</w:t>
      </w:r>
      <w:r w:rsidR="009C3314" w:rsidRPr="004E4347">
        <w:rPr>
          <w:rFonts w:ascii="Garamond" w:hAnsi="Garamond"/>
          <w:i/>
          <w:iCs/>
        </w:rPr>
        <w:t xml:space="preserve">, </w:t>
      </w:r>
      <w:r w:rsidR="008A354A">
        <w:rPr>
          <w:rFonts w:ascii="Garamond" w:hAnsi="Garamond"/>
          <w:i/>
          <w:iCs/>
        </w:rPr>
        <w:t>který nahrazuje přílohu č. 3 Smlouvy</w:t>
      </w:r>
      <w:r w:rsidR="009C3314" w:rsidRPr="004E4347">
        <w:rPr>
          <w:rFonts w:ascii="Garamond" w:hAnsi="Garamond"/>
          <w:i/>
          <w:iCs/>
        </w:rPr>
        <w:t>.</w:t>
      </w:r>
      <w:r>
        <w:rPr>
          <w:rFonts w:ascii="Garamond" w:hAnsi="Garamond"/>
          <w:i/>
          <w:iCs/>
        </w:rPr>
        <w:t>“</w:t>
      </w:r>
    </w:p>
    <w:p w14:paraId="4C683652" w14:textId="77777777" w:rsidR="00140988" w:rsidRPr="00140988" w:rsidRDefault="00140988" w:rsidP="00140988">
      <w:pPr>
        <w:pStyle w:val="Odstavecseseznamem"/>
        <w:suppressAutoHyphens/>
        <w:rPr>
          <w:rFonts w:ascii="Garamond" w:hAnsi="Garamond"/>
        </w:rPr>
      </w:pPr>
      <w:bookmarkStart w:id="0" w:name="_GoBack"/>
      <w:bookmarkEnd w:id="0"/>
    </w:p>
    <w:p w14:paraId="6CDCC483" w14:textId="77777777" w:rsidR="00FF4733" w:rsidRPr="00FF4733" w:rsidRDefault="00FF4733" w:rsidP="00FF4733">
      <w:pPr>
        <w:suppressAutoHyphens/>
        <w:rPr>
          <w:rFonts w:ascii="Garamond" w:hAnsi="Garamond"/>
        </w:rPr>
      </w:pPr>
    </w:p>
    <w:p w14:paraId="7E0C1FB6" w14:textId="760A8C0C" w:rsidR="00FF4733" w:rsidRDefault="002A2B4D" w:rsidP="00DF741F">
      <w:pPr>
        <w:pStyle w:val="Odstavecseseznamem"/>
        <w:numPr>
          <w:ilvl w:val="0"/>
          <w:numId w:val="1"/>
        </w:numPr>
        <w:suppressAutoHyphens/>
        <w:ind w:left="360"/>
        <w:rPr>
          <w:rFonts w:ascii="Garamond" w:hAnsi="Garamond"/>
        </w:rPr>
      </w:pPr>
      <w:r w:rsidRPr="00DD65E6">
        <w:rPr>
          <w:rFonts w:ascii="Garamond" w:hAnsi="Garamond"/>
        </w:rPr>
        <w:t>Článek IV. odst</w:t>
      </w:r>
      <w:r w:rsidR="008A354A">
        <w:rPr>
          <w:rFonts w:ascii="Garamond" w:hAnsi="Garamond"/>
        </w:rPr>
        <w:t>.</w:t>
      </w:r>
      <w:r w:rsidRPr="00DD65E6">
        <w:rPr>
          <w:rFonts w:ascii="Garamond" w:hAnsi="Garamond"/>
        </w:rPr>
        <w:t xml:space="preserve"> 12 Smlouvy se nahrazuje následujícím zněním: „</w:t>
      </w:r>
      <w:r w:rsidRPr="004E4347">
        <w:rPr>
          <w:rFonts w:ascii="Garamond" w:hAnsi="Garamond"/>
          <w:i/>
          <w:iCs/>
        </w:rPr>
        <w:t>Nájemné</w:t>
      </w:r>
      <w:r w:rsidR="00832875">
        <w:rPr>
          <w:rFonts w:ascii="Garamond" w:hAnsi="Garamond"/>
          <w:i/>
          <w:iCs/>
        </w:rPr>
        <w:t xml:space="preserve"> v uzavíraných podnájemních smlouvách po účinnosti tohoto </w:t>
      </w:r>
      <w:proofErr w:type="gramStart"/>
      <w:r w:rsidR="00832875">
        <w:rPr>
          <w:rFonts w:ascii="Garamond" w:hAnsi="Garamond"/>
          <w:i/>
          <w:iCs/>
        </w:rPr>
        <w:t xml:space="preserve">dodatku </w:t>
      </w:r>
      <w:r w:rsidRPr="004E4347">
        <w:rPr>
          <w:rFonts w:ascii="Garamond" w:hAnsi="Garamond"/>
          <w:i/>
          <w:iCs/>
        </w:rPr>
        <w:t xml:space="preserve"> za</w:t>
      </w:r>
      <w:proofErr w:type="gramEnd"/>
      <w:r w:rsidR="00C1712A">
        <w:rPr>
          <w:rFonts w:ascii="Garamond" w:hAnsi="Garamond"/>
          <w:i/>
          <w:iCs/>
        </w:rPr>
        <w:t xml:space="preserve"> </w:t>
      </w:r>
      <w:r w:rsidRPr="004E4347">
        <w:rPr>
          <w:rFonts w:ascii="Garamond" w:hAnsi="Garamond"/>
          <w:i/>
          <w:iCs/>
        </w:rPr>
        <w:t xml:space="preserve"> </w:t>
      </w:r>
      <w:proofErr w:type="spellStart"/>
      <w:r w:rsidRPr="004E4347">
        <w:rPr>
          <w:rFonts w:ascii="Garamond" w:hAnsi="Garamond"/>
          <w:i/>
          <w:iCs/>
        </w:rPr>
        <w:t>podnajaté</w:t>
      </w:r>
      <w:proofErr w:type="spellEnd"/>
      <w:r w:rsidR="00C1712A">
        <w:rPr>
          <w:rFonts w:ascii="Garamond" w:hAnsi="Garamond"/>
          <w:i/>
          <w:iCs/>
        </w:rPr>
        <w:t xml:space="preserve"> </w:t>
      </w:r>
      <w:r w:rsidRPr="004E4347">
        <w:rPr>
          <w:rFonts w:ascii="Garamond" w:hAnsi="Garamond"/>
          <w:i/>
          <w:iCs/>
        </w:rPr>
        <w:t xml:space="preserve"> prostory musí být</w:t>
      </w:r>
      <w:r w:rsidR="008A354A">
        <w:rPr>
          <w:rFonts w:ascii="Garamond" w:hAnsi="Garamond"/>
          <w:i/>
          <w:iCs/>
        </w:rPr>
        <w:t xml:space="preserve"> minimálně ve výši určené</w:t>
      </w:r>
      <w:r w:rsidRPr="004E4347">
        <w:rPr>
          <w:rFonts w:ascii="Garamond" w:hAnsi="Garamond"/>
          <w:i/>
          <w:iCs/>
        </w:rPr>
        <w:t xml:space="preserve"> schválenými „Zásadami rady města o stanovení nájemného z nebytových prostor v majetku města Děčína</w:t>
      </w:r>
      <w:r w:rsidR="0075030F" w:rsidRPr="004E4347">
        <w:rPr>
          <w:rFonts w:ascii="Garamond" w:hAnsi="Garamond"/>
          <w:i/>
          <w:iCs/>
        </w:rPr>
        <w:t>“</w:t>
      </w:r>
      <w:r w:rsidRPr="004E4347">
        <w:rPr>
          <w:rFonts w:ascii="Garamond" w:hAnsi="Garamond"/>
          <w:i/>
          <w:iCs/>
        </w:rPr>
        <w:t xml:space="preserve"> v aktuálním znění ke dni uzavření podnájemní smlouvy</w:t>
      </w:r>
      <w:r w:rsidR="008A354A">
        <w:rPr>
          <w:rFonts w:ascii="Garamond" w:hAnsi="Garamond"/>
          <w:i/>
          <w:iCs/>
        </w:rPr>
        <w:t xml:space="preserve"> a dále je nájemce povinen v podnájemních vztazích všem podnájemcům uložit povinnost</w:t>
      </w:r>
      <w:r w:rsidRPr="004E4347">
        <w:rPr>
          <w:rFonts w:ascii="Garamond" w:hAnsi="Garamond"/>
          <w:i/>
          <w:iCs/>
        </w:rPr>
        <w:t xml:space="preserve"> hradit náklady na služby spotřebované po dobu trvání podnájmu</w:t>
      </w:r>
      <w:r w:rsidRPr="00DD65E6">
        <w:rPr>
          <w:rFonts w:ascii="Garamond" w:hAnsi="Garamond"/>
        </w:rPr>
        <w:t>.</w:t>
      </w:r>
      <w:r w:rsidR="004C2974">
        <w:rPr>
          <w:rFonts w:ascii="Garamond" w:hAnsi="Garamond"/>
        </w:rPr>
        <w:t xml:space="preserve"> </w:t>
      </w:r>
      <w:r w:rsidR="004C2974" w:rsidRPr="004E4347">
        <w:rPr>
          <w:rFonts w:ascii="Garamond" w:hAnsi="Garamond"/>
          <w:i/>
          <w:iCs/>
        </w:rPr>
        <w:t xml:space="preserve">Nájemce se zavazuje, že do podnájemních smluv uzavíraných po účinnosti tohoto dodatku stanoví možnost jednostranného zvýšení nájemného v případech, kdy dojde ze strany pronajímatele ke změně „Zásad rady města o stanovení nájemného z nebytových prostor v majetku města Děčín“ a to tak, aby podnájemné bylo </w:t>
      </w:r>
      <w:r w:rsidR="00832875" w:rsidRPr="004E4347">
        <w:rPr>
          <w:rFonts w:ascii="Garamond" w:hAnsi="Garamond"/>
          <w:i/>
          <w:iCs/>
        </w:rPr>
        <w:t>v</w:t>
      </w:r>
      <w:r w:rsidR="004C2974" w:rsidRPr="004E4347">
        <w:rPr>
          <w:rFonts w:ascii="Garamond" w:hAnsi="Garamond"/>
          <w:i/>
          <w:iCs/>
        </w:rPr>
        <w:t>ždy minimálně ve výši určené aktuálními schválenými zásadami</w:t>
      </w:r>
      <w:r w:rsidR="004C2974">
        <w:rPr>
          <w:rFonts w:ascii="Garamond" w:hAnsi="Garamond"/>
        </w:rPr>
        <w:t xml:space="preserve"> </w:t>
      </w:r>
      <w:r w:rsidRPr="00DD65E6">
        <w:rPr>
          <w:rFonts w:ascii="Garamond" w:hAnsi="Garamond"/>
        </w:rPr>
        <w:t>“</w:t>
      </w:r>
      <w:r w:rsidR="00C1712A">
        <w:rPr>
          <w:rFonts w:ascii="Garamond" w:hAnsi="Garamond"/>
        </w:rPr>
        <w:t>.</w:t>
      </w:r>
    </w:p>
    <w:p w14:paraId="6D50260B" w14:textId="77777777" w:rsidR="0054697B" w:rsidRPr="00DD65E6" w:rsidRDefault="0054697B" w:rsidP="0054697B">
      <w:pPr>
        <w:pStyle w:val="Odstavecseseznamem"/>
        <w:suppressAutoHyphens/>
        <w:ind w:left="360"/>
        <w:rPr>
          <w:rFonts w:ascii="Garamond" w:hAnsi="Garamond"/>
        </w:rPr>
      </w:pPr>
    </w:p>
    <w:p w14:paraId="76799519" w14:textId="77777777" w:rsidR="0054697B" w:rsidRDefault="0054697B" w:rsidP="0054697B">
      <w:pPr>
        <w:pStyle w:val="Odstavecseseznamem"/>
        <w:suppressAutoHyphens/>
        <w:ind w:left="360"/>
        <w:rPr>
          <w:rFonts w:ascii="Garamond" w:hAnsi="Garamond"/>
        </w:rPr>
      </w:pPr>
    </w:p>
    <w:p w14:paraId="3C75D4BC" w14:textId="38917252" w:rsidR="004C2974" w:rsidRPr="004E4347" w:rsidRDefault="008A354A" w:rsidP="00E20EEF">
      <w:pPr>
        <w:pStyle w:val="Odstavecseseznamem"/>
        <w:numPr>
          <w:ilvl w:val="0"/>
          <w:numId w:val="1"/>
        </w:numPr>
        <w:suppressAutoHyphens/>
        <w:ind w:left="360"/>
        <w:rPr>
          <w:rFonts w:ascii="Garamond" w:hAnsi="Garamond"/>
          <w:i/>
          <w:iCs/>
        </w:rPr>
      </w:pPr>
      <w:r>
        <w:rPr>
          <w:rFonts w:ascii="Garamond" w:hAnsi="Garamond"/>
        </w:rPr>
        <w:t>Smluvní strany se dohodly, že nad rámec práv a povinností smluvních stran v čl. IV Smlouvy se přidává ustanovení o následujícím znění: „</w:t>
      </w:r>
      <w:r w:rsidR="004C2974" w:rsidRPr="004E4347">
        <w:rPr>
          <w:rFonts w:ascii="Garamond" w:hAnsi="Garamond"/>
          <w:i/>
          <w:iCs/>
        </w:rPr>
        <w:t>Nájemce se zavazuje, že do podnájemních smluv uzavíraných po nabytí účinnosti tohoto dodatku vloží oprávnění pro nájemce</w:t>
      </w:r>
      <w:r w:rsidR="00832875">
        <w:rPr>
          <w:rFonts w:ascii="Garamond" w:hAnsi="Garamond"/>
          <w:i/>
          <w:iCs/>
        </w:rPr>
        <w:t>, a jako n</w:t>
      </w:r>
      <w:r w:rsidR="004C2974" w:rsidRPr="004E4347">
        <w:rPr>
          <w:rFonts w:ascii="Garamond" w:hAnsi="Garamond"/>
          <w:i/>
          <w:iCs/>
        </w:rPr>
        <w:t>ájemce ve vztahu k podn</w:t>
      </w:r>
      <w:r w:rsidR="00832875">
        <w:rPr>
          <w:rFonts w:ascii="Garamond" w:hAnsi="Garamond"/>
          <w:i/>
          <w:iCs/>
        </w:rPr>
        <w:t>á</w:t>
      </w:r>
      <w:r w:rsidR="004C2974" w:rsidRPr="004E4347">
        <w:rPr>
          <w:rFonts w:ascii="Garamond" w:hAnsi="Garamond"/>
          <w:i/>
          <w:iCs/>
        </w:rPr>
        <w:t>j</w:t>
      </w:r>
      <w:r w:rsidR="00832875">
        <w:rPr>
          <w:rFonts w:ascii="Garamond" w:hAnsi="Garamond"/>
          <w:i/>
          <w:iCs/>
        </w:rPr>
        <w:t>emci</w:t>
      </w:r>
      <w:r w:rsidR="004C2974" w:rsidRPr="004E4347">
        <w:rPr>
          <w:rFonts w:ascii="Garamond" w:hAnsi="Garamond"/>
          <w:i/>
          <w:iCs/>
        </w:rPr>
        <w:t xml:space="preserve"> bude toto oprávnění využívat, kdy předmětem oprávnění je, že nájemce je oprávněn zvýšit podnájemné v závislosti na růstu spotřebitelských cen v předchozím kalendářním roce, kdy výše podnájemného se v takovém případě upraví dle následujícího vzorce: </w:t>
      </w:r>
    </w:p>
    <w:p w14:paraId="02DE5E02" w14:textId="77777777" w:rsidR="004C2974" w:rsidRPr="004E4347" w:rsidRDefault="004C2974" w:rsidP="004C2974">
      <w:pPr>
        <w:pStyle w:val="Odstavecseseznamem"/>
        <w:numPr>
          <w:ilvl w:val="1"/>
          <w:numId w:val="1"/>
        </w:numPr>
        <w:suppressAutoHyphens/>
        <w:rPr>
          <w:rFonts w:ascii="Garamond" w:hAnsi="Garamond"/>
          <w:i/>
          <w:iCs/>
        </w:rPr>
      </w:pPr>
      <w:r w:rsidRPr="004E4347">
        <w:rPr>
          <w:rFonts w:ascii="Garamond" w:hAnsi="Garamond"/>
          <w:i/>
          <w:iCs/>
        </w:rPr>
        <w:t xml:space="preserve">N(t+1) = </w:t>
      </w:r>
      <w:proofErr w:type="spellStart"/>
      <w:r w:rsidRPr="004E4347">
        <w:rPr>
          <w:rFonts w:ascii="Garamond" w:hAnsi="Garamond"/>
          <w:i/>
          <w:iCs/>
        </w:rPr>
        <w:t>Nt</w:t>
      </w:r>
      <w:proofErr w:type="spellEnd"/>
      <w:r w:rsidRPr="004E4347">
        <w:rPr>
          <w:rFonts w:ascii="Garamond" w:hAnsi="Garamond"/>
          <w:i/>
          <w:iCs/>
        </w:rPr>
        <w:t xml:space="preserve"> x (1+It/100) kde:</w:t>
      </w:r>
    </w:p>
    <w:p w14:paraId="61811D35" w14:textId="77777777" w:rsidR="004C2974" w:rsidRPr="004E4347" w:rsidRDefault="004C2974" w:rsidP="004C2974">
      <w:pPr>
        <w:pStyle w:val="Odstavecseseznamem"/>
        <w:numPr>
          <w:ilvl w:val="2"/>
          <w:numId w:val="1"/>
        </w:numPr>
        <w:suppressAutoHyphens/>
        <w:rPr>
          <w:rFonts w:ascii="Garamond" w:hAnsi="Garamond"/>
          <w:i/>
          <w:iCs/>
        </w:rPr>
      </w:pPr>
      <w:proofErr w:type="gramStart"/>
      <w:r w:rsidRPr="004E4347">
        <w:rPr>
          <w:rFonts w:ascii="Garamond" w:hAnsi="Garamond"/>
          <w:i/>
          <w:iCs/>
        </w:rPr>
        <w:t>N(</w:t>
      </w:r>
      <w:proofErr w:type="gramEnd"/>
      <w:r w:rsidRPr="004E4347">
        <w:rPr>
          <w:rFonts w:ascii="Garamond" w:hAnsi="Garamond"/>
          <w:i/>
          <w:iCs/>
        </w:rPr>
        <w:t>t+1 představuje výši nájemného v běžném kalendářním roce</w:t>
      </w:r>
    </w:p>
    <w:p w14:paraId="6C80E601" w14:textId="7B6F483F" w:rsidR="004C2974" w:rsidRPr="004E4347" w:rsidRDefault="004C2974" w:rsidP="004C2974">
      <w:pPr>
        <w:pStyle w:val="Odstavecseseznamem"/>
        <w:numPr>
          <w:ilvl w:val="2"/>
          <w:numId w:val="1"/>
        </w:numPr>
        <w:suppressAutoHyphens/>
        <w:rPr>
          <w:rFonts w:ascii="Garamond" w:hAnsi="Garamond"/>
          <w:i/>
          <w:iCs/>
        </w:rPr>
      </w:pPr>
      <w:proofErr w:type="spellStart"/>
      <w:r w:rsidRPr="004E4347">
        <w:rPr>
          <w:rFonts w:ascii="Garamond" w:hAnsi="Garamond"/>
          <w:i/>
          <w:iCs/>
        </w:rPr>
        <w:t>Nt</w:t>
      </w:r>
      <w:proofErr w:type="spellEnd"/>
      <w:r w:rsidRPr="004E4347">
        <w:rPr>
          <w:rFonts w:ascii="Garamond" w:hAnsi="Garamond"/>
          <w:i/>
          <w:iCs/>
        </w:rPr>
        <w:t xml:space="preserve"> představuje výši nájemného v předchoz</w:t>
      </w:r>
      <w:r w:rsidR="00832875" w:rsidRPr="004E4347">
        <w:rPr>
          <w:rFonts w:ascii="Garamond" w:hAnsi="Garamond"/>
          <w:i/>
          <w:iCs/>
        </w:rPr>
        <w:t>í</w:t>
      </w:r>
      <w:r w:rsidRPr="004E4347">
        <w:rPr>
          <w:rFonts w:ascii="Garamond" w:hAnsi="Garamond"/>
          <w:i/>
          <w:iCs/>
        </w:rPr>
        <w:t>m kalendářním roce</w:t>
      </w:r>
    </w:p>
    <w:p w14:paraId="13E1551B" w14:textId="03EA42B6" w:rsidR="004C2974" w:rsidRPr="004E4347" w:rsidRDefault="004C2974" w:rsidP="004C2974">
      <w:pPr>
        <w:pStyle w:val="Odstavecseseznamem"/>
        <w:numPr>
          <w:ilvl w:val="2"/>
          <w:numId w:val="1"/>
        </w:numPr>
        <w:suppressAutoHyphens/>
        <w:rPr>
          <w:rFonts w:ascii="Garamond" w:hAnsi="Garamond"/>
          <w:i/>
          <w:iCs/>
        </w:rPr>
      </w:pPr>
      <w:r w:rsidRPr="004E4347">
        <w:rPr>
          <w:rFonts w:ascii="Garamond" w:hAnsi="Garamond"/>
          <w:i/>
          <w:iCs/>
        </w:rPr>
        <w:t>It představuje roční index spotřebitelských cen za předchozí kalendářní rok zveřejněný Českým statistickým úřadem a je vyjádřený v procentech.</w:t>
      </w:r>
    </w:p>
    <w:p w14:paraId="785BED6B" w14:textId="696929ED" w:rsidR="00E20EEF" w:rsidRPr="004E4347" w:rsidRDefault="004C2974" w:rsidP="004E4347">
      <w:pPr>
        <w:suppressAutoHyphens/>
        <w:ind w:left="360"/>
        <w:rPr>
          <w:rFonts w:ascii="Garamond" w:hAnsi="Garamond"/>
        </w:rPr>
      </w:pPr>
      <w:r w:rsidRPr="004E4347">
        <w:rPr>
          <w:rFonts w:ascii="Garamond" w:hAnsi="Garamond"/>
          <w:i/>
          <w:iCs/>
        </w:rPr>
        <w:t>Takto upravenou výši nájemného</w:t>
      </w:r>
      <w:r w:rsidR="00E05842" w:rsidRPr="004E4347">
        <w:rPr>
          <w:rFonts w:ascii="Garamond" w:hAnsi="Garamond"/>
          <w:i/>
          <w:iCs/>
        </w:rPr>
        <w:t xml:space="preserve"> je nájemce povinen uplatňovat písemným oznámením podnájemci. Písemné oznámení musí být podnájemci doručeno nejpozději 7 kalendářních dnů před splatností navýšeného nájemnéh</w:t>
      </w:r>
      <w:r w:rsidR="00832875">
        <w:rPr>
          <w:rFonts w:ascii="Garamond" w:hAnsi="Garamond"/>
          <w:i/>
          <w:iCs/>
        </w:rPr>
        <w:t>o</w:t>
      </w:r>
      <w:r w:rsidR="00E05842" w:rsidRPr="004E4347">
        <w:rPr>
          <w:rFonts w:ascii="Garamond" w:hAnsi="Garamond"/>
          <w:i/>
          <w:iCs/>
        </w:rPr>
        <w:t>, kdy podnájemce je povinen takto stanovené nájemné nájemci uhradit. V případě, že nájemce navýšení nájemného neprovede v daném roce, je oprávněn vůči podn</w:t>
      </w:r>
      <w:r w:rsidR="00832875">
        <w:rPr>
          <w:rFonts w:ascii="Garamond" w:hAnsi="Garamond"/>
          <w:i/>
          <w:iCs/>
        </w:rPr>
        <w:t>á</w:t>
      </w:r>
      <w:r w:rsidR="00E05842" w:rsidRPr="004E4347">
        <w:rPr>
          <w:rFonts w:ascii="Garamond" w:hAnsi="Garamond"/>
          <w:i/>
          <w:iCs/>
        </w:rPr>
        <w:t>j</w:t>
      </w:r>
      <w:r w:rsidR="00832875">
        <w:rPr>
          <w:rFonts w:ascii="Garamond" w:hAnsi="Garamond"/>
          <w:i/>
          <w:iCs/>
        </w:rPr>
        <w:t>emc</w:t>
      </w:r>
      <w:r w:rsidR="00E05842" w:rsidRPr="004E4347">
        <w:rPr>
          <w:rFonts w:ascii="Garamond" w:hAnsi="Garamond"/>
          <w:i/>
          <w:iCs/>
        </w:rPr>
        <w:t>i provést navýšení v dalším roce a navýšení provést o kumulovanou míru inflace za dobu od posledního navýšení</w:t>
      </w:r>
      <w:r w:rsidR="00E05842">
        <w:rPr>
          <w:rFonts w:ascii="Garamond" w:hAnsi="Garamond"/>
        </w:rPr>
        <w:t>.“</w:t>
      </w:r>
      <w:r w:rsidR="009C3314" w:rsidRPr="004E4347">
        <w:rPr>
          <w:rFonts w:ascii="Garamond" w:hAnsi="Garamond"/>
        </w:rPr>
        <w:t>.</w:t>
      </w:r>
    </w:p>
    <w:p w14:paraId="2E9C67BE" w14:textId="0535598A" w:rsidR="008B42FC" w:rsidRPr="004E4347" w:rsidRDefault="008B42FC" w:rsidP="00E20EEF">
      <w:pPr>
        <w:pStyle w:val="Odstavecseseznamem"/>
        <w:numPr>
          <w:ilvl w:val="0"/>
          <w:numId w:val="1"/>
        </w:numPr>
        <w:suppressAutoHyphens/>
        <w:ind w:left="360"/>
        <w:rPr>
          <w:rFonts w:ascii="Garamond" w:hAnsi="Garamond"/>
        </w:rPr>
      </w:pPr>
      <w:r w:rsidRPr="008B42FC">
        <w:rPr>
          <w:rFonts w:ascii="Garamond" w:hAnsi="Garamond"/>
        </w:rPr>
        <w:t>Smluvní strany se dohodl</w:t>
      </w:r>
      <w:r w:rsidRPr="000B33D2">
        <w:rPr>
          <w:rFonts w:ascii="Garamond" w:hAnsi="Garamond"/>
        </w:rPr>
        <w:t>y na vy</w:t>
      </w:r>
      <w:r w:rsidRPr="009765A2">
        <w:rPr>
          <w:rFonts w:ascii="Garamond" w:hAnsi="Garamond"/>
        </w:rPr>
        <w:t xml:space="preserve">jmutí </w:t>
      </w:r>
      <w:r w:rsidRPr="008B42FC">
        <w:rPr>
          <w:rFonts w:ascii="Calibri" w:hAnsi="Calibri" w:cs="Calibri"/>
        </w:rPr>
        <w:t>č</w:t>
      </w:r>
      <w:r w:rsidRPr="008B42FC">
        <w:rPr>
          <w:rFonts w:ascii="Garamond" w:hAnsi="Garamond"/>
        </w:rPr>
        <w:t>l. V. odst. 1 shora citovan</w:t>
      </w:r>
      <w:r w:rsidRPr="008B42FC">
        <w:rPr>
          <w:rFonts w:ascii="Garamond" w:hAnsi="Garamond" w:cs="Garamond"/>
        </w:rPr>
        <w:t>é</w:t>
      </w:r>
      <w:r w:rsidRPr="008B42FC">
        <w:rPr>
          <w:rFonts w:ascii="Garamond" w:hAnsi="Garamond"/>
        </w:rPr>
        <w:t xml:space="preserve"> smlouvy, kdy dochází k vypušt</w:t>
      </w:r>
      <w:r w:rsidRPr="008B42FC">
        <w:rPr>
          <w:rFonts w:ascii="Calibri" w:hAnsi="Calibri" w:cs="Calibri"/>
        </w:rPr>
        <w:t>ě</w:t>
      </w:r>
      <w:r w:rsidRPr="008B42FC">
        <w:rPr>
          <w:rFonts w:ascii="Garamond" w:hAnsi="Garamond"/>
        </w:rPr>
        <w:t>n</w:t>
      </w:r>
      <w:r w:rsidRPr="008B42FC">
        <w:rPr>
          <w:rFonts w:ascii="Garamond" w:hAnsi="Garamond" w:cs="Garamond"/>
        </w:rPr>
        <w:t>í</w:t>
      </w:r>
      <w:r w:rsidRPr="008B42FC">
        <w:rPr>
          <w:rFonts w:ascii="Garamond" w:hAnsi="Garamond"/>
        </w:rPr>
        <w:t xml:space="preserve"> n</w:t>
      </w:r>
      <w:r w:rsidRPr="008B42FC">
        <w:rPr>
          <w:rFonts w:ascii="Garamond" w:hAnsi="Garamond" w:cs="Garamond"/>
        </w:rPr>
        <w:t>á</w:t>
      </w:r>
      <w:r w:rsidRPr="008B42FC">
        <w:rPr>
          <w:rFonts w:ascii="Garamond" w:hAnsi="Garamond"/>
        </w:rPr>
        <w:t>sleduj</w:t>
      </w:r>
      <w:r w:rsidRPr="008B42FC">
        <w:rPr>
          <w:rFonts w:ascii="Garamond" w:hAnsi="Garamond" w:cs="Garamond"/>
        </w:rPr>
        <w:t>í</w:t>
      </w:r>
      <w:r w:rsidRPr="008B42FC">
        <w:rPr>
          <w:rFonts w:ascii="Garamond" w:hAnsi="Garamond"/>
        </w:rPr>
        <w:t>c</w:t>
      </w:r>
      <w:r w:rsidRPr="008B42FC">
        <w:rPr>
          <w:rFonts w:ascii="Garamond" w:hAnsi="Garamond" w:cs="Garamond"/>
        </w:rPr>
        <w:t>í</w:t>
      </w:r>
      <w:r w:rsidRPr="008B42FC">
        <w:rPr>
          <w:rFonts w:ascii="Garamond" w:hAnsi="Garamond"/>
        </w:rPr>
        <w:t>ho bez n</w:t>
      </w:r>
      <w:r w:rsidRPr="008B42FC">
        <w:rPr>
          <w:rFonts w:ascii="Garamond" w:hAnsi="Garamond" w:cs="Garamond"/>
        </w:rPr>
        <w:t>á</w:t>
      </w:r>
      <w:r w:rsidRPr="008B42FC">
        <w:rPr>
          <w:rFonts w:ascii="Garamond" w:hAnsi="Garamond"/>
        </w:rPr>
        <w:t xml:space="preserve">hrady: </w:t>
      </w:r>
      <w:r w:rsidRPr="008B42FC">
        <w:rPr>
          <w:rFonts w:ascii="Garamond" w:hAnsi="Garamond" w:cs="Garamond"/>
        </w:rPr>
        <w:t>„</w:t>
      </w:r>
      <w:proofErr w:type="gramStart"/>
      <w:r w:rsidRPr="00BB331C">
        <w:rPr>
          <w:rFonts w:ascii="Times New Roman" w:hAnsi="Times New Roman" w:cs="Times New Roman"/>
          <w:i/>
          <w:iCs/>
        </w:rPr>
        <w:t>Současně  s</w:t>
      </w:r>
      <w:proofErr w:type="gramEnd"/>
      <w:r w:rsidRPr="00BB331C">
        <w:rPr>
          <w:rFonts w:ascii="Times New Roman" w:hAnsi="Times New Roman" w:cs="Times New Roman"/>
          <w:i/>
          <w:iCs/>
        </w:rPr>
        <w:t xml:space="preserve">  touto  smlouvou  se  mezi  účastníky  této  smlouvy uzavírá smlouva  o  poskytnutí  dotace  nájemci  na  provoz předmětu nájmu. Obě smluvní strany se dohodly, že tato smlouva pozbývá účinnosti v případě, že pozbude účinnosti nebo jinak zanikne výš</w:t>
      </w:r>
      <w:r w:rsidR="007A1597" w:rsidRPr="00BB331C">
        <w:rPr>
          <w:rFonts w:ascii="Times New Roman" w:hAnsi="Times New Roman" w:cs="Times New Roman"/>
          <w:i/>
          <w:iCs/>
        </w:rPr>
        <w:t>e</w:t>
      </w:r>
      <w:r w:rsidRPr="00BB331C">
        <w:rPr>
          <w:rFonts w:ascii="Times New Roman" w:hAnsi="Times New Roman" w:cs="Times New Roman"/>
          <w:i/>
          <w:iCs/>
        </w:rPr>
        <w:t xml:space="preserve"> zmíněná smlouva o poskytnutí dotace</w:t>
      </w:r>
      <w:r w:rsidRPr="00BB331C">
        <w:rPr>
          <w:rFonts w:ascii="Times New Roman" w:hAnsi="Times New Roman" w:cs="Times New Roman"/>
        </w:rPr>
        <w:t>.“</w:t>
      </w:r>
    </w:p>
    <w:p w14:paraId="7378DFCF" w14:textId="27FD7D25" w:rsidR="008B42FC" w:rsidRPr="004E4347" w:rsidRDefault="008B42FC" w:rsidP="004E4347">
      <w:pPr>
        <w:pStyle w:val="Odstavecseseznamem"/>
        <w:numPr>
          <w:ilvl w:val="0"/>
          <w:numId w:val="1"/>
        </w:numPr>
        <w:suppressAutoHyphens/>
        <w:ind w:left="360"/>
        <w:rPr>
          <w:rFonts w:ascii="Times New Roman" w:eastAsia="Times New Roman" w:hAnsi="Times New Roman" w:cs="Times New Roman"/>
          <w:lang w:eastAsia="cs-CZ"/>
        </w:rPr>
      </w:pPr>
      <w:r w:rsidRPr="008B42FC">
        <w:rPr>
          <w:rFonts w:ascii="Garamond" w:hAnsi="Garamond"/>
        </w:rPr>
        <w:t xml:space="preserve">Smluvní strany se dohodly na vyjmutí </w:t>
      </w:r>
      <w:r w:rsidRPr="008B42FC">
        <w:rPr>
          <w:rFonts w:ascii="Calibri" w:hAnsi="Calibri" w:cs="Calibri"/>
        </w:rPr>
        <w:t>č</w:t>
      </w:r>
      <w:r w:rsidRPr="008B42FC">
        <w:rPr>
          <w:rFonts w:ascii="Garamond" w:hAnsi="Garamond"/>
        </w:rPr>
        <w:t xml:space="preserve">l. </w:t>
      </w:r>
      <w:r w:rsidRPr="000B33D2">
        <w:rPr>
          <w:rFonts w:ascii="Garamond" w:hAnsi="Garamond"/>
        </w:rPr>
        <w:t xml:space="preserve">III odst. 7 dodatku </w:t>
      </w:r>
      <w:r w:rsidRPr="000B33D2">
        <w:rPr>
          <w:rFonts w:ascii="Calibri" w:hAnsi="Calibri" w:cs="Calibri"/>
        </w:rPr>
        <w:t>č</w:t>
      </w:r>
      <w:r w:rsidRPr="000B33D2">
        <w:rPr>
          <w:rFonts w:ascii="Garamond" w:hAnsi="Garamond"/>
        </w:rPr>
        <w:t>. 5 ze dne 27.7.2018, kdy dochází k zrušení následujícího bez náhrady:</w:t>
      </w:r>
      <w:r w:rsidRPr="009765A2">
        <w:rPr>
          <w:rFonts w:ascii="Garamond" w:hAnsi="Garamond"/>
        </w:rPr>
        <w:t xml:space="preserve"> </w:t>
      </w:r>
      <w:r w:rsidR="000B33D2">
        <w:rPr>
          <w:rFonts w:ascii="Garamond" w:hAnsi="Garamond"/>
        </w:rPr>
        <w:t>„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Nájemce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je povinen v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případe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̌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pronájmu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ploch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sloužících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pro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umístěni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́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reklamních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a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propagačních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zařízeni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́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požadovat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od tohoto subjektu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nájemne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́ ve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výši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10,-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Kc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̌/ m</w:t>
      </w:r>
      <w:r w:rsidRPr="004E4347">
        <w:rPr>
          <w:rFonts w:ascii="Times New Roman" w:eastAsia="Times New Roman" w:hAnsi="Times New Roman" w:cs="Times New Roman"/>
          <w:i/>
          <w:iCs/>
          <w:position w:val="10"/>
          <w:lang w:eastAsia="cs-CZ"/>
        </w:rPr>
        <w:t>2</w:t>
      </w:r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/ rok.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Příjem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z tohoto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pronájmu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, je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nájemce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povinen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uvést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ve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vyúčtováni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́ dle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článku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VIII. </w:t>
      </w:r>
      <w:proofErr w:type="spellStart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>této</w:t>
      </w:r>
      <w:proofErr w:type="spellEnd"/>
      <w:r w:rsidRPr="004E4347">
        <w:rPr>
          <w:rFonts w:ascii="Times New Roman" w:eastAsia="Times New Roman" w:hAnsi="Times New Roman" w:cs="Times New Roman"/>
          <w:i/>
          <w:iCs/>
          <w:lang w:eastAsia="cs-CZ"/>
        </w:rPr>
        <w:t xml:space="preserve"> smlouvy.</w:t>
      </w:r>
      <w:r w:rsidR="000B33D2">
        <w:rPr>
          <w:rFonts w:ascii="Times New Roman" w:eastAsia="Times New Roman" w:hAnsi="Times New Roman" w:cs="Times New Roman"/>
          <w:i/>
          <w:iCs/>
          <w:lang w:eastAsia="cs-CZ"/>
        </w:rPr>
        <w:t>“</w:t>
      </w:r>
      <w:r w:rsidRPr="004E434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FC78CC4" w14:textId="6F8B4F9C" w:rsidR="008B42FC" w:rsidRDefault="008B42FC" w:rsidP="008B42FC">
      <w:pPr>
        <w:pStyle w:val="Odstavecseseznamem"/>
        <w:numPr>
          <w:ilvl w:val="0"/>
          <w:numId w:val="1"/>
        </w:numPr>
        <w:suppressAutoHyphens/>
        <w:ind w:left="360"/>
        <w:rPr>
          <w:rFonts w:ascii="Times New Roman" w:eastAsia="Times New Roman" w:hAnsi="Times New Roman" w:cs="Times New Roman"/>
          <w:lang w:eastAsia="cs-CZ"/>
        </w:rPr>
      </w:pPr>
      <w:r w:rsidRPr="008B42FC">
        <w:rPr>
          <w:rFonts w:ascii="Garamond" w:hAnsi="Garamond"/>
        </w:rPr>
        <w:t>Smluvní strany se dohodly na vyjmutí celého zn</w:t>
      </w:r>
      <w:r w:rsidRPr="008B42FC">
        <w:rPr>
          <w:rFonts w:ascii="Calibri" w:hAnsi="Calibri" w:cs="Calibri"/>
        </w:rPr>
        <w:t>ě</w:t>
      </w:r>
      <w:r w:rsidRPr="008B42FC">
        <w:rPr>
          <w:rFonts w:ascii="Garamond" w:hAnsi="Garamond"/>
        </w:rPr>
        <w:t>n</w:t>
      </w:r>
      <w:r w:rsidRPr="008B42FC">
        <w:rPr>
          <w:rFonts w:ascii="Garamond" w:hAnsi="Garamond" w:cs="Garamond"/>
        </w:rPr>
        <w:t>í</w:t>
      </w:r>
      <w:r w:rsidRPr="008B42FC">
        <w:rPr>
          <w:rFonts w:ascii="Garamond" w:hAnsi="Garamond"/>
        </w:rPr>
        <w:t xml:space="preserve"> </w:t>
      </w:r>
      <w:r w:rsidRPr="008B42FC">
        <w:rPr>
          <w:rFonts w:ascii="Calibri" w:hAnsi="Calibri" w:cs="Calibri"/>
        </w:rPr>
        <w:t>č</w:t>
      </w:r>
      <w:r w:rsidRPr="008B42FC">
        <w:rPr>
          <w:rFonts w:ascii="Garamond" w:hAnsi="Garamond"/>
        </w:rPr>
        <w:t>l</w:t>
      </w:r>
      <w:r w:rsidRPr="008B42FC">
        <w:rPr>
          <w:rFonts w:ascii="Garamond" w:hAnsi="Garamond" w:cs="Garamond"/>
        </w:rPr>
        <w:t>á</w:t>
      </w:r>
      <w:r w:rsidRPr="008B42FC">
        <w:rPr>
          <w:rFonts w:ascii="Garamond" w:hAnsi="Garamond"/>
        </w:rPr>
        <w:t>nku IV</w:t>
      </w:r>
      <w:r w:rsidR="00E05842">
        <w:rPr>
          <w:rFonts w:ascii="Garamond" w:hAnsi="Garamond"/>
        </w:rPr>
        <w:t>.</w:t>
      </w:r>
      <w:r w:rsidRPr="008B42FC">
        <w:rPr>
          <w:rFonts w:ascii="Garamond" w:hAnsi="Garamond"/>
        </w:rPr>
        <w:t xml:space="preserve"> dodatku </w:t>
      </w:r>
      <w:r w:rsidRPr="008B42FC">
        <w:rPr>
          <w:rFonts w:ascii="Calibri" w:hAnsi="Calibri" w:cs="Calibri"/>
        </w:rPr>
        <w:t>č</w:t>
      </w:r>
      <w:r w:rsidRPr="008B42FC">
        <w:rPr>
          <w:rFonts w:ascii="Garamond" w:hAnsi="Garamond"/>
        </w:rPr>
        <w:t>.</w:t>
      </w:r>
      <w:r w:rsidRPr="004E4347">
        <w:rPr>
          <w:rFonts w:ascii="Times New Roman" w:eastAsia="Times New Roman" w:hAnsi="Times New Roman" w:cs="Times New Roman"/>
          <w:lang w:eastAsia="cs-CZ"/>
        </w:rPr>
        <w:t xml:space="preserve"> 5 ze dne 27.7.2018, a to tak, že se celé jeho znění ruší bez náhrady.</w:t>
      </w:r>
    </w:p>
    <w:p w14:paraId="16FAAFA0" w14:textId="6E8B37E6" w:rsidR="000B33D2" w:rsidRPr="004E4347" w:rsidRDefault="000B33D2" w:rsidP="004E4347">
      <w:pPr>
        <w:pStyle w:val="Odstavecseseznamem"/>
        <w:numPr>
          <w:ilvl w:val="0"/>
          <w:numId w:val="1"/>
        </w:numPr>
        <w:suppressAutoHyphens/>
        <w:ind w:left="360"/>
        <w:rPr>
          <w:rFonts w:ascii="Times New Roman" w:eastAsia="Times New Roman" w:hAnsi="Times New Roman" w:cs="Times New Roman"/>
          <w:lang w:eastAsia="cs-CZ"/>
        </w:rPr>
      </w:pPr>
      <w:r>
        <w:rPr>
          <w:rFonts w:ascii="Garamond" w:hAnsi="Garamond"/>
        </w:rPr>
        <w:t>Ostatní zn</w:t>
      </w:r>
      <w:r>
        <w:rPr>
          <w:rFonts w:ascii="Calibri" w:hAnsi="Calibri" w:cs="Calibri"/>
        </w:rPr>
        <w:t>ě</w:t>
      </w:r>
      <w:r>
        <w:rPr>
          <w:rFonts w:ascii="Garamond" w:hAnsi="Garamond"/>
        </w:rPr>
        <w:t>n</w:t>
      </w:r>
      <w:r>
        <w:rPr>
          <w:rFonts w:ascii="Garamond" w:hAnsi="Garamond" w:cs="Garamond"/>
        </w:rPr>
        <w:t>í</w:t>
      </w:r>
      <w:r>
        <w:rPr>
          <w:rFonts w:ascii="Garamond" w:hAnsi="Garamond"/>
        </w:rPr>
        <w:t xml:space="preserve"> Smlouvy a v</w:t>
      </w:r>
      <w:r>
        <w:rPr>
          <w:rFonts w:ascii="Garamond" w:hAnsi="Garamond" w:cs="Garamond"/>
        </w:rPr>
        <w:t>š</w:t>
      </w:r>
      <w:r>
        <w:rPr>
          <w:rFonts w:ascii="Garamond" w:hAnsi="Garamond"/>
        </w:rPr>
        <w:t>ech dodatk</w:t>
      </w:r>
      <w:r>
        <w:rPr>
          <w:rFonts w:ascii="Calibri" w:hAnsi="Calibri" w:cs="Calibri"/>
        </w:rPr>
        <w:t>ů</w:t>
      </w:r>
      <w:r>
        <w:rPr>
          <w:rFonts w:ascii="Garamond" w:hAnsi="Garamond"/>
        </w:rPr>
        <w:t xml:space="preserve"> z</w:t>
      </w:r>
      <w:r>
        <w:rPr>
          <w:rFonts w:ascii="Calibri" w:hAnsi="Calibri" w:cs="Calibri"/>
        </w:rPr>
        <w:t>ů</w:t>
      </w:r>
      <w:r>
        <w:rPr>
          <w:rFonts w:ascii="Garamond" w:hAnsi="Garamond"/>
        </w:rPr>
        <w:t>st</w:t>
      </w:r>
      <w:r>
        <w:rPr>
          <w:rFonts w:ascii="Garamond" w:hAnsi="Garamond" w:cs="Garamond"/>
        </w:rPr>
        <w:t>á</w:t>
      </w:r>
      <w:r>
        <w:rPr>
          <w:rFonts w:ascii="Garamond" w:hAnsi="Garamond"/>
        </w:rPr>
        <w:t>vaj</w:t>
      </w:r>
      <w:r>
        <w:rPr>
          <w:rFonts w:ascii="Garamond" w:hAnsi="Garamond" w:cs="Garamond"/>
        </w:rPr>
        <w:t>í</w:t>
      </w:r>
      <w:r>
        <w:rPr>
          <w:rFonts w:ascii="Garamond" w:hAnsi="Garamond"/>
        </w:rPr>
        <w:t xml:space="preserve"> bez zm</w:t>
      </w:r>
      <w:r>
        <w:rPr>
          <w:rFonts w:ascii="Calibri" w:hAnsi="Calibri" w:cs="Calibri"/>
        </w:rPr>
        <w:t>ě</w:t>
      </w:r>
      <w:r>
        <w:rPr>
          <w:rFonts w:ascii="Garamond" w:hAnsi="Garamond"/>
        </w:rPr>
        <w:t>ny.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508CB14" w14:textId="0A936350" w:rsidR="00065284" w:rsidRDefault="00065284" w:rsidP="000C3A65">
      <w:pPr>
        <w:pStyle w:val="Odstavecseseznamem"/>
        <w:suppressAutoHyphens/>
        <w:ind w:left="360"/>
        <w:jc w:val="center"/>
        <w:rPr>
          <w:rFonts w:ascii="Garamond" w:hAnsi="Garamond"/>
          <w:b/>
          <w:bCs/>
          <w:i/>
          <w:iCs/>
        </w:rPr>
      </w:pPr>
    </w:p>
    <w:p w14:paraId="53559CF7" w14:textId="77777777" w:rsidR="0010681C" w:rsidRDefault="0010681C" w:rsidP="000C3A65">
      <w:pPr>
        <w:pStyle w:val="Odstavecseseznamem"/>
        <w:suppressAutoHyphens/>
        <w:ind w:left="360"/>
        <w:jc w:val="center"/>
        <w:rPr>
          <w:rFonts w:ascii="Garamond" w:hAnsi="Garamond"/>
          <w:b/>
          <w:bCs/>
          <w:i/>
          <w:iCs/>
        </w:rPr>
      </w:pPr>
    </w:p>
    <w:p w14:paraId="6C19729B" w14:textId="3E82A535" w:rsidR="00DD65E6" w:rsidRPr="000C3A65" w:rsidRDefault="000C3A65" w:rsidP="000C3A65">
      <w:pPr>
        <w:pStyle w:val="Odstavecseseznamem"/>
        <w:suppressAutoHyphens/>
        <w:ind w:left="360"/>
        <w:jc w:val="center"/>
        <w:rPr>
          <w:rFonts w:ascii="Garamond" w:hAnsi="Garamond"/>
          <w:b/>
          <w:bCs/>
          <w:i/>
          <w:iCs/>
        </w:rPr>
      </w:pPr>
      <w:r w:rsidRPr="000C3A65">
        <w:rPr>
          <w:rFonts w:ascii="Garamond" w:hAnsi="Garamond"/>
          <w:b/>
          <w:bCs/>
          <w:i/>
          <w:iCs/>
        </w:rPr>
        <w:t>III.</w:t>
      </w:r>
    </w:p>
    <w:p w14:paraId="77C8BF29" w14:textId="0EC211E5" w:rsidR="000C3A65" w:rsidRPr="000C3A65" w:rsidRDefault="000C3A65" w:rsidP="000C3A65">
      <w:pPr>
        <w:pStyle w:val="Odstavecseseznamem"/>
        <w:suppressAutoHyphens/>
        <w:ind w:left="360"/>
        <w:jc w:val="center"/>
        <w:rPr>
          <w:rFonts w:ascii="Garamond" w:hAnsi="Garamond"/>
          <w:b/>
          <w:bCs/>
          <w:i/>
          <w:iCs/>
        </w:rPr>
      </w:pPr>
      <w:r w:rsidRPr="000C3A65">
        <w:rPr>
          <w:rFonts w:ascii="Garamond" w:hAnsi="Garamond"/>
          <w:b/>
          <w:bCs/>
          <w:i/>
          <w:iCs/>
        </w:rPr>
        <w:t>Závěrečná ustanovení</w:t>
      </w:r>
    </w:p>
    <w:p w14:paraId="463544A0" w14:textId="04967E14" w:rsidR="000C3A65" w:rsidRDefault="000C3A65" w:rsidP="000C3A65">
      <w:pPr>
        <w:pStyle w:val="Odstavecseseznamem"/>
        <w:suppressAutoHyphens/>
        <w:ind w:left="360"/>
        <w:jc w:val="center"/>
        <w:rPr>
          <w:rFonts w:ascii="Garamond" w:hAnsi="Garamond"/>
        </w:rPr>
      </w:pPr>
    </w:p>
    <w:p w14:paraId="1C6F717A" w14:textId="05B355D5" w:rsidR="000C3A65" w:rsidRDefault="000C3A65" w:rsidP="000C3A65">
      <w:pPr>
        <w:pStyle w:val="Odstavecseseznamem"/>
        <w:numPr>
          <w:ilvl w:val="0"/>
          <w:numId w:val="2"/>
        </w:numPr>
        <w:suppressAutoHyphens/>
        <w:rPr>
          <w:rFonts w:ascii="Garamond" w:hAnsi="Garamond"/>
        </w:rPr>
      </w:pPr>
      <w:r>
        <w:rPr>
          <w:rFonts w:ascii="Garamond" w:hAnsi="Garamond"/>
        </w:rPr>
        <w:t>Tento dodatek byl vyhotoven ve čtyřech výtiscích, z nichž tři obdrží pronajímatel a jeden nájemce.</w:t>
      </w:r>
    </w:p>
    <w:p w14:paraId="4BF07EA8" w14:textId="4A5CD5CA" w:rsidR="000B33D2" w:rsidRDefault="000B33D2" w:rsidP="000C3A65">
      <w:pPr>
        <w:pStyle w:val="Odstavecseseznamem"/>
        <w:numPr>
          <w:ilvl w:val="0"/>
          <w:numId w:val="2"/>
        </w:numPr>
        <w:suppressAutoHyphens/>
        <w:rPr>
          <w:rFonts w:ascii="Garamond" w:hAnsi="Garamond"/>
        </w:rPr>
      </w:pPr>
      <w:r>
        <w:rPr>
          <w:rFonts w:ascii="Garamond" w:hAnsi="Garamond"/>
        </w:rPr>
        <w:t xml:space="preserve">Přílohou tohoto dodatku je seznam movitého majetku dle čl. II odst. </w:t>
      </w:r>
      <w:r w:rsidR="00C1712A">
        <w:rPr>
          <w:rFonts w:ascii="Garamond" w:hAnsi="Garamond"/>
        </w:rPr>
        <w:t>1</w:t>
      </w:r>
      <w:r>
        <w:rPr>
          <w:rFonts w:ascii="Garamond" w:hAnsi="Garamond"/>
        </w:rPr>
        <w:t xml:space="preserve"> tohoto dodatku</w:t>
      </w:r>
      <w:r w:rsidR="00832875">
        <w:rPr>
          <w:rFonts w:ascii="Garamond" w:hAnsi="Garamond"/>
        </w:rPr>
        <w:t xml:space="preserve"> a dále </w:t>
      </w:r>
      <w:r w:rsidR="00BB331C">
        <w:rPr>
          <w:rFonts w:ascii="Garamond" w:hAnsi="Garamond"/>
        </w:rPr>
        <w:t>mapový podklad nově očíslovaných pozemků</w:t>
      </w:r>
      <w:r w:rsidR="00832875">
        <w:rPr>
          <w:rFonts w:ascii="Garamond" w:hAnsi="Garamond"/>
        </w:rPr>
        <w:t xml:space="preserve">. </w:t>
      </w:r>
    </w:p>
    <w:p w14:paraId="2E65C0CF" w14:textId="273F5BFC" w:rsidR="009765A2" w:rsidRDefault="009765A2" w:rsidP="000C3A65">
      <w:pPr>
        <w:pStyle w:val="Odstavecseseznamem"/>
        <w:numPr>
          <w:ilvl w:val="0"/>
          <w:numId w:val="2"/>
        </w:numPr>
        <w:suppressAutoHyphens/>
        <w:rPr>
          <w:rFonts w:ascii="Garamond" w:hAnsi="Garamond"/>
        </w:rPr>
      </w:pPr>
      <w:r>
        <w:rPr>
          <w:rFonts w:ascii="Garamond" w:hAnsi="Garamond"/>
        </w:rPr>
        <w:lastRenderedPageBreak/>
        <w:t>Tento dodatek č. 7 tvoří nedílnou součást Smlouvy. Byl uzavřen svobodně a vážně, sepsán v pěti vyhotoveních, z nichž dvě vyhotovení obdrží pronajímatel a tři nájemce.</w:t>
      </w:r>
    </w:p>
    <w:p w14:paraId="31A4FDD4" w14:textId="77777777" w:rsidR="000C3A65" w:rsidRDefault="000C3A65" w:rsidP="000C3A65">
      <w:pPr>
        <w:pStyle w:val="Odstavecseseznamem"/>
        <w:suppressAutoHyphens/>
        <w:rPr>
          <w:rFonts w:ascii="Garamond" w:hAnsi="Garamond"/>
        </w:rPr>
      </w:pPr>
    </w:p>
    <w:p w14:paraId="58986529" w14:textId="49A7CE6E" w:rsidR="000C3A65" w:rsidRPr="00FF4733" w:rsidRDefault="000C3A65" w:rsidP="000C3A65">
      <w:pPr>
        <w:pStyle w:val="Odstavecseseznamem"/>
        <w:numPr>
          <w:ilvl w:val="0"/>
          <w:numId w:val="2"/>
        </w:numPr>
        <w:suppressAutoHyphens/>
        <w:rPr>
          <w:rFonts w:ascii="Garamond" w:hAnsi="Garamond"/>
        </w:rPr>
      </w:pPr>
      <w:r>
        <w:rPr>
          <w:rFonts w:ascii="Garamond" w:hAnsi="Garamond"/>
        </w:rPr>
        <w:t xml:space="preserve">Tento dodatek byl schválen usnesením Rady statutárního města Děčín č. </w:t>
      </w:r>
      <w:r w:rsidR="0010681C">
        <w:rPr>
          <w:rFonts w:ascii="Garamond" w:hAnsi="Garamond"/>
        </w:rPr>
        <w:t>RM 21 06 37 21</w:t>
      </w:r>
      <w:r>
        <w:rPr>
          <w:rFonts w:ascii="Garamond" w:hAnsi="Garamond"/>
        </w:rPr>
        <w:t xml:space="preserve"> ze dne</w:t>
      </w:r>
      <w:r w:rsidR="0010681C">
        <w:rPr>
          <w:rFonts w:ascii="Garamond" w:hAnsi="Garamond"/>
        </w:rPr>
        <w:t xml:space="preserve"> 23.3.2021.</w:t>
      </w:r>
    </w:p>
    <w:p w14:paraId="53910732" w14:textId="77777777" w:rsidR="00667FDB" w:rsidRDefault="00667FDB" w:rsidP="00667FDB">
      <w:pPr>
        <w:keepNext/>
        <w:keepLines/>
        <w:widowControl w:val="0"/>
        <w:suppressAutoHyphens/>
        <w:snapToGrid w:val="0"/>
      </w:pPr>
    </w:p>
    <w:p w14:paraId="7DCDEBB1" w14:textId="1191E8F3" w:rsidR="00667FDB" w:rsidRDefault="00667FDB" w:rsidP="00667FDB">
      <w:pPr>
        <w:keepNext/>
        <w:keepLines/>
        <w:widowControl w:val="0"/>
        <w:suppressAutoHyphens/>
        <w:snapToGrid w:val="0"/>
      </w:pPr>
    </w:p>
    <w:p w14:paraId="25A26976" w14:textId="4F0EF5D0" w:rsidR="000A02EE" w:rsidRDefault="000A02EE" w:rsidP="00667FDB">
      <w:pPr>
        <w:keepNext/>
        <w:keepLines/>
        <w:widowControl w:val="0"/>
        <w:suppressAutoHyphens/>
        <w:snapToGrid w:val="0"/>
        <w:rPr>
          <w:rFonts w:ascii="Garamond" w:hAnsi="Garamond"/>
        </w:rPr>
      </w:pPr>
      <w:r w:rsidRPr="000A02EE">
        <w:rPr>
          <w:rFonts w:ascii="Garamond" w:hAnsi="Garamond"/>
        </w:rPr>
        <w:t>V Děčíně dne</w:t>
      </w:r>
    </w:p>
    <w:p w14:paraId="0BF91491" w14:textId="6D96B6A5" w:rsidR="000A02EE" w:rsidRDefault="000A02EE" w:rsidP="00667FDB">
      <w:pPr>
        <w:keepNext/>
        <w:keepLines/>
        <w:widowControl w:val="0"/>
        <w:suppressAutoHyphens/>
        <w:snapToGrid w:val="0"/>
        <w:rPr>
          <w:rFonts w:ascii="Garamond" w:hAnsi="Garamond"/>
        </w:rPr>
      </w:pPr>
    </w:p>
    <w:p w14:paraId="49E9CC14" w14:textId="29470A16" w:rsidR="000A02EE" w:rsidRDefault="000A02EE" w:rsidP="00667FDB">
      <w:pPr>
        <w:keepNext/>
        <w:keepLines/>
        <w:widowControl w:val="0"/>
        <w:suppressAutoHyphens/>
        <w:snapToGrid w:val="0"/>
        <w:rPr>
          <w:rFonts w:ascii="Garamond" w:hAnsi="Garamond"/>
        </w:rPr>
      </w:pPr>
    </w:p>
    <w:p w14:paraId="6ECA56F9" w14:textId="77777777" w:rsidR="000A02EE" w:rsidRPr="000A02EE" w:rsidRDefault="000A02EE" w:rsidP="000A02EE">
      <w:pPr>
        <w:keepNext/>
        <w:keepLines/>
        <w:widowControl w:val="0"/>
        <w:suppressAutoHyphens/>
        <w:snapToGrid w:val="0"/>
        <w:rPr>
          <w:rFonts w:ascii="Garamond" w:hAnsi="Garamond"/>
          <w:u w:val="dotted"/>
        </w:rPr>
      </w:pP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  <w:r>
        <w:rPr>
          <w:rFonts w:ascii="Garamond" w:hAnsi="Garamond"/>
          <w:u w:val="dotted"/>
        </w:rPr>
        <w:tab/>
      </w:r>
    </w:p>
    <w:p w14:paraId="255ABA45" w14:textId="637777A8" w:rsidR="000A02EE" w:rsidRPr="000A02EE" w:rsidRDefault="000A02EE" w:rsidP="00667FDB">
      <w:pPr>
        <w:keepNext/>
        <w:keepLines/>
        <w:widowControl w:val="0"/>
        <w:suppressAutoHyphens/>
        <w:snapToGrid w:val="0"/>
        <w:rPr>
          <w:rFonts w:ascii="Garamond" w:hAnsi="Garamond"/>
        </w:rPr>
      </w:pPr>
    </w:p>
    <w:p w14:paraId="5FD7E008" w14:textId="2D3352F3" w:rsidR="00667FDB" w:rsidRDefault="000A02EE" w:rsidP="000A02EE">
      <w:pPr>
        <w:keepNext/>
        <w:keepLines/>
        <w:widowControl w:val="0"/>
        <w:tabs>
          <w:tab w:val="left" w:pos="1107"/>
        </w:tabs>
        <w:suppressAutoHyphens/>
        <w:snapToGrid w:val="0"/>
      </w:pPr>
      <w:r>
        <w:tab/>
      </w:r>
      <w:r w:rsidRPr="000A02EE">
        <w:rPr>
          <w:rFonts w:ascii="Garamond" w:hAnsi="Garamond"/>
        </w:rP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02EE">
        <w:rPr>
          <w:rFonts w:ascii="Garamond" w:hAnsi="Garamond"/>
        </w:rPr>
        <w:t>Nájemce</w:t>
      </w:r>
    </w:p>
    <w:p w14:paraId="77BA811F" w14:textId="77777777" w:rsidR="00667FDB" w:rsidRDefault="00667FDB" w:rsidP="00667FDB">
      <w:pPr>
        <w:keepNext/>
        <w:keepLines/>
        <w:widowControl w:val="0"/>
        <w:suppressAutoHyphens/>
        <w:snapToGrid w:val="0"/>
      </w:pPr>
    </w:p>
    <w:p w14:paraId="48F889E2" w14:textId="77777777" w:rsidR="00667FDB" w:rsidRPr="00667FDB" w:rsidRDefault="00667FDB" w:rsidP="00667FDB">
      <w:pPr>
        <w:keepNext/>
        <w:keepLines/>
        <w:widowControl w:val="0"/>
        <w:suppressAutoHyphens/>
        <w:snapToGrid w:val="0"/>
      </w:pPr>
    </w:p>
    <w:p w14:paraId="01CE7441" w14:textId="77777777" w:rsidR="00F97234" w:rsidRDefault="00F97234" w:rsidP="00DA3773">
      <w:pPr>
        <w:rPr>
          <w:rFonts w:ascii="Garamond" w:hAnsi="Garamond"/>
        </w:rPr>
      </w:pPr>
    </w:p>
    <w:p w14:paraId="684E8A39" w14:textId="77777777" w:rsidR="00922526" w:rsidRDefault="00922526" w:rsidP="00DA3773">
      <w:pPr>
        <w:rPr>
          <w:rFonts w:ascii="Garamond" w:hAnsi="Garamond"/>
        </w:rPr>
      </w:pPr>
    </w:p>
    <w:p w14:paraId="281997C9" w14:textId="77777777" w:rsidR="00922526" w:rsidRPr="00DA3773" w:rsidRDefault="00922526" w:rsidP="00922526">
      <w:pPr>
        <w:jc w:val="center"/>
        <w:rPr>
          <w:rFonts w:ascii="Garamond" w:hAnsi="Garamond"/>
        </w:rPr>
      </w:pPr>
    </w:p>
    <w:p w14:paraId="78E0B3C9" w14:textId="77777777" w:rsidR="00DA3773" w:rsidRDefault="00DA3773" w:rsidP="00DA3773">
      <w:pPr>
        <w:jc w:val="center"/>
      </w:pPr>
    </w:p>
    <w:p w14:paraId="5F5E27F2" w14:textId="77777777" w:rsidR="00DA3773" w:rsidRDefault="00DA3773" w:rsidP="00DA3773"/>
    <w:sectPr w:rsidR="00DA3773" w:rsidSect="008277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8FC8" w16cex:dateUtc="2021-03-10T17:34:00Z"/>
  <w16cex:commentExtensible w16cex:durableId="23F3AA78" w16cex:dateUtc="2021-03-10T19:28:00Z"/>
  <w16cex:commentExtensible w16cex:durableId="23F391D1" w16cex:dateUtc="2021-03-10T17:4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E74B7"/>
    <w:multiLevelType w:val="hybridMultilevel"/>
    <w:tmpl w:val="F4C0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7D2B"/>
    <w:multiLevelType w:val="hybridMultilevel"/>
    <w:tmpl w:val="C75A3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1041"/>
    <w:multiLevelType w:val="hybridMultilevel"/>
    <w:tmpl w:val="90C68F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9"/>
    <w:rsid w:val="00024EAD"/>
    <w:rsid w:val="00065284"/>
    <w:rsid w:val="000A02EE"/>
    <w:rsid w:val="000B33D2"/>
    <w:rsid w:val="000C3A65"/>
    <w:rsid w:val="00102169"/>
    <w:rsid w:val="0010681C"/>
    <w:rsid w:val="00140988"/>
    <w:rsid w:val="001A5D7C"/>
    <w:rsid w:val="00212B48"/>
    <w:rsid w:val="002A2B4D"/>
    <w:rsid w:val="002A4E9D"/>
    <w:rsid w:val="002D2738"/>
    <w:rsid w:val="002D3D9D"/>
    <w:rsid w:val="003672F2"/>
    <w:rsid w:val="003A2749"/>
    <w:rsid w:val="00465281"/>
    <w:rsid w:val="004C2974"/>
    <w:rsid w:val="004E4347"/>
    <w:rsid w:val="005465AE"/>
    <w:rsid w:val="0054697B"/>
    <w:rsid w:val="00576D0E"/>
    <w:rsid w:val="00632561"/>
    <w:rsid w:val="00657EE8"/>
    <w:rsid w:val="00667FDB"/>
    <w:rsid w:val="006B025B"/>
    <w:rsid w:val="006D0A5F"/>
    <w:rsid w:val="0075030F"/>
    <w:rsid w:val="007A1597"/>
    <w:rsid w:val="007D285F"/>
    <w:rsid w:val="007E7152"/>
    <w:rsid w:val="00806059"/>
    <w:rsid w:val="0082771F"/>
    <w:rsid w:val="00832875"/>
    <w:rsid w:val="00850DF7"/>
    <w:rsid w:val="00881F4F"/>
    <w:rsid w:val="008A354A"/>
    <w:rsid w:val="008B42FC"/>
    <w:rsid w:val="00922526"/>
    <w:rsid w:val="009765A2"/>
    <w:rsid w:val="009C3314"/>
    <w:rsid w:val="00B7003D"/>
    <w:rsid w:val="00BB331C"/>
    <w:rsid w:val="00C16129"/>
    <w:rsid w:val="00C1712A"/>
    <w:rsid w:val="00C339F5"/>
    <w:rsid w:val="00C7784A"/>
    <w:rsid w:val="00CA60C7"/>
    <w:rsid w:val="00CB1003"/>
    <w:rsid w:val="00D35EA6"/>
    <w:rsid w:val="00D517A8"/>
    <w:rsid w:val="00DA3773"/>
    <w:rsid w:val="00DB7C8B"/>
    <w:rsid w:val="00DC0A1C"/>
    <w:rsid w:val="00DC645C"/>
    <w:rsid w:val="00DD65E6"/>
    <w:rsid w:val="00E05842"/>
    <w:rsid w:val="00E20EEF"/>
    <w:rsid w:val="00F56B01"/>
    <w:rsid w:val="00F96C66"/>
    <w:rsid w:val="00F97234"/>
    <w:rsid w:val="00FD7760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BAE2"/>
  <w15:chartTrackingRefBased/>
  <w15:docId w15:val="{F91A2962-1B93-2E43-89A3-F2C1CEC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FDB"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Nzev">
    <w:name w:val="Title"/>
    <w:basedOn w:val="Normln"/>
    <w:next w:val="Normln"/>
    <w:link w:val="NzevChar"/>
    <w:uiPriority w:val="10"/>
    <w:qFormat/>
    <w:rsid w:val="00667F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7F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67FD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A4E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E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E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E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E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E9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E9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F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A8B9-388B-4475-AD12-54919C7D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Hudková</dc:creator>
  <cp:keywords/>
  <dc:description/>
  <cp:lastModifiedBy>Prach Pavel</cp:lastModifiedBy>
  <cp:revision>2</cp:revision>
  <cp:lastPrinted>2021-03-18T11:41:00Z</cp:lastPrinted>
  <dcterms:created xsi:type="dcterms:W3CDTF">2021-04-26T11:50:00Z</dcterms:created>
  <dcterms:modified xsi:type="dcterms:W3CDTF">2021-04-26T11:50:00Z</dcterms:modified>
</cp:coreProperties>
</file>