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939C0" w14:textId="35ADA2BB" w:rsidR="00533B90" w:rsidRPr="00FA0487" w:rsidRDefault="0098009F" w:rsidP="0098009F">
      <w:pPr>
        <w:pStyle w:val="Zkladntext"/>
        <w:spacing w:before="120" w:line="276" w:lineRule="auto"/>
        <w:jc w:val="right"/>
        <w:rPr>
          <w:rFonts w:ascii="Times New Roman" w:hAnsi="Times New Roman"/>
          <w:bCs/>
          <w:szCs w:val="24"/>
        </w:rPr>
      </w:pPr>
      <w:r w:rsidRPr="00FA0487">
        <w:rPr>
          <w:rFonts w:ascii="Times New Roman" w:hAnsi="Times New Roman"/>
          <w:bCs/>
          <w:szCs w:val="24"/>
        </w:rPr>
        <w:t>č</w:t>
      </w:r>
      <w:r w:rsidR="00533B90" w:rsidRPr="00FA0487">
        <w:rPr>
          <w:rFonts w:ascii="Times New Roman" w:hAnsi="Times New Roman"/>
          <w:bCs/>
          <w:szCs w:val="24"/>
        </w:rPr>
        <w:t xml:space="preserve">.j. </w:t>
      </w:r>
      <w:r w:rsidRPr="00FA0487">
        <w:rPr>
          <w:rFonts w:ascii="Times New Roman" w:hAnsi="Times New Roman"/>
          <w:bCs/>
          <w:szCs w:val="24"/>
        </w:rPr>
        <w:t>2021/1815/NM</w:t>
      </w:r>
    </w:p>
    <w:p w14:paraId="17C62EAC" w14:textId="74E1EF60" w:rsidR="00111601" w:rsidRPr="00FA0487" w:rsidRDefault="00111601" w:rsidP="00846430">
      <w:pPr>
        <w:pStyle w:val="Zkladntext"/>
        <w:spacing w:before="120" w:line="276" w:lineRule="auto"/>
        <w:jc w:val="center"/>
        <w:rPr>
          <w:rFonts w:ascii="Times New Roman" w:hAnsi="Times New Roman"/>
          <w:b/>
          <w:szCs w:val="24"/>
          <w:u w:val="single"/>
        </w:rPr>
      </w:pPr>
      <w:r w:rsidRPr="00FA0487">
        <w:rPr>
          <w:rFonts w:ascii="Times New Roman" w:hAnsi="Times New Roman"/>
          <w:b/>
          <w:szCs w:val="24"/>
          <w:u w:val="single"/>
        </w:rPr>
        <w:t>SMLOUVA O POSKYTOVÁNÍ PRÁVNÍCH SLUŽEB</w:t>
      </w:r>
    </w:p>
    <w:p w14:paraId="28F931FC" w14:textId="77777777" w:rsidR="004D436B" w:rsidRPr="00FA0487" w:rsidRDefault="004D436B" w:rsidP="00846430">
      <w:pPr>
        <w:pStyle w:val="Zkladntext"/>
        <w:spacing w:before="120" w:line="276" w:lineRule="auto"/>
        <w:jc w:val="center"/>
        <w:rPr>
          <w:rFonts w:ascii="Times New Roman" w:hAnsi="Times New Roman"/>
          <w:szCs w:val="24"/>
        </w:rPr>
      </w:pPr>
    </w:p>
    <w:p w14:paraId="7AFF5E8B" w14:textId="77777777" w:rsidR="00111601" w:rsidRPr="00FA0487" w:rsidRDefault="00111601" w:rsidP="00AB2F18">
      <w:pPr>
        <w:pStyle w:val="Zkladntext"/>
        <w:spacing w:before="120" w:line="276" w:lineRule="auto"/>
        <w:jc w:val="center"/>
        <w:rPr>
          <w:rFonts w:ascii="Times New Roman" w:hAnsi="Times New Roman"/>
          <w:szCs w:val="24"/>
        </w:rPr>
      </w:pPr>
      <w:r w:rsidRPr="00FA0487">
        <w:rPr>
          <w:rFonts w:ascii="Times New Roman" w:hAnsi="Times New Roman"/>
          <w:szCs w:val="24"/>
        </w:rPr>
        <w:t>uzavřená podle zákona č. 85/1996 Sb., o advokacii, ve znění pozdějších předpisů</w:t>
      </w:r>
      <w:r w:rsidR="00712AB0" w:rsidRPr="00FA0487">
        <w:rPr>
          <w:rFonts w:ascii="Times New Roman" w:hAnsi="Times New Roman"/>
          <w:szCs w:val="24"/>
        </w:rPr>
        <w:t xml:space="preserve"> </w:t>
      </w:r>
      <w:r w:rsidR="004D436B" w:rsidRPr="00FA0487">
        <w:rPr>
          <w:rFonts w:ascii="Times New Roman" w:hAnsi="Times New Roman"/>
          <w:szCs w:val="24"/>
        </w:rPr>
        <w:t>(dále jen „</w:t>
      </w:r>
      <w:proofErr w:type="spellStart"/>
      <w:r w:rsidR="004D436B" w:rsidRPr="00FA0487">
        <w:rPr>
          <w:rFonts w:ascii="Times New Roman" w:hAnsi="Times New Roman"/>
          <w:b/>
          <w:szCs w:val="24"/>
        </w:rPr>
        <w:t>ZoA</w:t>
      </w:r>
      <w:proofErr w:type="spellEnd"/>
      <w:r w:rsidR="004D436B" w:rsidRPr="00FA0487">
        <w:rPr>
          <w:rFonts w:ascii="Times New Roman" w:hAnsi="Times New Roman"/>
          <w:szCs w:val="24"/>
        </w:rPr>
        <w:t>“)</w:t>
      </w:r>
      <w:r w:rsidR="00431602" w:rsidRPr="00FA0487">
        <w:rPr>
          <w:rFonts w:ascii="Times New Roman" w:hAnsi="Times New Roman"/>
          <w:szCs w:val="24"/>
        </w:rPr>
        <w:t xml:space="preserve"> a § 29 písm. k) zákona č. 134/2016 Sb., o zadávání veřejných zakázek, ve znění pozdějších předpisů (dále jen „</w:t>
      </w:r>
      <w:r w:rsidR="00431602" w:rsidRPr="00FA0487">
        <w:rPr>
          <w:rFonts w:ascii="Times New Roman" w:hAnsi="Times New Roman"/>
          <w:b/>
          <w:szCs w:val="24"/>
        </w:rPr>
        <w:t>ZZVZ</w:t>
      </w:r>
      <w:r w:rsidR="00431602" w:rsidRPr="00FA0487">
        <w:rPr>
          <w:rFonts w:ascii="Times New Roman" w:hAnsi="Times New Roman"/>
          <w:szCs w:val="24"/>
        </w:rPr>
        <w:t>“)</w:t>
      </w:r>
      <w:r w:rsidR="00712AB0" w:rsidRPr="00FA0487">
        <w:rPr>
          <w:rFonts w:ascii="Times New Roman" w:hAnsi="Times New Roman"/>
          <w:szCs w:val="24"/>
        </w:rPr>
        <w:t>,</w:t>
      </w:r>
      <w:r w:rsidR="004D436B" w:rsidRPr="00FA0487">
        <w:rPr>
          <w:rFonts w:ascii="Times New Roman" w:hAnsi="Times New Roman"/>
          <w:szCs w:val="24"/>
        </w:rPr>
        <w:t xml:space="preserve"> mezi:</w:t>
      </w:r>
    </w:p>
    <w:p w14:paraId="3951D0E1" w14:textId="77777777" w:rsidR="00E908E8" w:rsidRPr="00FA0487" w:rsidRDefault="001C08E5" w:rsidP="00792695">
      <w:pPr>
        <w:pStyle w:val="Zkladntext"/>
        <w:spacing w:before="240" w:line="276" w:lineRule="auto"/>
        <w:jc w:val="both"/>
        <w:rPr>
          <w:rFonts w:ascii="Times New Roman" w:hAnsi="Times New Roman"/>
          <w:b/>
          <w:szCs w:val="24"/>
        </w:rPr>
      </w:pPr>
      <w:r w:rsidRPr="00FA0487">
        <w:rPr>
          <w:rFonts w:ascii="Times New Roman" w:hAnsi="Times New Roman"/>
          <w:b/>
          <w:szCs w:val="24"/>
        </w:rPr>
        <w:t>Národní muzeum</w:t>
      </w:r>
    </w:p>
    <w:p w14:paraId="12C72780" w14:textId="77777777" w:rsidR="00E908E8" w:rsidRPr="00FA0487" w:rsidRDefault="00E908E8" w:rsidP="00747FF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04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 </w:t>
      </w:r>
      <w:r w:rsidR="001C08E5" w:rsidRPr="00FA0487">
        <w:rPr>
          <w:rFonts w:ascii="Times New Roman" w:eastAsia="Times New Roman" w:hAnsi="Times New Roman" w:cs="Times New Roman"/>
          <w:sz w:val="24"/>
          <w:szCs w:val="24"/>
          <w:lang w:eastAsia="cs-CZ"/>
        </w:rPr>
        <w:t>Václavské náměstí 68, 115 79 Praha 1</w:t>
      </w:r>
      <w:r w:rsidR="00431602" w:rsidRPr="00FA048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FA04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D431238" w14:textId="77777777" w:rsidR="001C08E5" w:rsidRPr="00FA0487" w:rsidRDefault="001C08E5" w:rsidP="00747FF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0487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příspěvková organizace nepodléhající zápisu do obchodního rejstříku, zřízená Ministerstvem kultury ČR, zřizovací listina č. j. 17461/2000 ve znění pozdějších předpisů a doplňků</w:t>
      </w:r>
    </w:p>
    <w:p w14:paraId="111EDB71" w14:textId="77777777" w:rsidR="00E908E8" w:rsidRPr="00FA0487" w:rsidRDefault="00E908E8" w:rsidP="00747FF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04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</w:t>
      </w:r>
      <w:r w:rsidR="001C08E5" w:rsidRPr="00FA0487">
        <w:rPr>
          <w:rFonts w:ascii="Times New Roman" w:eastAsia="Times New Roman" w:hAnsi="Times New Roman" w:cs="Times New Roman"/>
          <w:sz w:val="24"/>
          <w:szCs w:val="24"/>
          <w:lang w:eastAsia="cs-CZ"/>
        </w:rPr>
        <w:t>000 23 272</w:t>
      </w:r>
    </w:p>
    <w:p w14:paraId="67D54382" w14:textId="3DB05A27" w:rsidR="002B4EEA" w:rsidRPr="00FA0487" w:rsidRDefault="00747FF0" w:rsidP="00747FF0">
      <w:pPr>
        <w:pStyle w:val="Zkladntext"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</w:t>
      </w:r>
      <w:r w:rsidR="00105CD1" w:rsidRPr="00FA0487">
        <w:rPr>
          <w:rFonts w:ascii="Times New Roman" w:hAnsi="Times New Roman"/>
          <w:szCs w:val="24"/>
        </w:rPr>
        <w:t>astoupen</w:t>
      </w:r>
      <w:r w:rsidR="00431602" w:rsidRPr="00FA0487">
        <w:rPr>
          <w:rFonts w:ascii="Times New Roman" w:hAnsi="Times New Roman"/>
          <w:szCs w:val="24"/>
        </w:rPr>
        <w:t>a</w:t>
      </w:r>
      <w:r w:rsidR="001C08E5" w:rsidRPr="00FA0487">
        <w:rPr>
          <w:rFonts w:ascii="Times New Roman" w:hAnsi="Times New Roman"/>
          <w:szCs w:val="24"/>
        </w:rPr>
        <w:t xml:space="preserve"> </w:t>
      </w:r>
      <w:r w:rsidR="00A8012B" w:rsidRPr="00FA0487">
        <w:rPr>
          <w:rFonts w:ascii="Times New Roman" w:hAnsi="Times New Roman"/>
          <w:szCs w:val="24"/>
        </w:rPr>
        <w:t>p</w:t>
      </w:r>
      <w:r w:rsidR="00CA4CFC" w:rsidRPr="00FA0487">
        <w:rPr>
          <w:rFonts w:ascii="Times New Roman" w:hAnsi="Times New Roman"/>
          <w:szCs w:val="24"/>
        </w:rPr>
        <w:t>rof</w:t>
      </w:r>
      <w:r w:rsidR="001C08E5" w:rsidRPr="00FA0487">
        <w:rPr>
          <w:rFonts w:ascii="Times New Roman" w:hAnsi="Times New Roman"/>
          <w:szCs w:val="24"/>
        </w:rPr>
        <w:t xml:space="preserve">. PhDr. Michalem Stehlíkem, Ph.D., náměstkem pro centrální sbírkotvornou a výstavní činnost </w:t>
      </w:r>
    </w:p>
    <w:p w14:paraId="26C8F9FD" w14:textId="77777777" w:rsidR="00974095" w:rsidRDefault="00974095" w:rsidP="00974095">
      <w:pPr>
        <w:pStyle w:val="Zkladntext"/>
        <w:jc w:val="both"/>
        <w:rPr>
          <w:rFonts w:ascii="Times New Roman" w:hAnsi="Times New Roman"/>
          <w:color w:val="auto"/>
          <w:szCs w:val="24"/>
        </w:rPr>
      </w:pPr>
    </w:p>
    <w:p w14:paraId="7B8BBAAC" w14:textId="5C6EEEB8" w:rsidR="00105CD1" w:rsidRPr="00FA0487" w:rsidRDefault="00105CD1" w:rsidP="00747FF0">
      <w:pPr>
        <w:pStyle w:val="Zkladntext"/>
        <w:spacing w:before="120" w:after="120"/>
        <w:jc w:val="both"/>
        <w:rPr>
          <w:rFonts w:ascii="Times New Roman" w:hAnsi="Times New Roman"/>
          <w:color w:val="auto"/>
          <w:szCs w:val="24"/>
        </w:rPr>
      </w:pPr>
      <w:r w:rsidRPr="00FA0487">
        <w:rPr>
          <w:rFonts w:ascii="Times New Roman" w:hAnsi="Times New Roman"/>
          <w:color w:val="auto"/>
          <w:szCs w:val="24"/>
        </w:rPr>
        <w:t>(dále jen „</w:t>
      </w:r>
      <w:r w:rsidR="004D436B" w:rsidRPr="00FA0487">
        <w:rPr>
          <w:rFonts w:ascii="Times New Roman" w:hAnsi="Times New Roman"/>
          <w:b/>
          <w:color w:val="auto"/>
          <w:szCs w:val="24"/>
        </w:rPr>
        <w:t>K</w:t>
      </w:r>
      <w:r w:rsidRPr="00FA0487">
        <w:rPr>
          <w:rFonts w:ascii="Times New Roman" w:hAnsi="Times New Roman"/>
          <w:b/>
          <w:color w:val="auto"/>
          <w:szCs w:val="24"/>
        </w:rPr>
        <w:t>lient</w:t>
      </w:r>
      <w:r w:rsidRPr="00FA0487">
        <w:rPr>
          <w:rFonts w:ascii="Times New Roman" w:hAnsi="Times New Roman"/>
          <w:color w:val="auto"/>
          <w:szCs w:val="24"/>
        </w:rPr>
        <w:t>“) na straně jedné</w:t>
      </w:r>
      <w:r w:rsidR="00F8690E" w:rsidRPr="00FA0487">
        <w:rPr>
          <w:rFonts w:ascii="Times New Roman" w:hAnsi="Times New Roman"/>
          <w:color w:val="auto"/>
          <w:szCs w:val="24"/>
        </w:rPr>
        <w:t>,</w:t>
      </w:r>
    </w:p>
    <w:p w14:paraId="29D8DBFA" w14:textId="15000A9D" w:rsidR="00111601" w:rsidRPr="00FA0487" w:rsidRDefault="00111601" w:rsidP="00974095">
      <w:pPr>
        <w:pStyle w:val="Zkladntext"/>
        <w:spacing w:line="276" w:lineRule="auto"/>
        <w:jc w:val="both"/>
        <w:rPr>
          <w:rFonts w:ascii="Times New Roman" w:hAnsi="Times New Roman"/>
          <w:szCs w:val="24"/>
        </w:rPr>
      </w:pPr>
      <w:r w:rsidRPr="00FA0487">
        <w:rPr>
          <w:rFonts w:ascii="Times New Roman" w:hAnsi="Times New Roman"/>
          <w:szCs w:val="24"/>
        </w:rPr>
        <w:t>a</w:t>
      </w:r>
    </w:p>
    <w:p w14:paraId="4D01166C" w14:textId="4E95044F" w:rsidR="00111601" w:rsidRPr="00FA0487" w:rsidRDefault="00111601" w:rsidP="00747FF0">
      <w:pPr>
        <w:pStyle w:val="Zkladn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FA0487">
        <w:rPr>
          <w:rFonts w:ascii="Times New Roman" w:hAnsi="Times New Roman"/>
          <w:b/>
          <w:szCs w:val="24"/>
        </w:rPr>
        <w:t xml:space="preserve">CÍSAŘ, ČEŠKA, SMUTNÝ s.r.o., advokátní kancelář </w:t>
      </w:r>
    </w:p>
    <w:p w14:paraId="3DC603C7" w14:textId="77777777" w:rsidR="00111601" w:rsidRPr="00FA0487" w:rsidRDefault="00111601" w:rsidP="00747FF0">
      <w:pPr>
        <w:pStyle w:val="Zkladntext"/>
        <w:spacing w:line="276" w:lineRule="auto"/>
        <w:jc w:val="both"/>
        <w:rPr>
          <w:rFonts w:ascii="Times New Roman" w:hAnsi="Times New Roman"/>
          <w:szCs w:val="24"/>
        </w:rPr>
      </w:pPr>
      <w:r w:rsidRPr="00FA0487">
        <w:rPr>
          <w:rFonts w:ascii="Times New Roman" w:hAnsi="Times New Roman"/>
          <w:szCs w:val="24"/>
        </w:rPr>
        <w:t>se síd</w:t>
      </w:r>
      <w:r w:rsidR="00762BD3" w:rsidRPr="00FA0487">
        <w:rPr>
          <w:rFonts w:ascii="Times New Roman" w:hAnsi="Times New Roman"/>
          <w:szCs w:val="24"/>
        </w:rPr>
        <w:t>lem Hvězdova 1716/</w:t>
      </w:r>
      <w:proofErr w:type="gramStart"/>
      <w:r w:rsidR="00762BD3" w:rsidRPr="00FA0487">
        <w:rPr>
          <w:rFonts w:ascii="Times New Roman" w:hAnsi="Times New Roman"/>
          <w:szCs w:val="24"/>
        </w:rPr>
        <w:t>2b</w:t>
      </w:r>
      <w:proofErr w:type="gramEnd"/>
      <w:r w:rsidR="00762BD3" w:rsidRPr="00FA0487">
        <w:rPr>
          <w:rFonts w:ascii="Times New Roman" w:hAnsi="Times New Roman"/>
          <w:szCs w:val="24"/>
        </w:rPr>
        <w:t xml:space="preserve">, </w:t>
      </w:r>
      <w:r w:rsidRPr="00FA0487">
        <w:rPr>
          <w:rFonts w:ascii="Times New Roman" w:hAnsi="Times New Roman"/>
          <w:szCs w:val="24"/>
        </w:rPr>
        <w:t xml:space="preserve">140 </w:t>
      </w:r>
      <w:r w:rsidR="00762BD3" w:rsidRPr="00FA0487">
        <w:rPr>
          <w:rFonts w:ascii="Times New Roman" w:hAnsi="Times New Roman"/>
          <w:szCs w:val="24"/>
        </w:rPr>
        <w:t>00</w:t>
      </w:r>
      <w:r w:rsidR="004D436B" w:rsidRPr="00FA0487">
        <w:rPr>
          <w:rFonts w:ascii="Times New Roman" w:hAnsi="Times New Roman"/>
          <w:szCs w:val="24"/>
        </w:rPr>
        <w:t xml:space="preserve"> Praha 4</w:t>
      </w:r>
    </w:p>
    <w:p w14:paraId="708BBB43" w14:textId="77777777" w:rsidR="00111601" w:rsidRPr="00FA0487" w:rsidRDefault="00111601" w:rsidP="00747F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87">
        <w:rPr>
          <w:rFonts w:ascii="Times New Roman" w:hAnsi="Times New Roman" w:cs="Times New Roman"/>
          <w:sz w:val="24"/>
          <w:szCs w:val="24"/>
        </w:rPr>
        <w:t>zapsaná v obchodním rejstříku vedeném MS v Praze, oddíl C, vložka 212268</w:t>
      </w:r>
    </w:p>
    <w:p w14:paraId="3B9BEE9A" w14:textId="77777777" w:rsidR="00111601" w:rsidRPr="00FA0487" w:rsidRDefault="00111601" w:rsidP="00747FF0">
      <w:pPr>
        <w:pStyle w:val="Zkladntext"/>
        <w:spacing w:line="276" w:lineRule="auto"/>
        <w:jc w:val="both"/>
        <w:rPr>
          <w:rFonts w:ascii="Times New Roman" w:hAnsi="Times New Roman"/>
          <w:szCs w:val="24"/>
        </w:rPr>
      </w:pPr>
      <w:r w:rsidRPr="00FA0487">
        <w:rPr>
          <w:rFonts w:ascii="Times New Roman" w:hAnsi="Times New Roman"/>
          <w:szCs w:val="24"/>
        </w:rPr>
        <w:t>IČO: 481 18 753</w:t>
      </w:r>
    </w:p>
    <w:p w14:paraId="681D6E1F" w14:textId="77777777" w:rsidR="00105CD1" w:rsidRPr="00FA0487" w:rsidRDefault="00105CD1" w:rsidP="00747FF0">
      <w:pPr>
        <w:pStyle w:val="Zkladntext"/>
        <w:spacing w:line="276" w:lineRule="auto"/>
        <w:jc w:val="both"/>
        <w:rPr>
          <w:rFonts w:ascii="Times New Roman" w:hAnsi="Times New Roman"/>
          <w:color w:val="auto"/>
          <w:szCs w:val="24"/>
        </w:rPr>
      </w:pPr>
      <w:r w:rsidRPr="00FA0487">
        <w:rPr>
          <w:rFonts w:ascii="Times New Roman" w:hAnsi="Times New Roman"/>
          <w:color w:val="auto"/>
          <w:szCs w:val="24"/>
        </w:rPr>
        <w:t>zastoupen</w:t>
      </w:r>
      <w:r w:rsidR="004D436B" w:rsidRPr="00FA0487">
        <w:rPr>
          <w:rFonts w:ascii="Times New Roman" w:hAnsi="Times New Roman"/>
          <w:color w:val="auto"/>
          <w:szCs w:val="24"/>
        </w:rPr>
        <w:t>a</w:t>
      </w:r>
      <w:r w:rsidRPr="00FA0487">
        <w:rPr>
          <w:rFonts w:ascii="Times New Roman" w:hAnsi="Times New Roman"/>
          <w:color w:val="auto"/>
          <w:szCs w:val="24"/>
        </w:rPr>
        <w:t xml:space="preserve"> JUDr. </w:t>
      </w:r>
      <w:r w:rsidR="007C130E" w:rsidRPr="00FA0487">
        <w:rPr>
          <w:rFonts w:ascii="Times New Roman" w:hAnsi="Times New Roman"/>
          <w:color w:val="auto"/>
          <w:szCs w:val="24"/>
        </w:rPr>
        <w:t>Jaromírem Císařem,</w:t>
      </w:r>
      <w:r w:rsidRPr="00FA0487">
        <w:rPr>
          <w:rFonts w:ascii="Times New Roman" w:hAnsi="Times New Roman"/>
          <w:color w:val="auto"/>
          <w:szCs w:val="24"/>
        </w:rPr>
        <w:t xml:space="preserve"> jednatelem</w:t>
      </w:r>
    </w:p>
    <w:p w14:paraId="4C1695D8" w14:textId="404DBE4C" w:rsidR="002B4EEA" w:rsidRPr="00FA0487" w:rsidRDefault="002B4EEA" w:rsidP="00747FF0">
      <w:pPr>
        <w:pStyle w:val="Zkladntext"/>
        <w:spacing w:line="276" w:lineRule="auto"/>
        <w:jc w:val="both"/>
        <w:rPr>
          <w:rFonts w:ascii="Times New Roman" w:hAnsi="Times New Roman"/>
          <w:szCs w:val="24"/>
        </w:rPr>
      </w:pPr>
      <w:r w:rsidRPr="00FA0487">
        <w:rPr>
          <w:rFonts w:ascii="Times New Roman" w:hAnsi="Times New Roman"/>
          <w:szCs w:val="24"/>
        </w:rPr>
        <w:t xml:space="preserve">bankovní spojení: </w:t>
      </w:r>
      <w:r w:rsidR="00421644">
        <w:rPr>
          <w:rFonts w:ascii="Times New Roman" w:hAnsi="Times New Roman"/>
          <w:szCs w:val="24"/>
        </w:rPr>
        <w:t>XXXXXXXXXXXXXXXXXXXXXXXXXXXXXXXXXX</w:t>
      </w:r>
    </w:p>
    <w:p w14:paraId="197F5F9B" w14:textId="77777777" w:rsidR="00111601" w:rsidRPr="00FA0487" w:rsidRDefault="00111601" w:rsidP="00747FF0">
      <w:pPr>
        <w:pStyle w:val="Zkladntext"/>
        <w:spacing w:line="276" w:lineRule="auto"/>
        <w:jc w:val="both"/>
        <w:rPr>
          <w:rFonts w:ascii="Times New Roman" w:hAnsi="Times New Roman"/>
          <w:szCs w:val="24"/>
        </w:rPr>
      </w:pPr>
      <w:r w:rsidRPr="00FA0487">
        <w:rPr>
          <w:rFonts w:ascii="Times New Roman" w:hAnsi="Times New Roman"/>
          <w:szCs w:val="24"/>
        </w:rPr>
        <w:t>(dále jen "</w:t>
      </w:r>
      <w:r w:rsidR="00846430" w:rsidRPr="00FA0487">
        <w:rPr>
          <w:rFonts w:ascii="Times New Roman" w:hAnsi="Times New Roman"/>
          <w:b/>
          <w:szCs w:val="24"/>
        </w:rPr>
        <w:t>A</w:t>
      </w:r>
      <w:r w:rsidRPr="00FA0487">
        <w:rPr>
          <w:rFonts w:ascii="Times New Roman" w:hAnsi="Times New Roman"/>
          <w:b/>
          <w:szCs w:val="24"/>
        </w:rPr>
        <w:t>dvokát</w:t>
      </w:r>
      <w:r w:rsidRPr="00FA0487">
        <w:rPr>
          <w:rFonts w:ascii="Times New Roman" w:hAnsi="Times New Roman"/>
          <w:szCs w:val="24"/>
        </w:rPr>
        <w:t>") na straně druhé,</w:t>
      </w:r>
    </w:p>
    <w:p w14:paraId="46837282" w14:textId="77777777" w:rsidR="00111601" w:rsidRPr="00FA0487" w:rsidRDefault="00111601" w:rsidP="00747FF0">
      <w:pPr>
        <w:pStyle w:val="Zkladntext"/>
        <w:jc w:val="both"/>
        <w:rPr>
          <w:rFonts w:ascii="Times New Roman" w:hAnsi="Times New Roman"/>
          <w:szCs w:val="24"/>
        </w:rPr>
      </w:pPr>
    </w:p>
    <w:p w14:paraId="3BCCBDB8" w14:textId="77777777" w:rsidR="00111601" w:rsidRPr="00FA0487" w:rsidRDefault="00111601" w:rsidP="00747FF0">
      <w:pPr>
        <w:pStyle w:val="Zkladntext"/>
        <w:spacing w:before="120"/>
        <w:jc w:val="both"/>
        <w:rPr>
          <w:rFonts w:ascii="Times New Roman" w:hAnsi="Times New Roman"/>
          <w:szCs w:val="24"/>
        </w:rPr>
      </w:pPr>
      <w:r w:rsidRPr="00FA0487">
        <w:rPr>
          <w:rFonts w:ascii="Times New Roman" w:hAnsi="Times New Roman"/>
          <w:szCs w:val="24"/>
        </w:rPr>
        <w:t>(</w:t>
      </w:r>
      <w:r w:rsidR="004D436B" w:rsidRPr="00FA0487">
        <w:rPr>
          <w:rFonts w:ascii="Times New Roman" w:hAnsi="Times New Roman"/>
          <w:szCs w:val="24"/>
        </w:rPr>
        <w:t>K</w:t>
      </w:r>
      <w:r w:rsidRPr="00FA0487">
        <w:rPr>
          <w:rFonts w:ascii="Times New Roman" w:hAnsi="Times New Roman"/>
          <w:szCs w:val="24"/>
        </w:rPr>
        <w:t xml:space="preserve">lient a </w:t>
      </w:r>
      <w:r w:rsidR="004D436B" w:rsidRPr="00FA0487">
        <w:rPr>
          <w:rFonts w:ascii="Times New Roman" w:hAnsi="Times New Roman"/>
          <w:szCs w:val="24"/>
        </w:rPr>
        <w:t>A</w:t>
      </w:r>
      <w:r w:rsidRPr="00FA0487">
        <w:rPr>
          <w:rFonts w:ascii="Times New Roman" w:hAnsi="Times New Roman"/>
          <w:szCs w:val="24"/>
        </w:rPr>
        <w:t>dvokát společně jako „</w:t>
      </w:r>
      <w:r w:rsidR="00846430" w:rsidRPr="00FA0487">
        <w:rPr>
          <w:rFonts w:ascii="Times New Roman" w:hAnsi="Times New Roman"/>
          <w:b/>
          <w:szCs w:val="24"/>
        </w:rPr>
        <w:t>S</w:t>
      </w:r>
      <w:r w:rsidRPr="00FA0487">
        <w:rPr>
          <w:rFonts w:ascii="Times New Roman" w:hAnsi="Times New Roman"/>
          <w:b/>
          <w:szCs w:val="24"/>
        </w:rPr>
        <w:t>mluvní strany</w:t>
      </w:r>
      <w:r w:rsidRPr="00FA0487">
        <w:rPr>
          <w:rFonts w:ascii="Times New Roman" w:hAnsi="Times New Roman"/>
          <w:szCs w:val="24"/>
        </w:rPr>
        <w:t>“)</w:t>
      </w:r>
      <w:r w:rsidR="004D436B" w:rsidRPr="00FA0487">
        <w:rPr>
          <w:rFonts w:ascii="Times New Roman" w:hAnsi="Times New Roman"/>
          <w:szCs w:val="24"/>
        </w:rPr>
        <w:t>.</w:t>
      </w:r>
    </w:p>
    <w:p w14:paraId="5625C849" w14:textId="77777777" w:rsidR="009F08B4" w:rsidRPr="00FA0487" w:rsidRDefault="009F08B4" w:rsidP="00846430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179B49" w14:textId="1CE69D1B" w:rsidR="00E439CD" w:rsidRPr="00FA0487" w:rsidRDefault="00E439CD" w:rsidP="00846430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487">
        <w:rPr>
          <w:rFonts w:ascii="Times New Roman" w:hAnsi="Times New Roman" w:cs="Times New Roman"/>
          <w:b/>
          <w:sz w:val="24"/>
          <w:szCs w:val="24"/>
        </w:rPr>
        <w:t>I.</w:t>
      </w:r>
    </w:p>
    <w:p w14:paraId="5EACFDEF" w14:textId="77777777" w:rsidR="00E439CD" w:rsidRPr="00FA0487" w:rsidRDefault="00E439CD" w:rsidP="00846430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487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2D969F6E" w14:textId="77777777" w:rsidR="00472E24" w:rsidRPr="00FA0487" w:rsidRDefault="00846430" w:rsidP="00B05459">
      <w:pPr>
        <w:pStyle w:val="Odstavecseseznamem"/>
        <w:numPr>
          <w:ilvl w:val="0"/>
          <w:numId w:val="1"/>
        </w:numPr>
        <w:spacing w:before="120" w:after="120" w:line="276" w:lineRule="auto"/>
        <w:ind w:left="426" w:hanging="426"/>
        <w:contextualSpacing w:val="0"/>
        <w:jc w:val="both"/>
        <w:textAlignment w:val="baseline"/>
        <w:rPr>
          <w:color w:val="000000"/>
          <w:szCs w:val="24"/>
        </w:rPr>
      </w:pPr>
      <w:r w:rsidRPr="00FA0487">
        <w:rPr>
          <w:color w:val="000000"/>
          <w:szCs w:val="24"/>
        </w:rPr>
        <w:t>Advokát se zavazuje poskytovat K</w:t>
      </w:r>
      <w:r w:rsidR="00111601" w:rsidRPr="00FA0487">
        <w:rPr>
          <w:color w:val="000000"/>
          <w:szCs w:val="24"/>
        </w:rPr>
        <w:t>lientovi právní služby</w:t>
      </w:r>
      <w:r w:rsidR="00D61CBC" w:rsidRPr="00FA0487">
        <w:rPr>
          <w:color w:val="000000"/>
          <w:szCs w:val="24"/>
        </w:rPr>
        <w:t xml:space="preserve"> </w:t>
      </w:r>
      <w:r w:rsidR="00021544" w:rsidRPr="00FA0487">
        <w:rPr>
          <w:color w:val="000000"/>
          <w:szCs w:val="24"/>
        </w:rPr>
        <w:t>v</w:t>
      </w:r>
      <w:r w:rsidR="00472E24" w:rsidRPr="00FA0487">
        <w:rPr>
          <w:color w:val="000000"/>
          <w:szCs w:val="24"/>
        </w:rPr>
        <w:t> </w:t>
      </w:r>
      <w:r w:rsidR="006F7DD6" w:rsidRPr="00FA0487">
        <w:rPr>
          <w:color w:val="000000"/>
          <w:szCs w:val="24"/>
        </w:rPr>
        <w:t>rámci</w:t>
      </w:r>
      <w:r w:rsidR="00472E24" w:rsidRPr="00FA0487">
        <w:rPr>
          <w:color w:val="000000"/>
          <w:szCs w:val="24"/>
        </w:rPr>
        <w:t xml:space="preserve"> jeho</w:t>
      </w:r>
      <w:r w:rsidR="006F7DD6" w:rsidRPr="00FA0487">
        <w:rPr>
          <w:color w:val="000000"/>
          <w:szCs w:val="24"/>
        </w:rPr>
        <w:t xml:space="preserve"> zastupování v</w:t>
      </w:r>
      <w:r w:rsidR="004834A7" w:rsidRPr="00FA0487">
        <w:rPr>
          <w:color w:val="000000"/>
          <w:szCs w:val="24"/>
        </w:rPr>
        <w:t> </w:t>
      </w:r>
      <w:r w:rsidR="006F7DD6" w:rsidRPr="00FA0487">
        <w:rPr>
          <w:color w:val="000000"/>
          <w:szCs w:val="24"/>
        </w:rPr>
        <w:t>soudních</w:t>
      </w:r>
      <w:r w:rsidR="004834A7" w:rsidRPr="00FA0487">
        <w:rPr>
          <w:color w:val="000000"/>
          <w:szCs w:val="24"/>
        </w:rPr>
        <w:t xml:space="preserve">, </w:t>
      </w:r>
      <w:r w:rsidR="00087D1B" w:rsidRPr="00FA0487">
        <w:rPr>
          <w:color w:val="000000"/>
          <w:szCs w:val="24"/>
        </w:rPr>
        <w:t>rozhodčích</w:t>
      </w:r>
      <w:r w:rsidR="004834A7" w:rsidRPr="00FA0487">
        <w:rPr>
          <w:color w:val="000000"/>
          <w:szCs w:val="24"/>
        </w:rPr>
        <w:t>, smírčích nebo</w:t>
      </w:r>
      <w:r w:rsidR="006F7DD6" w:rsidRPr="00FA0487">
        <w:rPr>
          <w:color w:val="000000"/>
          <w:szCs w:val="24"/>
        </w:rPr>
        <w:t xml:space="preserve"> správních řízeních</w:t>
      </w:r>
      <w:r w:rsidR="004834A7" w:rsidRPr="00FA0487">
        <w:rPr>
          <w:color w:val="000000"/>
          <w:szCs w:val="24"/>
        </w:rPr>
        <w:t xml:space="preserve"> před soudem, tribunálem, nebo jiným veřejným orgánem nebo v řízení před me</w:t>
      </w:r>
      <w:r w:rsidR="008F6661" w:rsidRPr="00FA0487">
        <w:rPr>
          <w:color w:val="000000"/>
          <w:szCs w:val="24"/>
        </w:rPr>
        <w:t>z</w:t>
      </w:r>
      <w:r w:rsidR="004834A7" w:rsidRPr="00FA0487">
        <w:rPr>
          <w:color w:val="000000"/>
          <w:szCs w:val="24"/>
        </w:rPr>
        <w:t>inárodními orgány pro řešení sporů. Advokát se dále zavazuje poskytovat Klientovi právní služby</w:t>
      </w:r>
      <w:r w:rsidR="006F7DD6" w:rsidRPr="00FA0487">
        <w:rPr>
          <w:color w:val="000000"/>
          <w:szCs w:val="24"/>
        </w:rPr>
        <w:t xml:space="preserve"> při přípravě na</w:t>
      </w:r>
      <w:r w:rsidR="004834A7" w:rsidRPr="00FA0487">
        <w:rPr>
          <w:color w:val="000000"/>
          <w:szCs w:val="24"/>
        </w:rPr>
        <w:t xml:space="preserve"> uvedená</w:t>
      </w:r>
      <w:r w:rsidR="006F7DD6" w:rsidRPr="00FA0487">
        <w:rPr>
          <w:color w:val="000000"/>
          <w:szCs w:val="24"/>
        </w:rPr>
        <w:t xml:space="preserve"> řízení a </w:t>
      </w:r>
      <w:r w:rsidR="004834A7" w:rsidRPr="00FA0487">
        <w:rPr>
          <w:color w:val="000000"/>
          <w:szCs w:val="24"/>
        </w:rPr>
        <w:t xml:space="preserve">dále též </w:t>
      </w:r>
      <w:r w:rsidR="006F7DD6" w:rsidRPr="00FA0487">
        <w:rPr>
          <w:color w:val="000000"/>
          <w:szCs w:val="24"/>
        </w:rPr>
        <w:t xml:space="preserve">pokud okolnosti nasvědčují tomu, že věc se s vysokou </w:t>
      </w:r>
      <w:r w:rsidR="004834A7" w:rsidRPr="00FA0487">
        <w:rPr>
          <w:color w:val="000000"/>
          <w:szCs w:val="24"/>
        </w:rPr>
        <w:t xml:space="preserve">pravděpodobností stane předmětem uvedených řízení </w:t>
      </w:r>
      <w:r w:rsidR="00952C2B" w:rsidRPr="00FA0487">
        <w:rPr>
          <w:color w:val="000000"/>
          <w:szCs w:val="24"/>
        </w:rPr>
        <w:t>(dále jen „</w:t>
      </w:r>
      <w:r w:rsidR="00952C2B" w:rsidRPr="00FA0487">
        <w:rPr>
          <w:b/>
          <w:color w:val="000000"/>
          <w:szCs w:val="24"/>
        </w:rPr>
        <w:t>Právní služby</w:t>
      </w:r>
      <w:r w:rsidR="00952C2B" w:rsidRPr="00FA0487">
        <w:rPr>
          <w:color w:val="000000"/>
          <w:szCs w:val="24"/>
        </w:rPr>
        <w:t xml:space="preserve">“). </w:t>
      </w:r>
    </w:p>
    <w:p w14:paraId="4ED71A30" w14:textId="77777777" w:rsidR="00952C2B" w:rsidRPr="00FA0487" w:rsidRDefault="00952C2B" w:rsidP="00B05459">
      <w:pPr>
        <w:pStyle w:val="Odstavecseseznamem"/>
        <w:numPr>
          <w:ilvl w:val="0"/>
          <w:numId w:val="1"/>
        </w:numPr>
        <w:spacing w:before="120" w:after="120" w:line="276" w:lineRule="auto"/>
        <w:ind w:left="426" w:hanging="426"/>
        <w:contextualSpacing w:val="0"/>
        <w:jc w:val="both"/>
        <w:textAlignment w:val="baseline"/>
        <w:rPr>
          <w:color w:val="000000"/>
          <w:szCs w:val="24"/>
        </w:rPr>
      </w:pPr>
      <w:r w:rsidRPr="00FA0487">
        <w:rPr>
          <w:color w:val="000000"/>
          <w:szCs w:val="24"/>
        </w:rPr>
        <w:t>Úče</w:t>
      </w:r>
      <w:r w:rsidR="0086670E" w:rsidRPr="00FA0487">
        <w:rPr>
          <w:color w:val="000000"/>
          <w:szCs w:val="24"/>
        </w:rPr>
        <w:t>lem P</w:t>
      </w:r>
      <w:r w:rsidRPr="00FA0487">
        <w:rPr>
          <w:color w:val="000000"/>
          <w:szCs w:val="24"/>
        </w:rPr>
        <w:t xml:space="preserve">rávních služeb je poskytnutí komplexního </w:t>
      </w:r>
      <w:r w:rsidR="00A63C87" w:rsidRPr="00FA0487">
        <w:rPr>
          <w:color w:val="000000"/>
          <w:szCs w:val="24"/>
        </w:rPr>
        <w:t xml:space="preserve">právního </w:t>
      </w:r>
      <w:r w:rsidR="0086670E" w:rsidRPr="00FA0487">
        <w:rPr>
          <w:color w:val="000000"/>
          <w:szCs w:val="24"/>
        </w:rPr>
        <w:t>poradenství klientovi</w:t>
      </w:r>
      <w:r w:rsidRPr="00FA0487">
        <w:rPr>
          <w:color w:val="000000"/>
          <w:szCs w:val="24"/>
        </w:rPr>
        <w:t xml:space="preserve"> souvisejícího především, nikoli však výlučně, s otázkami týkajícími se problematiky </w:t>
      </w:r>
      <w:r w:rsidR="004834A7" w:rsidRPr="00FA0487">
        <w:rPr>
          <w:color w:val="000000"/>
          <w:szCs w:val="24"/>
        </w:rPr>
        <w:t>práva veřejných zakázek a</w:t>
      </w:r>
      <w:r w:rsidR="004D436B" w:rsidRPr="00FA0487">
        <w:rPr>
          <w:color w:val="000000"/>
          <w:szCs w:val="24"/>
        </w:rPr>
        <w:t> </w:t>
      </w:r>
      <w:r w:rsidR="004834A7" w:rsidRPr="00FA0487">
        <w:rPr>
          <w:color w:val="000000"/>
          <w:szCs w:val="24"/>
        </w:rPr>
        <w:t>hospodářské soutěže</w:t>
      </w:r>
      <w:r w:rsidRPr="00FA0487">
        <w:rPr>
          <w:color w:val="000000"/>
          <w:szCs w:val="24"/>
        </w:rPr>
        <w:t>.</w:t>
      </w:r>
    </w:p>
    <w:p w14:paraId="2D1485AC" w14:textId="77777777" w:rsidR="00CD307B" w:rsidRPr="00FA0487" w:rsidRDefault="00952C2B" w:rsidP="00B05459">
      <w:pPr>
        <w:pStyle w:val="Odstavecseseznamem"/>
        <w:numPr>
          <w:ilvl w:val="0"/>
          <w:numId w:val="1"/>
        </w:numPr>
        <w:spacing w:before="120" w:after="120" w:line="276" w:lineRule="auto"/>
        <w:ind w:left="426" w:hanging="426"/>
        <w:jc w:val="both"/>
        <w:textAlignment w:val="baseline"/>
        <w:rPr>
          <w:color w:val="000000"/>
          <w:szCs w:val="24"/>
        </w:rPr>
      </w:pPr>
      <w:r w:rsidRPr="00FA0487">
        <w:rPr>
          <w:color w:val="000000"/>
          <w:szCs w:val="24"/>
        </w:rPr>
        <w:t>Právní služby budou poskytovány vždy na vyžádání Klienta</w:t>
      </w:r>
      <w:r w:rsidR="00AC29A9" w:rsidRPr="00FA0487">
        <w:rPr>
          <w:color w:val="000000"/>
          <w:szCs w:val="24"/>
        </w:rPr>
        <w:t xml:space="preserve"> </w:t>
      </w:r>
      <w:r w:rsidRPr="00FA0487">
        <w:rPr>
          <w:color w:val="000000"/>
          <w:szCs w:val="24"/>
        </w:rPr>
        <w:t xml:space="preserve">a </w:t>
      </w:r>
      <w:r w:rsidR="00021544" w:rsidRPr="00FA0487">
        <w:rPr>
          <w:color w:val="000000"/>
          <w:szCs w:val="24"/>
        </w:rPr>
        <w:t xml:space="preserve">budou spočívat v poskytování právních konzultací, vypracování posudků a stanovisek, přípravy a sepisu </w:t>
      </w:r>
      <w:r w:rsidR="00021544" w:rsidRPr="00FA0487">
        <w:rPr>
          <w:color w:val="000000"/>
          <w:szCs w:val="24"/>
        </w:rPr>
        <w:lastRenderedPageBreak/>
        <w:t>potřeb</w:t>
      </w:r>
      <w:r w:rsidR="00AC75A9" w:rsidRPr="00FA0487">
        <w:rPr>
          <w:color w:val="000000"/>
          <w:szCs w:val="24"/>
        </w:rPr>
        <w:t>n</w:t>
      </w:r>
      <w:r w:rsidR="00021544" w:rsidRPr="00FA0487">
        <w:rPr>
          <w:color w:val="000000"/>
          <w:szCs w:val="24"/>
        </w:rPr>
        <w:t xml:space="preserve">ých písemností právního </w:t>
      </w:r>
      <w:r w:rsidR="00AC75A9" w:rsidRPr="00FA0487">
        <w:rPr>
          <w:color w:val="000000"/>
          <w:szCs w:val="24"/>
        </w:rPr>
        <w:t>charakteru</w:t>
      </w:r>
      <w:r w:rsidR="00AC29A9" w:rsidRPr="00FA0487">
        <w:rPr>
          <w:color w:val="000000"/>
          <w:szCs w:val="24"/>
        </w:rPr>
        <w:t xml:space="preserve">, </w:t>
      </w:r>
      <w:r w:rsidR="004834A7" w:rsidRPr="00FA0487">
        <w:rPr>
          <w:color w:val="000000"/>
          <w:szCs w:val="24"/>
        </w:rPr>
        <w:t xml:space="preserve">popř. </w:t>
      </w:r>
      <w:r w:rsidR="00105CD1" w:rsidRPr="00FA0487">
        <w:rPr>
          <w:color w:val="000000"/>
          <w:szCs w:val="24"/>
        </w:rPr>
        <w:t>převzetí zastoupení v probíhajícím správním</w:t>
      </w:r>
      <w:r w:rsidR="004D436B" w:rsidRPr="00FA0487">
        <w:rPr>
          <w:color w:val="000000"/>
          <w:szCs w:val="24"/>
        </w:rPr>
        <w:t xml:space="preserve"> či jiném řízení</w:t>
      </w:r>
      <w:r w:rsidR="00105CD1" w:rsidRPr="00FA0487">
        <w:rPr>
          <w:color w:val="000000"/>
          <w:szCs w:val="24"/>
        </w:rPr>
        <w:t xml:space="preserve">, </w:t>
      </w:r>
      <w:r w:rsidR="00AC29A9" w:rsidRPr="00FA0487">
        <w:rPr>
          <w:color w:val="000000"/>
          <w:szCs w:val="24"/>
        </w:rPr>
        <w:t xml:space="preserve">a to </w:t>
      </w:r>
      <w:r w:rsidR="00466542" w:rsidRPr="00FA0487">
        <w:rPr>
          <w:color w:val="000000"/>
          <w:szCs w:val="24"/>
        </w:rPr>
        <w:t xml:space="preserve">vždy </w:t>
      </w:r>
      <w:r w:rsidR="00AC29A9" w:rsidRPr="00FA0487">
        <w:rPr>
          <w:color w:val="000000"/>
          <w:szCs w:val="24"/>
        </w:rPr>
        <w:t xml:space="preserve">za účelem posouzení jednotlivých </w:t>
      </w:r>
      <w:r w:rsidR="006E7CBB" w:rsidRPr="00FA0487">
        <w:rPr>
          <w:color w:val="000000"/>
          <w:szCs w:val="24"/>
        </w:rPr>
        <w:t>kroků</w:t>
      </w:r>
      <w:r w:rsidR="0086670E" w:rsidRPr="00FA0487">
        <w:rPr>
          <w:color w:val="000000"/>
          <w:szCs w:val="24"/>
        </w:rPr>
        <w:t xml:space="preserve"> postupu i </w:t>
      </w:r>
      <w:r w:rsidR="006E7CBB" w:rsidRPr="00FA0487">
        <w:rPr>
          <w:color w:val="000000"/>
          <w:szCs w:val="24"/>
        </w:rPr>
        <w:t>souvisejících aspektů</w:t>
      </w:r>
      <w:r w:rsidR="0086670E" w:rsidRPr="00FA0487">
        <w:rPr>
          <w:color w:val="000000"/>
          <w:szCs w:val="24"/>
        </w:rPr>
        <w:t xml:space="preserve"> v jejich celkovém kontextu</w:t>
      </w:r>
      <w:r w:rsidR="00AC29A9" w:rsidRPr="00FA0487">
        <w:rPr>
          <w:color w:val="000000"/>
          <w:szCs w:val="24"/>
        </w:rPr>
        <w:t xml:space="preserve"> </w:t>
      </w:r>
      <w:r w:rsidR="006E7CBB" w:rsidRPr="00FA0487">
        <w:rPr>
          <w:color w:val="000000"/>
          <w:szCs w:val="24"/>
        </w:rPr>
        <w:t xml:space="preserve">z pohledu ochrany zájmů Klienta. </w:t>
      </w:r>
    </w:p>
    <w:p w14:paraId="0758CFFC" w14:textId="77777777" w:rsidR="00E439CD" w:rsidRPr="00FA0487" w:rsidRDefault="00E439CD">
      <w:pPr>
        <w:pStyle w:val="Zkladntext"/>
        <w:numPr>
          <w:ilvl w:val="0"/>
          <w:numId w:val="1"/>
        </w:numPr>
        <w:spacing w:before="120" w:line="276" w:lineRule="auto"/>
        <w:ind w:left="426" w:hanging="426"/>
        <w:jc w:val="both"/>
        <w:rPr>
          <w:rFonts w:ascii="Times New Roman" w:hAnsi="Times New Roman"/>
          <w:szCs w:val="24"/>
        </w:rPr>
      </w:pPr>
      <w:r w:rsidRPr="00FA0487">
        <w:rPr>
          <w:rFonts w:ascii="Times New Roman" w:hAnsi="Times New Roman"/>
          <w:szCs w:val="24"/>
        </w:rPr>
        <w:t xml:space="preserve">Klient se zavazuje zaplatit </w:t>
      </w:r>
      <w:r w:rsidR="00846430" w:rsidRPr="00FA0487">
        <w:rPr>
          <w:rFonts w:ascii="Times New Roman" w:hAnsi="Times New Roman"/>
          <w:szCs w:val="24"/>
        </w:rPr>
        <w:t>Advokátovi</w:t>
      </w:r>
      <w:r w:rsidRPr="00FA0487">
        <w:rPr>
          <w:rFonts w:ascii="Times New Roman" w:hAnsi="Times New Roman"/>
          <w:szCs w:val="24"/>
        </w:rPr>
        <w:t xml:space="preserve"> za poskytnuté </w:t>
      </w:r>
      <w:r w:rsidR="00846430" w:rsidRPr="00FA0487">
        <w:rPr>
          <w:rFonts w:ascii="Times New Roman" w:hAnsi="Times New Roman"/>
          <w:szCs w:val="24"/>
        </w:rPr>
        <w:t>P</w:t>
      </w:r>
      <w:r w:rsidRPr="00FA0487">
        <w:rPr>
          <w:rFonts w:ascii="Times New Roman" w:hAnsi="Times New Roman"/>
          <w:szCs w:val="24"/>
        </w:rPr>
        <w:t xml:space="preserve">rávní služby smluvní odměnu dle čl. III </w:t>
      </w:r>
      <w:r w:rsidR="00846430" w:rsidRPr="00FA0487">
        <w:rPr>
          <w:rFonts w:ascii="Times New Roman" w:hAnsi="Times New Roman"/>
          <w:szCs w:val="24"/>
        </w:rPr>
        <w:t xml:space="preserve">této </w:t>
      </w:r>
      <w:r w:rsidRPr="00FA0487">
        <w:rPr>
          <w:rFonts w:ascii="Times New Roman" w:hAnsi="Times New Roman"/>
          <w:szCs w:val="24"/>
        </w:rPr>
        <w:t>smlouvy.</w:t>
      </w:r>
    </w:p>
    <w:p w14:paraId="752FA85F" w14:textId="77777777" w:rsidR="00E439CD" w:rsidRPr="00FA0487" w:rsidRDefault="00E439CD" w:rsidP="00B05459">
      <w:pPr>
        <w:pStyle w:val="Odstavecseseznamem"/>
        <w:spacing w:before="240" w:line="276" w:lineRule="auto"/>
        <w:ind w:left="0"/>
        <w:jc w:val="center"/>
        <w:rPr>
          <w:b/>
          <w:szCs w:val="24"/>
        </w:rPr>
      </w:pPr>
      <w:r w:rsidRPr="00FA0487">
        <w:rPr>
          <w:b/>
          <w:szCs w:val="24"/>
        </w:rPr>
        <w:t>II.</w:t>
      </w:r>
    </w:p>
    <w:p w14:paraId="405B3CB2" w14:textId="77777777" w:rsidR="00E439CD" w:rsidRPr="00FA0487" w:rsidRDefault="00E439CD" w:rsidP="00846430">
      <w:pPr>
        <w:pStyle w:val="Odstavecseseznamem"/>
        <w:spacing w:before="120" w:line="276" w:lineRule="auto"/>
        <w:ind w:left="0"/>
        <w:jc w:val="center"/>
        <w:rPr>
          <w:b/>
          <w:szCs w:val="24"/>
        </w:rPr>
      </w:pPr>
      <w:r w:rsidRPr="00FA0487">
        <w:rPr>
          <w:b/>
          <w:szCs w:val="24"/>
        </w:rPr>
        <w:t>Práva a povinnosti</w:t>
      </w:r>
    </w:p>
    <w:p w14:paraId="07345FFE" w14:textId="77777777" w:rsidR="00111601" w:rsidRPr="00FA0487" w:rsidRDefault="00846430" w:rsidP="00846430">
      <w:pPr>
        <w:pStyle w:val="Zkladntext"/>
        <w:numPr>
          <w:ilvl w:val="0"/>
          <w:numId w:val="3"/>
        </w:numPr>
        <w:spacing w:before="120" w:line="276" w:lineRule="auto"/>
        <w:ind w:left="426" w:hanging="426"/>
        <w:jc w:val="both"/>
        <w:rPr>
          <w:rFonts w:ascii="Times New Roman" w:hAnsi="Times New Roman"/>
          <w:szCs w:val="24"/>
        </w:rPr>
      </w:pPr>
      <w:r w:rsidRPr="00FA0487">
        <w:rPr>
          <w:rFonts w:ascii="Times New Roman" w:hAnsi="Times New Roman"/>
          <w:szCs w:val="24"/>
        </w:rPr>
        <w:t>Advokát se zavazuje poskytovat K</w:t>
      </w:r>
      <w:r w:rsidR="00111601" w:rsidRPr="00FA0487">
        <w:rPr>
          <w:rFonts w:ascii="Times New Roman" w:hAnsi="Times New Roman"/>
          <w:szCs w:val="24"/>
        </w:rPr>
        <w:t xml:space="preserve">lientovi </w:t>
      </w:r>
      <w:r w:rsidRPr="00FA0487">
        <w:rPr>
          <w:rFonts w:ascii="Times New Roman" w:hAnsi="Times New Roman"/>
          <w:szCs w:val="24"/>
        </w:rPr>
        <w:t>P</w:t>
      </w:r>
      <w:r w:rsidR="00111601" w:rsidRPr="00FA0487">
        <w:rPr>
          <w:rFonts w:ascii="Times New Roman" w:hAnsi="Times New Roman"/>
          <w:szCs w:val="24"/>
        </w:rPr>
        <w:t xml:space="preserve">rávní služby s odbornou péčí, chránit a prosazovat práva </w:t>
      </w:r>
      <w:r w:rsidRPr="00FA0487">
        <w:rPr>
          <w:rFonts w:ascii="Times New Roman" w:hAnsi="Times New Roman"/>
          <w:szCs w:val="24"/>
        </w:rPr>
        <w:t>K</w:t>
      </w:r>
      <w:r w:rsidR="00111601" w:rsidRPr="00FA0487">
        <w:rPr>
          <w:rFonts w:ascii="Times New Roman" w:hAnsi="Times New Roman"/>
          <w:szCs w:val="24"/>
        </w:rPr>
        <w:t>lienta a řídit se jeho pokyny.</w:t>
      </w:r>
    </w:p>
    <w:p w14:paraId="7F535941" w14:textId="77777777" w:rsidR="00111601" w:rsidRPr="00FA0487" w:rsidRDefault="00111601" w:rsidP="00846430">
      <w:pPr>
        <w:pStyle w:val="Zkladntext"/>
        <w:numPr>
          <w:ilvl w:val="0"/>
          <w:numId w:val="3"/>
        </w:numPr>
        <w:spacing w:before="120" w:line="276" w:lineRule="auto"/>
        <w:ind w:left="426" w:hanging="426"/>
        <w:jc w:val="both"/>
        <w:rPr>
          <w:rFonts w:ascii="Times New Roman" w:hAnsi="Times New Roman"/>
          <w:szCs w:val="24"/>
        </w:rPr>
      </w:pPr>
      <w:r w:rsidRPr="00FA0487">
        <w:rPr>
          <w:rFonts w:ascii="Times New Roman" w:hAnsi="Times New Roman"/>
          <w:szCs w:val="24"/>
        </w:rPr>
        <w:t xml:space="preserve">Klient se zavazuje poskytovat </w:t>
      </w:r>
      <w:r w:rsidR="00846430" w:rsidRPr="00FA0487">
        <w:rPr>
          <w:rFonts w:ascii="Times New Roman" w:hAnsi="Times New Roman"/>
          <w:szCs w:val="24"/>
        </w:rPr>
        <w:t>A</w:t>
      </w:r>
      <w:r w:rsidRPr="00FA0487">
        <w:rPr>
          <w:rFonts w:ascii="Times New Roman" w:hAnsi="Times New Roman"/>
          <w:szCs w:val="24"/>
        </w:rPr>
        <w:t xml:space="preserve">dvokátovi včas úplné a pravdivé informace a předkládat mu listinné materiály potřebné k řádnému právnímu zastoupení včetně příslušných důkazních prostředků. Klient odpovídá za pravdivost údajů, které </w:t>
      </w:r>
      <w:r w:rsidR="00D662F3" w:rsidRPr="00FA0487">
        <w:rPr>
          <w:rFonts w:ascii="Times New Roman" w:hAnsi="Times New Roman"/>
          <w:szCs w:val="24"/>
        </w:rPr>
        <w:t>A</w:t>
      </w:r>
      <w:r w:rsidRPr="00FA0487">
        <w:rPr>
          <w:rFonts w:ascii="Times New Roman" w:hAnsi="Times New Roman"/>
          <w:szCs w:val="24"/>
        </w:rPr>
        <w:t xml:space="preserve">dvokátovi v souvislosti </w:t>
      </w:r>
      <w:r w:rsidR="00D662F3" w:rsidRPr="00FA0487">
        <w:rPr>
          <w:rFonts w:ascii="Times New Roman" w:hAnsi="Times New Roman"/>
          <w:szCs w:val="24"/>
        </w:rPr>
        <w:t>P</w:t>
      </w:r>
      <w:r w:rsidRPr="00FA0487">
        <w:rPr>
          <w:rFonts w:ascii="Times New Roman" w:hAnsi="Times New Roman"/>
          <w:szCs w:val="24"/>
        </w:rPr>
        <w:t xml:space="preserve">rávními službami poskytl, a je si vědom nebezpečí škody, které by nepravdivé informace mohly způsobit, pokud jde o výsledek </w:t>
      </w:r>
      <w:r w:rsidR="00D662F3" w:rsidRPr="00FA0487">
        <w:rPr>
          <w:rFonts w:ascii="Times New Roman" w:hAnsi="Times New Roman"/>
          <w:szCs w:val="24"/>
        </w:rPr>
        <w:t>P</w:t>
      </w:r>
      <w:r w:rsidRPr="00FA0487">
        <w:rPr>
          <w:rFonts w:ascii="Times New Roman" w:hAnsi="Times New Roman"/>
          <w:szCs w:val="24"/>
        </w:rPr>
        <w:t>rávních služeb.</w:t>
      </w:r>
    </w:p>
    <w:p w14:paraId="3B94057B" w14:textId="77777777" w:rsidR="00111601" w:rsidRPr="00FA0487" w:rsidRDefault="00111601" w:rsidP="00846430">
      <w:pPr>
        <w:pStyle w:val="Zkladntext"/>
        <w:keepLines/>
        <w:numPr>
          <w:ilvl w:val="0"/>
          <w:numId w:val="3"/>
        </w:numPr>
        <w:spacing w:before="120" w:line="276" w:lineRule="auto"/>
        <w:ind w:left="426" w:hanging="426"/>
        <w:jc w:val="both"/>
        <w:rPr>
          <w:rFonts w:ascii="Times New Roman" w:hAnsi="Times New Roman"/>
          <w:szCs w:val="24"/>
        </w:rPr>
      </w:pPr>
      <w:r w:rsidRPr="00FA0487">
        <w:rPr>
          <w:rFonts w:ascii="Times New Roman" w:hAnsi="Times New Roman"/>
          <w:szCs w:val="24"/>
        </w:rPr>
        <w:t>Advokát je povinen zachovávat mlčenlivost o všech skutečnostech, o nichž se dozvěděl v</w:t>
      </w:r>
      <w:r w:rsidR="004D436B" w:rsidRPr="00FA0487">
        <w:rPr>
          <w:rFonts w:ascii="Times New Roman" w:hAnsi="Times New Roman"/>
          <w:szCs w:val="24"/>
        </w:rPr>
        <w:t> </w:t>
      </w:r>
      <w:r w:rsidRPr="00FA0487">
        <w:rPr>
          <w:rFonts w:ascii="Times New Roman" w:hAnsi="Times New Roman"/>
          <w:szCs w:val="24"/>
        </w:rPr>
        <w:t xml:space="preserve">souvislosti s poskytováním </w:t>
      </w:r>
      <w:r w:rsidR="00D662F3" w:rsidRPr="00FA0487">
        <w:rPr>
          <w:rFonts w:ascii="Times New Roman" w:hAnsi="Times New Roman"/>
          <w:szCs w:val="24"/>
        </w:rPr>
        <w:t>P</w:t>
      </w:r>
      <w:r w:rsidRPr="00FA0487">
        <w:rPr>
          <w:rFonts w:ascii="Times New Roman" w:hAnsi="Times New Roman"/>
          <w:szCs w:val="24"/>
        </w:rPr>
        <w:t xml:space="preserve">rávních služeb, a to podle pravidel stanovených </w:t>
      </w:r>
      <w:proofErr w:type="spellStart"/>
      <w:r w:rsidR="004D436B" w:rsidRPr="00FA0487">
        <w:rPr>
          <w:rFonts w:ascii="Times New Roman" w:hAnsi="Times New Roman"/>
          <w:szCs w:val="24"/>
        </w:rPr>
        <w:t>ZoA</w:t>
      </w:r>
      <w:proofErr w:type="spellEnd"/>
      <w:r w:rsidRPr="00FA0487">
        <w:rPr>
          <w:rFonts w:ascii="Times New Roman" w:hAnsi="Times New Roman"/>
          <w:szCs w:val="24"/>
        </w:rPr>
        <w:t>.</w:t>
      </w:r>
    </w:p>
    <w:p w14:paraId="38A304B1" w14:textId="77777777" w:rsidR="00CD307B" w:rsidRPr="00FA0487" w:rsidRDefault="00CD307B" w:rsidP="00846430">
      <w:pPr>
        <w:pStyle w:val="Zkladntext"/>
        <w:keepLines/>
        <w:numPr>
          <w:ilvl w:val="0"/>
          <w:numId w:val="3"/>
        </w:numPr>
        <w:spacing w:before="120" w:line="276" w:lineRule="auto"/>
        <w:ind w:left="426" w:hanging="426"/>
        <w:jc w:val="both"/>
        <w:rPr>
          <w:rFonts w:ascii="Times New Roman" w:hAnsi="Times New Roman"/>
          <w:szCs w:val="24"/>
        </w:rPr>
      </w:pPr>
      <w:r w:rsidRPr="00FA0487">
        <w:rPr>
          <w:rFonts w:ascii="Times New Roman" w:hAnsi="Times New Roman"/>
          <w:kern w:val="18"/>
          <w:szCs w:val="24"/>
        </w:rPr>
        <w:t xml:space="preserve">Bude-li </w:t>
      </w:r>
      <w:r w:rsidR="00D662F3" w:rsidRPr="00FA0487">
        <w:rPr>
          <w:rFonts w:ascii="Times New Roman" w:hAnsi="Times New Roman"/>
          <w:kern w:val="18"/>
          <w:szCs w:val="24"/>
        </w:rPr>
        <w:t>A</w:t>
      </w:r>
      <w:r w:rsidRPr="00FA0487">
        <w:rPr>
          <w:rFonts w:ascii="Times New Roman" w:hAnsi="Times New Roman"/>
          <w:kern w:val="18"/>
          <w:szCs w:val="24"/>
        </w:rPr>
        <w:t xml:space="preserve">dvokát v rámci poskytování Právních služeb využívat s předchozím </w:t>
      </w:r>
      <w:r w:rsidR="00D662F3" w:rsidRPr="00FA0487">
        <w:rPr>
          <w:rFonts w:ascii="Times New Roman" w:hAnsi="Times New Roman"/>
          <w:kern w:val="18"/>
          <w:szCs w:val="24"/>
        </w:rPr>
        <w:t>souhlasem K</w:t>
      </w:r>
      <w:r w:rsidRPr="00FA0487">
        <w:rPr>
          <w:rFonts w:ascii="Times New Roman" w:hAnsi="Times New Roman"/>
          <w:kern w:val="18"/>
          <w:szCs w:val="24"/>
        </w:rPr>
        <w:t>lienta externí dodavatele služeb, zavazuje se je vybrat s náležitou péčí a zaváz</w:t>
      </w:r>
      <w:r w:rsidR="004D436B" w:rsidRPr="00FA0487">
        <w:rPr>
          <w:rFonts w:ascii="Times New Roman" w:hAnsi="Times New Roman"/>
          <w:kern w:val="18"/>
          <w:szCs w:val="24"/>
        </w:rPr>
        <w:t>a</w:t>
      </w:r>
      <w:r w:rsidRPr="00FA0487">
        <w:rPr>
          <w:rFonts w:ascii="Times New Roman" w:hAnsi="Times New Roman"/>
          <w:kern w:val="18"/>
          <w:szCs w:val="24"/>
        </w:rPr>
        <w:t xml:space="preserve">t je ve vztahu k předaným informacím týkajícím se Klienta povinností mlčenlivosti ve stejném rozsahu jako má Advokát. Klient tímto vyslovuje s poskytováním informací souhlas a výslovně zprošťuje Advokáta v nezbytném rozsahu mlčenlivosti vůči externím dodavatelům, kteří budou s jeho předchozím souhlasem využiti při poskytování Právních služeb dle </w:t>
      </w:r>
      <w:r w:rsidR="004D436B" w:rsidRPr="00FA0487">
        <w:rPr>
          <w:rFonts w:ascii="Times New Roman" w:hAnsi="Times New Roman"/>
          <w:kern w:val="18"/>
          <w:szCs w:val="24"/>
        </w:rPr>
        <w:t>této s</w:t>
      </w:r>
      <w:r w:rsidRPr="00FA0487">
        <w:rPr>
          <w:rFonts w:ascii="Times New Roman" w:hAnsi="Times New Roman"/>
          <w:kern w:val="18"/>
          <w:szCs w:val="24"/>
        </w:rPr>
        <w:t>mlouvy</w:t>
      </w:r>
      <w:r w:rsidR="004D436B" w:rsidRPr="00FA0487">
        <w:rPr>
          <w:rFonts w:ascii="Times New Roman" w:hAnsi="Times New Roman"/>
          <w:kern w:val="18"/>
          <w:szCs w:val="24"/>
        </w:rPr>
        <w:t>.</w:t>
      </w:r>
    </w:p>
    <w:p w14:paraId="60F7DF4D" w14:textId="77777777" w:rsidR="00520BA1" w:rsidRPr="00FA0487" w:rsidRDefault="00520BA1" w:rsidP="00846430">
      <w:pPr>
        <w:pStyle w:val="Zkladntext"/>
        <w:numPr>
          <w:ilvl w:val="0"/>
          <w:numId w:val="3"/>
        </w:numPr>
        <w:spacing w:before="120" w:line="276" w:lineRule="auto"/>
        <w:ind w:left="426" w:hanging="426"/>
        <w:jc w:val="both"/>
        <w:rPr>
          <w:rFonts w:ascii="Times New Roman" w:hAnsi="Times New Roman"/>
          <w:szCs w:val="24"/>
        </w:rPr>
      </w:pPr>
      <w:r w:rsidRPr="00FA0487">
        <w:rPr>
          <w:rFonts w:ascii="Times New Roman" w:hAnsi="Times New Roman"/>
          <w:szCs w:val="24"/>
        </w:rPr>
        <w:t xml:space="preserve">Advokát prohlašuje, že při poskytování </w:t>
      </w:r>
      <w:r w:rsidR="00D662F3" w:rsidRPr="00FA0487">
        <w:rPr>
          <w:rFonts w:ascii="Times New Roman" w:hAnsi="Times New Roman"/>
          <w:szCs w:val="24"/>
        </w:rPr>
        <w:t>P</w:t>
      </w:r>
      <w:r w:rsidRPr="00FA0487">
        <w:rPr>
          <w:rFonts w:ascii="Times New Roman" w:hAnsi="Times New Roman"/>
          <w:szCs w:val="24"/>
        </w:rPr>
        <w:t>rávních služeb dle této smlouvy není ve střetu zájmů ve</w:t>
      </w:r>
      <w:r w:rsidR="004D436B" w:rsidRPr="00FA0487">
        <w:rPr>
          <w:rFonts w:ascii="Times New Roman" w:hAnsi="Times New Roman"/>
          <w:szCs w:val="24"/>
        </w:rPr>
        <w:t> </w:t>
      </w:r>
      <w:r w:rsidRPr="00FA0487">
        <w:rPr>
          <w:rFonts w:ascii="Times New Roman" w:hAnsi="Times New Roman"/>
          <w:szCs w:val="24"/>
        </w:rPr>
        <w:t xml:space="preserve">vztahu ke svému jinému klientovi ve smyslu § 19 odst. 1 </w:t>
      </w:r>
      <w:proofErr w:type="spellStart"/>
      <w:r w:rsidR="004D436B" w:rsidRPr="00FA0487">
        <w:rPr>
          <w:rFonts w:ascii="Times New Roman" w:hAnsi="Times New Roman"/>
          <w:szCs w:val="24"/>
        </w:rPr>
        <w:t>ZoA</w:t>
      </w:r>
      <w:proofErr w:type="spellEnd"/>
      <w:r w:rsidRPr="00FA0487">
        <w:rPr>
          <w:rFonts w:ascii="Times New Roman" w:hAnsi="Times New Roman"/>
          <w:szCs w:val="24"/>
        </w:rPr>
        <w:t xml:space="preserve"> a není ani z jiného důvodu povin</w:t>
      </w:r>
      <w:r w:rsidR="00D662F3" w:rsidRPr="00FA0487">
        <w:rPr>
          <w:rFonts w:ascii="Times New Roman" w:hAnsi="Times New Roman"/>
          <w:szCs w:val="24"/>
        </w:rPr>
        <w:t>e</w:t>
      </w:r>
      <w:r w:rsidRPr="00FA0487">
        <w:rPr>
          <w:rFonts w:ascii="Times New Roman" w:hAnsi="Times New Roman"/>
          <w:szCs w:val="24"/>
        </w:rPr>
        <w:t xml:space="preserve">n poskytnutí </w:t>
      </w:r>
      <w:r w:rsidR="004D436B" w:rsidRPr="00FA0487">
        <w:rPr>
          <w:rFonts w:ascii="Times New Roman" w:hAnsi="Times New Roman"/>
          <w:szCs w:val="24"/>
        </w:rPr>
        <w:t>P</w:t>
      </w:r>
      <w:r w:rsidRPr="00FA0487">
        <w:rPr>
          <w:rFonts w:ascii="Times New Roman" w:hAnsi="Times New Roman"/>
          <w:szCs w:val="24"/>
        </w:rPr>
        <w:t>rávních služeb odmítnout.</w:t>
      </w:r>
    </w:p>
    <w:p w14:paraId="203E877C" w14:textId="77777777" w:rsidR="00CD307B" w:rsidRPr="00FA0487" w:rsidRDefault="00CD307B" w:rsidP="00846430">
      <w:pPr>
        <w:pStyle w:val="Zkladntext"/>
        <w:numPr>
          <w:ilvl w:val="0"/>
          <w:numId w:val="3"/>
        </w:numPr>
        <w:spacing w:before="120" w:line="276" w:lineRule="auto"/>
        <w:ind w:left="426" w:hanging="426"/>
        <w:jc w:val="both"/>
        <w:rPr>
          <w:rFonts w:ascii="Times New Roman" w:hAnsi="Times New Roman"/>
          <w:szCs w:val="24"/>
        </w:rPr>
      </w:pPr>
      <w:r w:rsidRPr="00FA0487">
        <w:rPr>
          <w:rFonts w:ascii="Times New Roman" w:hAnsi="Times New Roman"/>
          <w:szCs w:val="24"/>
        </w:rPr>
        <w:t xml:space="preserve">Advokát odpovídá Klientovi za škodu, kterou mu způsobí v souvislosti s poskytováním Právních služeb. </w:t>
      </w:r>
      <w:r w:rsidRPr="00FA0487">
        <w:rPr>
          <w:rFonts w:ascii="Times New Roman" w:hAnsi="Times New Roman"/>
          <w:kern w:val="18"/>
          <w:szCs w:val="24"/>
        </w:rPr>
        <w:t>Advokát odpovídá za škodu způsobenou Klientovi i tehdy, byla-li škoda způsobena v souvislosti s výkonem advokacie jejím zástupcem nebo zaměstnancem. Advokát neodpovídá za</w:t>
      </w:r>
      <w:r w:rsidR="001F32DA" w:rsidRPr="00FA0487">
        <w:rPr>
          <w:rFonts w:ascii="Times New Roman" w:hAnsi="Times New Roman"/>
          <w:kern w:val="18"/>
          <w:szCs w:val="24"/>
        </w:rPr>
        <w:t> </w:t>
      </w:r>
      <w:r w:rsidRPr="00FA0487">
        <w:rPr>
          <w:rFonts w:ascii="Times New Roman" w:hAnsi="Times New Roman"/>
          <w:kern w:val="18"/>
          <w:szCs w:val="24"/>
        </w:rPr>
        <w:t>škodu v případě, když prokáže, že škodě nemohl zabránit ani při vynaložení veškerého úsilí, které na něm lze spravedlivě požadovat nebo v případě, že ke škodě došlo v důsledku nesprávných, neúplných a nepravdivých informací, které Advokát obdržel od Klienta</w:t>
      </w:r>
      <w:r w:rsidR="004D436B" w:rsidRPr="00FA0487">
        <w:rPr>
          <w:rFonts w:ascii="Times New Roman" w:hAnsi="Times New Roman"/>
          <w:kern w:val="18"/>
          <w:szCs w:val="24"/>
        </w:rPr>
        <w:t>.</w:t>
      </w:r>
    </w:p>
    <w:p w14:paraId="19E052DA" w14:textId="77777777" w:rsidR="0039304C" w:rsidRPr="00FA0487" w:rsidRDefault="00520BA1" w:rsidP="00087D1B">
      <w:pPr>
        <w:pStyle w:val="Zkladntext"/>
        <w:numPr>
          <w:ilvl w:val="0"/>
          <w:numId w:val="3"/>
        </w:numPr>
        <w:spacing w:before="120" w:line="276" w:lineRule="auto"/>
        <w:ind w:left="426" w:hanging="426"/>
        <w:jc w:val="both"/>
        <w:rPr>
          <w:rFonts w:ascii="Times New Roman" w:hAnsi="Times New Roman"/>
          <w:color w:val="auto"/>
          <w:szCs w:val="24"/>
        </w:rPr>
      </w:pPr>
      <w:r w:rsidRPr="00FA0487">
        <w:rPr>
          <w:rFonts w:ascii="Times New Roman" w:hAnsi="Times New Roman"/>
          <w:szCs w:val="24"/>
        </w:rPr>
        <w:t>Smluvní</w:t>
      </w:r>
      <w:r w:rsidRPr="00FA0487">
        <w:rPr>
          <w:rFonts w:ascii="Times New Roman" w:hAnsi="Times New Roman"/>
          <w:color w:val="auto"/>
          <w:szCs w:val="24"/>
        </w:rPr>
        <w:t xml:space="preserve"> strany se dohodly, že pokud o to </w:t>
      </w:r>
      <w:r w:rsidR="00D662F3" w:rsidRPr="00FA0487">
        <w:rPr>
          <w:rFonts w:ascii="Times New Roman" w:hAnsi="Times New Roman"/>
          <w:color w:val="auto"/>
          <w:szCs w:val="24"/>
        </w:rPr>
        <w:t>A</w:t>
      </w:r>
      <w:r w:rsidRPr="00FA0487">
        <w:rPr>
          <w:rFonts w:ascii="Times New Roman" w:hAnsi="Times New Roman"/>
          <w:color w:val="auto"/>
          <w:szCs w:val="24"/>
        </w:rPr>
        <w:t xml:space="preserve">dvokát požádá, vystaví </w:t>
      </w:r>
      <w:r w:rsidR="00D662F3" w:rsidRPr="00FA0487">
        <w:rPr>
          <w:rFonts w:ascii="Times New Roman" w:hAnsi="Times New Roman"/>
          <w:color w:val="auto"/>
          <w:szCs w:val="24"/>
        </w:rPr>
        <w:t>K</w:t>
      </w:r>
      <w:r w:rsidRPr="00FA0487">
        <w:rPr>
          <w:rFonts w:ascii="Times New Roman" w:hAnsi="Times New Roman"/>
          <w:color w:val="auto"/>
          <w:szCs w:val="24"/>
        </w:rPr>
        <w:t xml:space="preserve">lient bez zbytečného odkladu, nejpozději však do </w:t>
      </w:r>
      <w:r w:rsidR="0042478A" w:rsidRPr="00FA0487">
        <w:rPr>
          <w:rFonts w:ascii="Times New Roman" w:hAnsi="Times New Roman"/>
          <w:color w:val="auto"/>
          <w:szCs w:val="24"/>
        </w:rPr>
        <w:t>deseti</w:t>
      </w:r>
      <w:r w:rsidR="002269B7" w:rsidRPr="00FA0487">
        <w:rPr>
          <w:rFonts w:ascii="Times New Roman" w:hAnsi="Times New Roman"/>
          <w:color w:val="auto"/>
          <w:szCs w:val="24"/>
        </w:rPr>
        <w:t xml:space="preserve"> </w:t>
      </w:r>
      <w:r w:rsidRPr="00FA0487">
        <w:rPr>
          <w:rFonts w:ascii="Times New Roman" w:hAnsi="Times New Roman"/>
          <w:color w:val="auto"/>
          <w:szCs w:val="24"/>
        </w:rPr>
        <w:t>(</w:t>
      </w:r>
      <w:r w:rsidR="0042478A" w:rsidRPr="00FA0487">
        <w:rPr>
          <w:rFonts w:ascii="Times New Roman" w:hAnsi="Times New Roman"/>
          <w:color w:val="auto"/>
          <w:szCs w:val="24"/>
        </w:rPr>
        <w:t>10</w:t>
      </w:r>
      <w:r w:rsidRPr="00FA0487">
        <w:rPr>
          <w:rFonts w:ascii="Times New Roman" w:hAnsi="Times New Roman"/>
          <w:color w:val="auto"/>
          <w:szCs w:val="24"/>
        </w:rPr>
        <w:t xml:space="preserve">) kalendářních dnů, ve prospěch </w:t>
      </w:r>
      <w:r w:rsidR="001F32DA" w:rsidRPr="00FA0487">
        <w:rPr>
          <w:rFonts w:ascii="Times New Roman" w:hAnsi="Times New Roman"/>
          <w:color w:val="auto"/>
          <w:szCs w:val="24"/>
        </w:rPr>
        <w:t>A</w:t>
      </w:r>
      <w:r w:rsidRPr="00FA0487">
        <w:rPr>
          <w:rFonts w:ascii="Times New Roman" w:hAnsi="Times New Roman"/>
          <w:color w:val="auto"/>
          <w:szCs w:val="24"/>
        </w:rPr>
        <w:t xml:space="preserve">dvokáta písemné osvědčení o právních službách poskytnutých </w:t>
      </w:r>
      <w:r w:rsidR="00D662F3" w:rsidRPr="00FA0487">
        <w:rPr>
          <w:rFonts w:ascii="Times New Roman" w:hAnsi="Times New Roman"/>
          <w:color w:val="auto"/>
          <w:szCs w:val="24"/>
        </w:rPr>
        <w:t>A</w:t>
      </w:r>
      <w:r w:rsidRPr="00FA0487">
        <w:rPr>
          <w:rFonts w:ascii="Times New Roman" w:hAnsi="Times New Roman"/>
          <w:color w:val="auto"/>
          <w:szCs w:val="24"/>
        </w:rPr>
        <w:t xml:space="preserve">dvokátem na základě této smlouvy </w:t>
      </w:r>
      <w:r w:rsidR="00D662F3" w:rsidRPr="00FA0487">
        <w:rPr>
          <w:rFonts w:ascii="Times New Roman" w:hAnsi="Times New Roman"/>
          <w:color w:val="auto"/>
          <w:szCs w:val="24"/>
        </w:rPr>
        <w:t xml:space="preserve">pro účely prokázání kvalifikace dle ustanovení § 79 odst. 2 písm. b) </w:t>
      </w:r>
      <w:r w:rsidR="0042478A" w:rsidRPr="00FA0487">
        <w:rPr>
          <w:rFonts w:ascii="Times New Roman" w:hAnsi="Times New Roman"/>
          <w:color w:val="auto"/>
          <w:szCs w:val="24"/>
        </w:rPr>
        <w:t>ZZVZ</w:t>
      </w:r>
      <w:r w:rsidR="00D662F3" w:rsidRPr="00FA0487">
        <w:rPr>
          <w:rFonts w:ascii="Times New Roman" w:hAnsi="Times New Roman"/>
          <w:color w:val="auto"/>
          <w:szCs w:val="24"/>
        </w:rPr>
        <w:t>, obsahující náležitosti předložené Advokátem v rámci své žádosti</w:t>
      </w:r>
      <w:r w:rsidR="00087D1B" w:rsidRPr="00FA0487">
        <w:rPr>
          <w:rFonts w:ascii="Times New Roman" w:hAnsi="Times New Roman"/>
          <w:color w:val="auto"/>
          <w:szCs w:val="24"/>
        </w:rPr>
        <w:t>.</w:t>
      </w:r>
    </w:p>
    <w:p w14:paraId="4DD72E84" w14:textId="77777777" w:rsidR="00E439CD" w:rsidRPr="00FA0487" w:rsidRDefault="00E439CD" w:rsidP="00B05459">
      <w:pPr>
        <w:pStyle w:val="Zkladntext"/>
        <w:spacing w:before="240" w:line="276" w:lineRule="auto"/>
        <w:jc w:val="center"/>
        <w:rPr>
          <w:rFonts w:ascii="Times New Roman" w:hAnsi="Times New Roman"/>
          <w:b/>
          <w:szCs w:val="24"/>
        </w:rPr>
      </w:pPr>
      <w:r w:rsidRPr="00FA0487">
        <w:rPr>
          <w:rFonts w:ascii="Times New Roman" w:hAnsi="Times New Roman"/>
          <w:b/>
          <w:szCs w:val="24"/>
        </w:rPr>
        <w:t>III.</w:t>
      </w:r>
    </w:p>
    <w:p w14:paraId="53205611" w14:textId="77777777" w:rsidR="00E439CD" w:rsidRPr="00FA0487" w:rsidRDefault="00E439CD" w:rsidP="00846430">
      <w:pPr>
        <w:pStyle w:val="Zkladntext"/>
        <w:keepLines/>
        <w:spacing w:before="120" w:line="276" w:lineRule="auto"/>
        <w:jc w:val="center"/>
        <w:rPr>
          <w:rFonts w:ascii="Times New Roman" w:hAnsi="Times New Roman"/>
          <w:szCs w:val="24"/>
        </w:rPr>
      </w:pPr>
      <w:r w:rsidRPr="00FA0487">
        <w:rPr>
          <w:rFonts w:ascii="Times New Roman" w:hAnsi="Times New Roman"/>
          <w:b/>
          <w:szCs w:val="24"/>
        </w:rPr>
        <w:lastRenderedPageBreak/>
        <w:t>Smluvní odměna</w:t>
      </w:r>
    </w:p>
    <w:p w14:paraId="1A92BB65" w14:textId="0B7C74E3" w:rsidR="00CA4300" w:rsidRPr="00FA0487" w:rsidRDefault="00D61CBC" w:rsidP="008344DA">
      <w:pPr>
        <w:pStyle w:val="Zkladntext"/>
        <w:numPr>
          <w:ilvl w:val="0"/>
          <w:numId w:val="4"/>
        </w:numPr>
        <w:spacing w:after="200"/>
        <w:ind w:left="426" w:hanging="426"/>
        <w:jc w:val="both"/>
        <w:rPr>
          <w:rFonts w:ascii="Times New Roman" w:hAnsi="Times New Roman"/>
          <w:szCs w:val="24"/>
        </w:rPr>
      </w:pPr>
      <w:r w:rsidRPr="00FA0487">
        <w:rPr>
          <w:rFonts w:ascii="Times New Roman" w:hAnsi="Times New Roman"/>
          <w:szCs w:val="24"/>
        </w:rPr>
        <w:t xml:space="preserve">Za poskytované </w:t>
      </w:r>
      <w:r w:rsidR="001F32DA" w:rsidRPr="00FA0487">
        <w:rPr>
          <w:rFonts w:ascii="Times New Roman" w:hAnsi="Times New Roman"/>
          <w:szCs w:val="24"/>
        </w:rPr>
        <w:t>P</w:t>
      </w:r>
      <w:r w:rsidRPr="00FA0487">
        <w:rPr>
          <w:rFonts w:ascii="Times New Roman" w:hAnsi="Times New Roman"/>
          <w:szCs w:val="24"/>
        </w:rPr>
        <w:t xml:space="preserve">rávní služby se </w:t>
      </w:r>
      <w:r w:rsidR="00E439CD" w:rsidRPr="00FA0487">
        <w:rPr>
          <w:rFonts w:ascii="Times New Roman" w:hAnsi="Times New Roman"/>
          <w:szCs w:val="24"/>
        </w:rPr>
        <w:t xml:space="preserve">Klient se zavazuje zaplatit </w:t>
      </w:r>
      <w:r w:rsidR="00D662F3" w:rsidRPr="00FA0487">
        <w:rPr>
          <w:rFonts w:ascii="Times New Roman" w:hAnsi="Times New Roman"/>
          <w:szCs w:val="24"/>
        </w:rPr>
        <w:t>Advokátovi</w:t>
      </w:r>
      <w:r w:rsidR="00E439CD" w:rsidRPr="00FA0487">
        <w:rPr>
          <w:rFonts w:ascii="Times New Roman" w:hAnsi="Times New Roman"/>
          <w:szCs w:val="24"/>
        </w:rPr>
        <w:t xml:space="preserve"> smluvní odměnu </w:t>
      </w:r>
      <w:r w:rsidRPr="00FA0487">
        <w:rPr>
          <w:rFonts w:ascii="Times New Roman" w:hAnsi="Times New Roman"/>
          <w:szCs w:val="24"/>
        </w:rPr>
        <w:t>ve</w:t>
      </w:r>
      <w:r w:rsidR="001F32DA" w:rsidRPr="00FA0487">
        <w:rPr>
          <w:rFonts w:ascii="Times New Roman" w:hAnsi="Times New Roman"/>
          <w:szCs w:val="24"/>
        </w:rPr>
        <w:t> </w:t>
      </w:r>
      <w:r w:rsidRPr="00FA0487">
        <w:rPr>
          <w:rFonts w:ascii="Times New Roman" w:hAnsi="Times New Roman"/>
          <w:szCs w:val="24"/>
        </w:rPr>
        <w:t>výši</w:t>
      </w:r>
      <w:r w:rsidR="00431602" w:rsidRPr="00FA0487">
        <w:rPr>
          <w:rFonts w:ascii="Times New Roman" w:hAnsi="Times New Roman"/>
          <w:szCs w:val="24"/>
        </w:rPr>
        <w:t xml:space="preserve"> </w:t>
      </w:r>
      <w:proofErr w:type="gramStart"/>
      <w:r w:rsidR="00431602" w:rsidRPr="00FA0487">
        <w:rPr>
          <w:rFonts w:ascii="Times New Roman" w:hAnsi="Times New Roman"/>
          <w:szCs w:val="24"/>
        </w:rPr>
        <w:t>2.900</w:t>
      </w:r>
      <w:r w:rsidR="003A7E36" w:rsidRPr="00FA0487">
        <w:rPr>
          <w:rFonts w:ascii="Times New Roman" w:hAnsi="Times New Roman"/>
          <w:szCs w:val="24"/>
        </w:rPr>
        <w:t>,-</w:t>
      </w:r>
      <w:proofErr w:type="gramEnd"/>
      <w:r w:rsidRPr="00FA0487">
        <w:rPr>
          <w:rFonts w:ascii="Times New Roman" w:hAnsi="Times New Roman"/>
          <w:szCs w:val="24"/>
        </w:rPr>
        <w:t xml:space="preserve"> Kč </w:t>
      </w:r>
      <w:r w:rsidRPr="00FA0487">
        <w:rPr>
          <w:rFonts w:ascii="Times New Roman" w:hAnsi="Times New Roman"/>
          <w:i/>
          <w:szCs w:val="24"/>
        </w:rPr>
        <w:t xml:space="preserve">(slovy: </w:t>
      </w:r>
      <w:r w:rsidR="008344DA" w:rsidRPr="00FA0487">
        <w:rPr>
          <w:rFonts w:ascii="Times New Roman" w:hAnsi="Times New Roman"/>
          <w:i/>
          <w:szCs w:val="24"/>
        </w:rPr>
        <w:t xml:space="preserve">dva tisíce </w:t>
      </w:r>
      <w:r w:rsidR="00431602" w:rsidRPr="00FA0487">
        <w:rPr>
          <w:rFonts w:ascii="Times New Roman" w:hAnsi="Times New Roman"/>
          <w:i/>
          <w:szCs w:val="24"/>
        </w:rPr>
        <w:t>devět</w:t>
      </w:r>
      <w:r w:rsidR="00712AB0" w:rsidRPr="00FA0487">
        <w:rPr>
          <w:rFonts w:ascii="Times New Roman" w:hAnsi="Times New Roman"/>
          <w:i/>
          <w:szCs w:val="24"/>
        </w:rPr>
        <w:t xml:space="preserve"> </w:t>
      </w:r>
      <w:r w:rsidR="008344DA" w:rsidRPr="00FA0487">
        <w:rPr>
          <w:rFonts w:ascii="Times New Roman" w:hAnsi="Times New Roman"/>
          <w:i/>
          <w:szCs w:val="24"/>
        </w:rPr>
        <w:t>set</w:t>
      </w:r>
      <w:r w:rsidR="00A63C87" w:rsidRPr="00FA0487">
        <w:rPr>
          <w:rFonts w:ascii="Times New Roman" w:hAnsi="Times New Roman"/>
          <w:i/>
          <w:szCs w:val="24"/>
        </w:rPr>
        <w:t xml:space="preserve"> </w:t>
      </w:r>
      <w:r w:rsidRPr="00FA0487">
        <w:rPr>
          <w:rFonts w:ascii="Times New Roman" w:hAnsi="Times New Roman"/>
          <w:i/>
          <w:szCs w:val="24"/>
        </w:rPr>
        <w:t>korun českých)</w:t>
      </w:r>
      <w:r w:rsidRPr="00FA0487">
        <w:rPr>
          <w:rFonts w:ascii="Times New Roman" w:hAnsi="Times New Roman"/>
          <w:szCs w:val="24"/>
        </w:rPr>
        <w:t xml:space="preserve"> bez DPH za každou hodinu poskytování </w:t>
      </w:r>
      <w:r w:rsidR="000E5CE6" w:rsidRPr="00FA0487">
        <w:rPr>
          <w:rFonts w:ascii="Times New Roman" w:hAnsi="Times New Roman"/>
          <w:szCs w:val="24"/>
        </w:rPr>
        <w:t>P</w:t>
      </w:r>
      <w:r w:rsidRPr="00FA0487">
        <w:rPr>
          <w:rFonts w:ascii="Times New Roman" w:hAnsi="Times New Roman"/>
          <w:szCs w:val="24"/>
        </w:rPr>
        <w:t>rávních služeb.</w:t>
      </w:r>
      <w:r w:rsidR="00431602" w:rsidRPr="00FA0487">
        <w:rPr>
          <w:rFonts w:ascii="Times New Roman" w:hAnsi="Times New Roman"/>
          <w:szCs w:val="24"/>
        </w:rPr>
        <w:t xml:space="preserve"> </w:t>
      </w:r>
    </w:p>
    <w:p w14:paraId="0A2BD6C7" w14:textId="77777777" w:rsidR="00111601" w:rsidRPr="00FA0487" w:rsidRDefault="00CD307B" w:rsidP="000B4B6C">
      <w:pPr>
        <w:pStyle w:val="Zkladntext"/>
        <w:numPr>
          <w:ilvl w:val="0"/>
          <w:numId w:val="4"/>
        </w:numPr>
        <w:spacing w:before="120" w:line="276" w:lineRule="auto"/>
        <w:ind w:left="426" w:hanging="426"/>
        <w:jc w:val="both"/>
        <w:rPr>
          <w:rFonts w:ascii="Times New Roman" w:hAnsi="Times New Roman"/>
          <w:szCs w:val="24"/>
        </w:rPr>
      </w:pPr>
      <w:r w:rsidRPr="00FA0487">
        <w:rPr>
          <w:rFonts w:ascii="Times New Roman" w:hAnsi="Times New Roman"/>
          <w:kern w:val="18"/>
          <w:szCs w:val="24"/>
        </w:rPr>
        <w:t>Běžné hotové náklady, které vzniknou při poskytování Právních služeb (např. hovorné, poštovné či přepravné atd.) jsou již zahrnuty v odměně dle odstavce 1 tohoto článku. Mimořádné hotové náklady účelně vynaložené při poskytování Právních služeb Advokátem (např. náklady na</w:t>
      </w:r>
      <w:r w:rsidR="001F32DA" w:rsidRPr="00FA0487">
        <w:rPr>
          <w:rFonts w:ascii="Times New Roman" w:hAnsi="Times New Roman"/>
          <w:kern w:val="18"/>
          <w:szCs w:val="24"/>
        </w:rPr>
        <w:t> </w:t>
      </w:r>
      <w:r w:rsidRPr="00FA0487">
        <w:rPr>
          <w:rFonts w:ascii="Times New Roman" w:hAnsi="Times New Roman"/>
          <w:kern w:val="18"/>
          <w:szCs w:val="24"/>
        </w:rPr>
        <w:t>opatření znaleckých posudků, odborných vyjádření atd.) se zavazuje uhradit Klient. Advokát</w:t>
      </w:r>
      <w:r w:rsidR="00D662F3" w:rsidRPr="00FA0487">
        <w:rPr>
          <w:rFonts w:ascii="Times New Roman" w:hAnsi="Times New Roman"/>
          <w:kern w:val="18"/>
          <w:szCs w:val="24"/>
        </w:rPr>
        <w:t xml:space="preserve"> j</w:t>
      </w:r>
      <w:r w:rsidRPr="00FA0487">
        <w:rPr>
          <w:rFonts w:ascii="Times New Roman" w:hAnsi="Times New Roman"/>
          <w:kern w:val="18"/>
          <w:szCs w:val="24"/>
        </w:rPr>
        <w:t>e povin</w:t>
      </w:r>
      <w:r w:rsidR="00D662F3" w:rsidRPr="00FA0487">
        <w:rPr>
          <w:rFonts w:ascii="Times New Roman" w:hAnsi="Times New Roman"/>
          <w:kern w:val="18"/>
          <w:szCs w:val="24"/>
        </w:rPr>
        <w:t>en</w:t>
      </w:r>
      <w:r w:rsidRPr="00FA0487">
        <w:rPr>
          <w:rFonts w:ascii="Times New Roman" w:hAnsi="Times New Roman"/>
          <w:kern w:val="18"/>
          <w:szCs w:val="24"/>
        </w:rPr>
        <w:t xml:space="preserve"> Klienta předem informovat o potřebě vynaložení mimořádných hotových nákladů, projednat s ním jejich rozsah a vyžádat si předem jeho souhlas s jejich vynaložením</w:t>
      </w:r>
      <w:r w:rsidR="00846430" w:rsidRPr="00FA0487">
        <w:rPr>
          <w:rFonts w:ascii="Times New Roman" w:hAnsi="Times New Roman"/>
          <w:kern w:val="18"/>
          <w:szCs w:val="24"/>
        </w:rPr>
        <w:t>.</w:t>
      </w:r>
      <w:r w:rsidR="00CA4300" w:rsidRPr="00FA0487">
        <w:rPr>
          <w:rFonts w:ascii="Times New Roman" w:hAnsi="Times New Roman"/>
          <w:kern w:val="18"/>
          <w:szCs w:val="24"/>
        </w:rPr>
        <w:t xml:space="preserve"> </w:t>
      </w:r>
      <w:r w:rsidR="00846430" w:rsidRPr="00FA0487">
        <w:rPr>
          <w:rFonts w:ascii="Times New Roman" w:hAnsi="Times New Roman"/>
          <w:szCs w:val="24"/>
        </w:rPr>
        <w:t>Náhrada</w:t>
      </w:r>
      <w:r w:rsidR="00846430" w:rsidRPr="00FA0487">
        <w:rPr>
          <w:rFonts w:ascii="Times New Roman" w:hAnsi="Times New Roman"/>
          <w:kern w:val="18"/>
          <w:szCs w:val="24"/>
        </w:rPr>
        <w:t xml:space="preserve"> mimořádných hotových nákladů bude Klientovi účtována spolu s odměnou za Právní služby vždy za příslušný kalendářní měsíc, v němž byly tyto náklady vynaloženy</w:t>
      </w:r>
      <w:r w:rsidR="00111601" w:rsidRPr="00FA0487">
        <w:rPr>
          <w:rFonts w:ascii="Times New Roman" w:hAnsi="Times New Roman"/>
          <w:szCs w:val="24"/>
        </w:rPr>
        <w:t xml:space="preserve">, </w:t>
      </w:r>
      <w:r w:rsidR="00846430" w:rsidRPr="00FA0487">
        <w:rPr>
          <w:rFonts w:ascii="Times New Roman" w:hAnsi="Times New Roman"/>
          <w:szCs w:val="24"/>
        </w:rPr>
        <w:t xml:space="preserve">a to způsobem </w:t>
      </w:r>
      <w:r w:rsidR="00111601" w:rsidRPr="00FA0487">
        <w:rPr>
          <w:rFonts w:ascii="Times New Roman" w:hAnsi="Times New Roman"/>
          <w:szCs w:val="24"/>
        </w:rPr>
        <w:t>uveden</w:t>
      </w:r>
      <w:r w:rsidR="00846430" w:rsidRPr="00FA0487">
        <w:rPr>
          <w:rFonts w:ascii="Times New Roman" w:hAnsi="Times New Roman"/>
          <w:szCs w:val="24"/>
        </w:rPr>
        <w:t>ým</w:t>
      </w:r>
      <w:r w:rsidR="00111601" w:rsidRPr="00FA0487">
        <w:rPr>
          <w:rFonts w:ascii="Times New Roman" w:hAnsi="Times New Roman"/>
          <w:szCs w:val="24"/>
        </w:rPr>
        <w:t xml:space="preserve"> v</w:t>
      </w:r>
      <w:r w:rsidR="00846430" w:rsidRPr="00FA0487">
        <w:rPr>
          <w:rFonts w:ascii="Times New Roman" w:hAnsi="Times New Roman"/>
          <w:szCs w:val="24"/>
        </w:rPr>
        <w:t xml:space="preserve"> odst. </w:t>
      </w:r>
      <w:r w:rsidR="001F32DA" w:rsidRPr="00FA0487">
        <w:rPr>
          <w:rFonts w:ascii="Times New Roman" w:hAnsi="Times New Roman"/>
          <w:szCs w:val="24"/>
        </w:rPr>
        <w:t>3</w:t>
      </w:r>
      <w:r w:rsidR="00846430" w:rsidRPr="00FA0487">
        <w:rPr>
          <w:rFonts w:ascii="Times New Roman" w:hAnsi="Times New Roman"/>
          <w:szCs w:val="24"/>
        </w:rPr>
        <w:t xml:space="preserve"> tohoto článku</w:t>
      </w:r>
      <w:r w:rsidR="00111601" w:rsidRPr="00FA0487">
        <w:rPr>
          <w:rFonts w:ascii="Times New Roman" w:hAnsi="Times New Roman"/>
          <w:szCs w:val="24"/>
        </w:rPr>
        <w:t>.</w:t>
      </w:r>
      <w:r w:rsidR="00846430" w:rsidRPr="00FA0487">
        <w:rPr>
          <w:rFonts w:ascii="Times New Roman" w:hAnsi="Times New Roman"/>
          <w:szCs w:val="24"/>
        </w:rPr>
        <w:t xml:space="preserve"> </w:t>
      </w:r>
    </w:p>
    <w:p w14:paraId="4EDB55E7" w14:textId="77777777" w:rsidR="00111601" w:rsidRPr="00FA0487" w:rsidRDefault="00111601" w:rsidP="00846430">
      <w:pPr>
        <w:pStyle w:val="Zkladntext"/>
        <w:numPr>
          <w:ilvl w:val="0"/>
          <w:numId w:val="4"/>
        </w:numPr>
        <w:spacing w:before="120" w:line="276" w:lineRule="auto"/>
        <w:ind w:left="426" w:hanging="426"/>
        <w:jc w:val="both"/>
        <w:rPr>
          <w:rFonts w:ascii="Times New Roman" w:hAnsi="Times New Roman"/>
          <w:szCs w:val="24"/>
        </w:rPr>
      </w:pPr>
      <w:r w:rsidRPr="00FA0487">
        <w:rPr>
          <w:rFonts w:ascii="Times New Roman" w:hAnsi="Times New Roman"/>
          <w:szCs w:val="24"/>
        </w:rPr>
        <w:t xml:space="preserve">Ke smluvní odměně a </w:t>
      </w:r>
      <w:r w:rsidR="00846430" w:rsidRPr="00FA0487">
        <w:rPr>
          <w:rFonts w:ascii="Times New Roman" w:hAnsi="Times New Roman"/>
          <w:szCs w:val="24"/>
        </w:rPr>
        <w:t>mimořádným hotovým nákladům</w:t>
      </w:r>
      <w:r w:rsidRPr="00FA0487">
        <w:rPr>
          <w:rFonts w:ascii="Times New Roman" w:hAnsi="Times New Roman"/>
          <w:szCs w:val="24"/>
        </w:rPr>
        <w:t xml:space="preserve"> podle této smlouvy bude připočtena zákonná DPH a celá částka bude splatná na základě daňového</w:t>
      </w:r>
      <w:r w:rsidR="00D662F3" w:rsidRPr="00FA0487">
        <w:rPr>
          <w:rFonts w:ascii="Times New Roman" w:hAnsi="Times New Roman"/>
          <w:szCs w:val="24"/>
        </w:rPr>
        <w:t xml:space="preserve"> dokladu (faktury) vystaveného A</w:t>
      </w:r>
      <w:r w:rsidRPr="00FA0487">
        <w:rPr>
          <w:rFonts w:ascii="Times New Roman" w:hAnsi="Times New Roman"/>
          <w:szCs w:val="24"/>
        </w:rPr>
        <w:t xml:space="preserve">dvokátem za každý kalendářní měsíc, a to do třiceti (30) kalendářních dnů od vystavení daňového dokladu. Advokát je povinen: (1) odeslat </w:t>
      </w:r>
      <w:r w:rsidR="00D662F3" w:rsidRPr="00FA0487">
        <w:rPr>
          <w:rFonts w:ascii="Times New Roman" w:hAnsi="Times New Roman"/>
          <w:szCs w:val="24"/>
        </w:rPr>
        <w:t>K</w:t>
      </w:r>
      <w:r w:rsidRPr="00FA0487">
        <w:rPr>
          <w:rFonts w:ascii="Times New Roman" w:hAnsi="Times New Roman"/>
          <w:szCs w:val="24"/>
        </w:rPr>
        <w:t>lientovi fakturu nejpozději do 3 dnů od</w:t>
      </w:r>
      <w:r w:rsidR="001F32DA" w:rsidRPr="00FA0487">
        <w:rPr>
          <w:rFonts w:ascii="Times New Roman" w:hAnsi="Times New Roman"/>
          <w:szCs w:val="24"/>
        </w:rPr>
        <w:t> </w:t>
      </w:r>
      <w:r w:rsidRPr="00FA0487">
        <w:rPr>
          <w:rFonts w:ascii="Times New Roman" w:hAnsi="Times New Roman"/>
          <w:szCs w:val="24"/>
        </w:rPr>
        <w:t xml:space="preserve">jejího vystavení, přičemž v případě prodlení s odesláním faktury se o dobu prodlení </w:t>
      </w:r>
      <w:r w:rsidR="00D662F3" w:rsidRPr="00FA0487">
        <w:rPr>
          <w:rFonts w:ascii="Times New Roman" w:hAnsi="Times New Roman"/>
          <w:szCs w:val="24"/>
        </w:rPr>
        <w:t>A</w:t>
      </w:r>
      <w:r w:rsidRPr="00FA0487">
        <w:rPr>
          <w:rFonts w:ascii="Times New Roman" w:hAnsi="Times New Roman"/>
          <w:szCs w:val="24"/>
        </w:rPr>
        <w:t xml:space="preserve">dvokáta prodlužuje doba splatnosti, (2) </w:t>
      </w:r>
      <w:r w:rsidR="00520BA1" w:rsidRPr="00FA0487">
        <w:rPr>
          <w:rFonts w:ascii="Times New Roman" w:hAnsi="Times New Roman"/>
          <w:szCs w:val="24"/>
        </w:rPr>
        <w:t xml:space="preserve">zajistit, aby faktura obsahovala veškeré náležitosti daňového dokladu a číslo smlouvy </w:t>
      </w:r>
      <w:r w:rsidR="00D662F3" w:rsidRPr="00FA0487">
        <w:rPr>
          <w:rFonts w:ascii="Times New Roman" w:hAnsi="Times New Roman"/>
          <w:szCs w:val="24"/>
        </w:rPr>
        <w:t>K</w:t>
      </w:r>
      <w:r w:rsidR="00520BA1" w:rsidRPr="00FA0487">
        <w:rPr>
          <w:rFonts w:ascii="Times New Roman" w:hAnsi="Times New Roman"/>
          <w:szCs w:val="24"/>
        </w:rPr>
        <w:t xml:space="preserve">lienta, a (3) </w:t>
      </w:r>
      <w:r w:rsidRPr="00FA0487">
        <w:rPr>
          <w:rFonts w:ascii="Times New Roman" w:hAnsi="Times New Roman"/>
          <w:szCs w:val="24"/>
        </w:rPr>
        <w:t xml:space="preserve">při vyúčtování smluvní odměny </w:t>
      </w:r>
      <w:r w:rsidR="00D662F3" w:rsidRPr="00FA0487">
        <w:rPr>
          <w:rFonts w:ascii="Times New Roman" w:hAnsi="Times New Roman"/>
          <w:szCs w:val="24"/>
        </w:rPr>
        <w:t>A</w:t>
      </w:r>
      <w:r w:rsidRPr="00FA0487">
        <w:rPr>
          <w:rFonts w:ascii="Times New Roman" w:hAnsi="Times New Roman"/>
          <w:szCs w:val="24"/>
        </w:rPr>
        <w:t xml:space="preserve">dvokáta předložit </w:t>
      </w:r>
      <w:r w:rsidR="00D662F3" w:rsidRPr="00FA0487">
        <w:rPr>
          <w:rFonts w:ascii="Times New Roman" w:hAnsi="Times New Roman"/>
          <w:szCs w:val="24"/>
        </w:rPr>
        <w:t>K</w:t>
      </w:r>
      <w:r w:rsidRPr="00FA0487">
        <w:rPr>
          <w:rFonts w:ascii="Times New Roman" w:hAnsi="Times New Roman"/>
          <w:szCs w:val="24"/>
        </w:rPr>
        <w:t xml:space="preserve">lientovi časovou specifikaci poskytnutých </w:t>
      </w:r>
      <w:r w:rsidR="00D662F3" w:rsidRPr="00FA0487">
        <w:rPr>
          <w:rFonts w:ascii="Times New Roman" w:hAnsi="Times New Roman"/>
          <w:szCs w:val="24"/>
        </w:rPr>
        <w:t>P</w:t>
      </w:r>
      <w:r w:rsidRPr="00FA0487">
        <w:rPr>
          <w:rFonts w:ascii="Times New Roman" w:hAnsi="Times New Roman"/>
          <w:szCs w:val="24"/>
        </w:rPr>
        <w:t xml:space="preserve">rávních služeb. </w:t>
      </w:r>
    </w:p>
    <w:p w14:paraId="4F7B4EF1" w14:textId="77777777" w:rsidR="00111601" w:rsidRPr="00FA0487" w:rsidRDefault="00111601" w:rsidP="00846430">
      <w:pPr>
        <w:pStyle w:val="Zkladntext"/>
        <w:numPr>
          <w:ilvl w:val="0"/>
          <w:numId w:val="4"/>
        </w:numPr>
        <w:spacing w:before="120" w:line="276" w:lineRule="auto"/>
        <w:ind w:left="426" w:hanging="426"/>
        <w:jc w:val="both"/>
        <w:rPr>
          <w:rFonts w:ascii="Times New Roman" w:hAnsi="Times New Roman"/>
          <w:szCs w:val="24"/>
        </w:rPr>
      </w:pPr>
      <w:r w:rsidRPr="00FA0487">
        <w:rPr>
          <w:rFonts w:ascii="Times New Roman" w:hAnsi="Times New Roman"/>
          <w:szCs w:val="24"/>
        </w:rPr>
        <w:t>Advokát se zavazuje, že:</w:t>
      </w:r>
    </w:p>
    <w:p w14:paraId="48904D17" w14:textId="77777777" w:rsidR="00111601" w:rsidRPr="00FA0487" w:rsidRDefault="00111601" w:rsidP="00B05459">
      <w:pPr>
        <w:pStyle w:val="Odstavecseseznamem"/>
        <w:numPr>
          <w:ilvl w:val="0"/>
          <w:numId w:val="2"/>
        </w:numPr>
        <w:spacing w:before="120" w:line="276" w:lineRule="auto"/>
        <w:ind w:left="850" w:hanging="425"/>
        <w:contextualSpacing w:val="0"/>
        <w:jc w:val="both"/>
        <w:rPr>
          <w:szCs w:val="24"/>
        </w:rPr>
      </w:pPr>
      <w:r w:rsidRPr="00FA0487">
        <w:rPr>
          <w:szCs w:val="24"/>
        </w:rPr>
        <w:t>bankovní účet jím určený k úhradě plnění podle této smlouvy</w:t>
      </w:r>
      <w:r w:rsidR="000E5CE6" w:rsidRPr="00FA0487">
        <w:rPr>
          <w:szCs w:val="24"/>
        </w:rPr>
        <w:t xml:space="preserve"> (a uvedený v záhlaví této smlouvy)</w:t>
      </w:r>
      <w:r w:rsidRPr="00FA0487">
        <w:rPr>
          <w:szCs w:val="24"/>
        </w:rPr>
        <w:t xml:space="preserve"> je účtem zveřejněným ve</w:t>
      </w:r>
      <w:r w:rsidR="001F32DA" w:rsidRPr="00FA0487">
        <w:rPr>
          <w:szCs w:val="24"/>
        </w:rPr>
        <w:t> </w:t>
      </w:r>
      <w:r w:rsidRPr="00FA0487">
        <w:rPr>
          <w:szCs w:val="24"/>
        </w:rPr>
        <w:t xml:space="preserve">smyslu </w:t>
      </w:r>
      <w:proofErr w:type="spellStart"/>
      <w:r w:rsidRPr="00FA0487">
        <w:rPr>
          <w:szCs w:val="24"/>
        </w:rPr>
        <w:t>ust</w:t>
      </w:r>
      <w:proofErr w:type="spellEnd"/>
      <w:r w:rsidRPr="00FA0487">
        <w:rPr>
          <w:szCs w:val="24"/>
        </w:rPr>
        <w:t>. § 96 odst. 2 zákona č. 235/2004 Sb., o dani z přidané hodnoty, ve znění pozdějších předpisů (dále jen „</w:t>
      </w:r>
      <w:r w:rsidRPr="00FA0487">
        <w:rPr>
          <w:b/>
          <w:szCs w:val="24"/>
        </w:rPr>
        <w:t>zákon o DPH</w:t>
      </w:r>
      <w:r w:rsidRPr="00FA0487">
        <w:rPr>
          <w:szCs w:val="24"/>
        </w:rPr>
        <w:t>“),</w:t>
      </w:r>
    </w:p>
    <w:p w14:paraId="62EA4784" w14:textId="77777777" w:rsidR="00111601" w:rsidRPr="00FA0487" w:rsidRDefault="00111601" w:rsidP="00B05459">
      <w:pPr>
        <w:pStyle w:val="Odstavecseseznamem"/>
        <w:numPr>
          <w:ilvl w:val="0"/>
          <w:numId w:val="2"/>
        </w:numPr>
        <w:spacing w:before="120" w:line="276" w:lineRule="auto"/>
        <w:ind w:left="850" w:hanging="425"/>
        <w:contextualSpacing w:val="0"/>
        <w:jc w:val="both"/>
        <w:rPr>
          <w:szCs w:val="24"/>
        </w:rPr>
      </w:pPr>
      <w:r w:rsidRPr="00FA0487">
        <w:rPr>
          <w:szCs w:val="24"/>
        </w:rPr>
        <w:t xml:space="preserve">neprodleně písemně oznámí </w:t>
      </w:r>
      <w:r w:rsidR="00D662F3" w:rsidRPr="00FA0487">
        <w:rPr>
          <w:szCs w:val="24"/>
        </w:rPr>
        <w:t>K</w:t>
      </w:r>
      <w:r w:rsidRPr="00FA0487">
        <w:rPr>
          <w:szCs w:val="24"/>
        </w:rPr>
        <w:t xml:space="preserve">lientovi své označení za nespolehlivého plátce ve smyslu </w:t>
      </w:r>
      <w:proofErr w:type="spellStart"/>
      <w:r w:rsidRPr="00FA0487">
        <w:rPr>
          <w:szCs w:val="24"/>
        </w:rPr>
        <w:t>ust</w:t>
      </w:r>
      <w:proofErr w:type="spellEnd"/>
      <w:r w:rsidRPr="00FA0487">
        <w:rPr>
          <w:szCs w:val="24"/>
        </w:rPr>
        <w:t>. § 106a zákona o DPH,</w:t>
      </w:r>
    </w:p>
    <w:p w14:paraId="50C67CD3" w14:textId="77777777" w:rsidR="00111601" w:rsidRPr="00FA0487" w:rsidRDefault="00111601" w:rsidP="00B05459">
      <w:pPr>
        <w:pStyle w:val="Odstavecseseznamem"/>
        <w:numPr>
          <w:ilvl w:val="0"/>
          <w:numId w:val="2"/>
        </w:numPr>
        <w:spacing w:before="120" w:line="276" w:lineRule="auto"/>
        <w:ind w:left="850" w:hanging="425"/>
        <w:contextualSpacing w:val="0"/>
        <w:jc w:val="both"/>
        <w:rPr>
          <w:szCs w:val="24"/>
        </w:rPr>
      </w:pPr>
      <w:r w:rsidRPr="00FA0487">
        <w:rPr>
          <w:szCs w:val="24"/>
        </w:rPr>
        <w:t xml:space="preserve">neprodleně písemně oznámí </w:t>
      </w:r>
      <w:r w:rsidR="00D662F3" w:rsidRPr="00FA0487">
        <w:rPr>
          <w:szCs w:val="24"/>
        </w:rPr>
        <w:t>K</w:t>
      </w:r>
      <w:r w:rsidRPr="00FA0487">
        <w:rPr>
          <w:szCs w:val="24"/>
        </w:rPr>
        <w:t>lientovi svou insolvenci nebo hrozbu jejího vzniku.</w:t>
      </w:r>
    </w:p>
    <w:p w14:paraId="69AF9DBD" w14:textId="77777777" w:rsidR="00D662F3" w:rsidRPr="00FA0487" w:rsidRDefault="008C5212" w:rsidP="00B05459">
      <w:pPr>
        <w:pStyle w:val="Zkladntext"/>
        <w:spacing w:before="240" w:line="276" w:lineRule="auto"/>
        <w:jc w:val="center"/>
        <w:rPr>
          <w:rFonts w:ascii="Times New Roman" w:hAnsi="Times New Roman"/>
          <w:b/>
          <w:szCs w:val="24"/>
        </w:rPr>
      </w:pPr>
      <w:r w:rsidRPr="00FA0487">
        <w:rPr>
          <w:rFonts w:ascii="Times New Roman" w:hAnsi="Times New Roman"/>
          <w:b/>
          <w:szCs w:val="24"/>
        </w:rPr>
        <w:t>I</w:t>
      </w:r>
      <w:r w:rsidR="00D662F3" w:rsidRPr="00FA0487">
        <w:rPr>
          <w:rFonts w:ascii="Times New Roman" w:hAnsi="Times New Roman"/>
          <w:b/>
          <w:szCs w:val="24"/>
        </w:rPr>
        <w:t>V.</w:t>
      </w:r>
    </w:p>
    <w:p w14:paraId="11435BDE" w14:textId="77777777" w:rsidR="00520BA1" w:rsidRPr="00FA0487" w:rsidRDefault="00520BA1" w:rsidP="00846430">
      <w:pPr>
        <w:pStyle w:val="Zkladntext"/>
        <w:spacing w:before="120" w:line="276" w:lineRule="auto"/>
        <w:jc w:val="center"/>
        <w:rPr>
          <w:rFonts w:ascii="Times New Roman" w:hAnsi="Times New Roman"/>
          <w:b/>
          <w:szCs w:val="24"/>
        </w:rPr>
      </w:pPr>
      <w:r w:rsidRPr="00FA0487">
        <w:rPr>
          <w:rFonts w:ascii="Times New Roman" w:hAnsi="Times New Roman"/>
          <w:b/>
          <w:szCs w:val="24"/>
        </w:rPr>
        <w:t>Závěrečná ustanovení</w:t>
      </w:r>
    </w:p>
    <w:p w14:paraId="6027FEF5" w14:textId="3043ED57" w:rsidR="0039304C" w:rsidRPr="00FA0487" w:rsidRDefault="0042478A" w:rsidP="00B3117C">
      <w:pPr>
        <w:pStyle w:val="Zkladntext"/>
        <w:numPr>
          <w:ilvl w:val="0"/>
          <w:numId w:val="6"/>
        </w:numPr>
        <w:spacing w:before="120" w:line="276" w:lineRule="auto"/>
        <w:jc w:val="both"/>
        <w:rPr>
          <w:rFonts w:ascii="Times New Roman" w:hAnsi="Times New Roman"/>
          <w:szCs w:val="24"/>
        </w:rPr>
      </w:pPr>
      <w:r w:rsidRPr="00FA0487">
        <w:rPr>
          <w:rFonts w:ascii="Times New Roman" w:hAnsi="Times New Roman"/>
          <w:szCs w:val="24"/>
        </w:rPr>
        <w:t xml:space="preserve">Jménem </w:t>
      </w:r>
      <w:r w:rsidR="001F32DA" w:rsidRPr="00FA0487">
        <w:rPr>
          <w:rFonts w:ascii="Times New Roman" w:hAnsi="Times New Roman"/>
          <w:szCs w:val="24"/>
        </w:rPr>
        <w:t>K</w:t>
      </w:r>
      <w:r w:rsidRPr="00FA0487">
        <w:rPr>
          <w:rFonts w:ascii="Times New Roman" w:hAnsi="Times New Roman"/>
          <w:szCs w:val="24"/>
        </w:rPr>
        <w:t xml:space="preserve">lienta je oprávněna udělovat </w:t>
      </w:r>
      <w:r w:rsidR="001F32DA" w:rsidRPr="00FA0487">
        <w:rPr>
          <w:rFonts w:ascii="Times New Roman" w:hAnsi="Times New Roman"/>
          <w:szCs w:val="24"/>
        </w:rPr>
        <w:t>A</w:t>
      </w:r>
      <w:r w:rsidRPr="00FA0487">
        <w:rPr>
          <w:rFonts w:ascii="Times New Roman" w:hAnsi="Times New Roman"/>
          <w:szCs w:val="24"/>
        </w:rPr>
        <w:t xml:space="preserve">dvokátovi pokyny a zadávat mu úkoly pouze kontaktní osoba, kterou </w:t>
      </w:r>
      <w:r w:rsidR="008344DA" w:rsidRPr="00FA0487">
        <w:rPr>
          <w:rFonts w:ascii="Times New Roman" w:hAnsi="Times New Roman"/>
          <w:szCs w:val="24"/>
        </w:rPr>
        <w:t>je</w:t>
      </w:r>
      <w:r w:rsidR="003D120F" w:rsidRPr="00FA0487">
        <w:rPr>
          <w:rFonts w:ascii="Times New Roman" w:hAnsi="Times New Roman"/>
          <w:szCs w:val="24"/>
        </w:rPr>
        <w:t xml:space="preserve"> </w:t>
      </w:r>
      <w:r w:rsidR="00A27B70">
        <w:rPr>
          <w:rFonts w:ascii="Times New Roman" w:hAnsi="Times New Roman"/>
          <w:szCs w:val="24"/>
        </w:rPr>
        <w:t>XXXXXXXXXXXXXXXXXXXXXXXXXXXXXXXXXXXXXXXXXXXXXXXXXXXXXXXXXXXXXXXXXXXXXXXXXXXXXXXX</w:t>
      </w:r>
      <w:r w:rsidR="00603FF9">
        <w:rPr>
          <w:rFonts w:ascii="Times New Roman" w:hAnsi="Times New Roman"/>
          <w:szCs w:val="24"/>
        </w:rPr>
        <w:t>XXXXXXXXXXX</w:t>
      </w:r>
      <w:r w:rsidRPr="00FA0487">
        <w:rPr>
          <w:rFonts w:ascii="Times New Roman" w:hAnsi="Times New Roman"/>
          <w:szCs w:val="24"/>
        </w:rPr>
        <w:t xml:space="preserve"> a</w:t>
      </w:r>
      <w:r w:rsidR="004E4D8C" w:rsidRPr="00FA0487">
        <w:rPr>
          <w:rFonts w:ascii="Times New Roman" w:hAnsi="Times New Roman"/>
          <w:szCs w:val="24"/>
        </w:rPr>
        <w:t> </w:t>
      </w:r>
      <w:r w:rsidRPr="00FA0487">
        <w:rPr>
          <w:rFonts w:ascii="Times New Roman" w:hAnsi="Times New Roman"/>
          <w:szCs w:val="24"/>
        </w:rPr>
        <w:t xml:space="preserve">další osoby určené písemně </w:t>
      </w:r>
      <w:r w:rsidR="001F32DA" w:rsidRPr="00FA0487">
        <w:rPr>
          <w:rFonts w:ascii="Times New Roman" w:hAnsi="Times New Roman"/>
          <w:szCs w:val="24"/>
        </w:rPr>
        <w:t>K</w:t>
      </w:r>
      <w:r w:rsidRPr="00FA0487">
        <w:rPr>
          <w:rFonts w:ascii="Times New Roman" w:hAnsi="Times New Roman"/>
          <w:szCs w:val="24"/>
        </w:rPr>
        <w:t xml:space="preserve">lientem v souladu s touto smlouvou. Klient je oprávněn kdykoliv změnit kontaktní osobu. Tuto skutečnost je povinen </w:t>
      </w:r>
      <w:r w:rsidR="001F32DA" w:rsidRPr="00FA0487">
        <w:rPr>
          <w:rFonts w:ascii="Times New Roman" w:hAnsi="Times New Roman"/>
          <w:szCs w:val="24"/>
        </w:rPr>
        <w:t>A</w:t>
      </w:r>
      <w:r w:rsidRPr="00FA0487">
        <w:rPr>
          <w:rFonts w:ascii="Times New Roman" w:hAnsi="Times New Roman"/>
          <w:szCs w:val="24"/>
        </w:rPr>
        <w:t xml:space="preserve">dvokátovi sdělit bez zbytečného odkladu písemnou formou. Změna kontaktní osoby je účinná okamžikem doručení sdělení </w:t>
      </w:r>
      <w:r w:rsidR="001F32DA" w:rsidRPr="00FA0487">
        <w:rPr>
          <w:rFonts w:ascii="Times New Roman" w:hAnsi="Times New Roman"/>
          <w:szCs w:val="24"/>
        </w:rPr>
        <w:t>A</w:t>
      </w:r>
      <w:r w:rsidRPr="00FA0487">
        <w:rPr>
          <w:rFonts w:ascii="Times New Roman" w:hAnsi="Times New Roman"/>
          <w:szCs w:val="24"/>
        </w:rPr>
        <w:t>dvokátovi.</w:t>
      </w:r>
    </w:p>
    <w:p w14:paraId="796CD664" w14:textId="77777777" w:rsidR="00E90033" w:rsidRPr="00FA0487" w:rsidRDefault="00A63C87" w:rsidP="00E90033">
      <w:pPr>
        <w:pStyle w:val="Zkladntext"/>
        <w:numPr>
          <w:ilvl w:val="0"/>
          <w:numId w:val="6"/>
        </w:numPr>
        <w:spacing w:before="120" w:line="276" w:lineRule="auto"/>
        <w:jc w:val="both"/>
        <w:rPr>
          <w:rFonts w:ascii="Times New Roman" w:hAnsi="Times New Roman"/>
          <w:szCs w:val="24"/>
        </w:rPr>
      </w:pPr>
      <w:r w:rsidRPr="00FA0487">
        <w:rPr>
          <w:rFonts w:ascii="Times New Roman" w:hAnsi="Times New Roman"/>
          <w:szCs w:val="24"/>
        </w:rPr>
        <w:t xml:space="preserve">S ohledem na vymezení předmětu </w:t>
      </w:r>
      <w:r w:rsidR="001F32DA" w:rsidRPr="00FA0487">
        <w:rPr>
          <w:rFonts w:ascii="Times New Roman" w:hAnsi="Times New Roman"/>
          <w:szCs w:val="24"/>
        </w:rPr>
        <w:t>této s</w:t>
      </w:r>
      <w:r w:rsidRPr="00FA0487">
        <w:rPr>
          <w:rFonts w:ascii="Times New Roman" w:hAnsi="Times New Roman"/>
          <w:szCs w:val="24"/>
        </w:rPr>
        <w:t>mlouvy bude v souvislosti s</w:t>
      </w:r>
      <w:r w:rsidR="001F32DA" w:rsidRPr="00FA0487">
        <w:rPr>
          <w:rFonts w:ascii="Times New Roman" w:hAnsi="Times New Roman"/>
          <w:szCs w:val="24"/>
        </w:rPr>
        <w:t xml:space="preserve"> jejím </w:t>
      </w:r>
      <w:r w:rsidRPr="00FA0487">
        <w:rPr>
          <w:rFonts w:ascii="Times New Roman" w:hAnsi="Times New Roman"/>
          <w:szCs w:val="24"/>
        </w:rPr>
        <w:t xml:space="preserve">uzavřením </w:t>
      </w:r>
      <w:r w:rsidR="001F32DA" w:rsidRPr="00FA0487">
        <w:rPr>
          <w:rFonts w:ascii="Times New Roman" w:hAnsi="Times New Roman"/>
          <w:szCs w:val="24"/>
        </w:rPr>
        <w:t xml:space="preserve">a dále i uzavřením veškerých jejích </w:t>
      </w:r>
      <w:r w:rsidRPr="00FA0487">
        <w:rPr>
          <w:rFonts w:ascii="Times New Roman" w:hAnsi="Times New Roman"/>
          <w:szCs w:val="24"/>
        </w:rPr>
        <w:t>dodatků apliko</w:t>
      </w:r>
      <w:r w:rsidR="0042478A" w:rsidRPr="00FA0487">
        <w:rPr>
          <w:rFonts w:ascii="Times New Roman" w:hAnsi="Times New Roman"/>
          <w:szCs w:val="24"/>
        </w:rPr>
        <w:t>ván § 29 písm. k) ZZVZ.</w:t>
      </w:r>
    </w:p>
    <w:p w14:paraId="5F69AEEA" w14:textId="2E62484D" w:rsidR="00E90033" w:rsidRPr="00FA0487" w:rsidRDefault="00846430" w:rsidP="00E90033">
      <w:pPr>
        <w:pStyle w:val="Zkladntext"/>
        <w:numPr>
          <w:ilvl w:val="0"/>
          <w:numId w:val="6"/>
        </w:numPr>
        <w:spacing w:before="120" w:line="276" w:lineRule="auto"/>
        <w:jc w:val="both"/>
        <w:rPr>
          <w:rFonts w:ascii="Times New Roman" w:hAnsi="Times New Roman"/>
          <w:szCs w:val="24"/>
        </w:rPr>
      </w:pPr>
      <w:r w:rsidRPr="00FA0487">
        <w:rPr>
          <w:rFonts w:ascii="Times New Roman" w:hAnsi="Times New Roman"/>
          <w:szCs w:val="24"/>
        </w:rPr>
        <w:lastRenderedPageBreak/>
        <w:t>Smlouva se uzavírá na dobu určitou</w:t>
      </w:r>
      <w:r w:rsidR="007F75ED" w:rsidRPr="00FA0487">
        <w:rPr>
          <w:rFonts w:ascii="Times New Roman" w:hAnsi="Times New Roman"/>
          <w:szCs w:val="24"/>
        </w:rPr>
        <w:t xml:space="preserve"> a její účinnost končí i) uplynutím tří let nebo </w:t>
      </w:r>
      <w:proofErr w:type="spellStart"/>
      <w:r w:rsidR="007F75ED" w:rsidRPr="00FA0487">
        <w:rPr>
          <w:rFonts w:ascii="Times New Roman" w:hAnsi="Times New Roman"/>
          <w:szCs w:val="24"/>
        </w:rPr>
        <w:t>ii</w:t>
      </w:r>
      <w:proofErr w:type="spellEnd"/>
      <w:r w:rsidR="007F75ED" w:rsidRPr="00FA0487">
        <w:rPr>
          <w:rFonts w:ascii="Times New Roman" w:hAnsi="Times New Roman"/>
          <w:szCs w:val="24"/>
        </w:rPr>
        <w:t xml:space="preserve">) </w:t>
      </w:r>
      <w:r w:rsidR="00E90033" w:rsidRPr="00FA0487">
        <w:rPr>
          <w:rFonts w:ascii="Times New Roman" w:hAnsi="Times New Roman"/>
          <w:szCs w:val="24"/>
        </w:rPr>
        <w:t xml:space="preserve">poskytnutím právních služeb ve výši </w:t>
      </w:r>
      <w:proofErr w:type="gramStart"/>
      <w:r w:rsidR="00E90033" w:rsidRPr="00FA0487">
        <w:rPr>
          <w:rFonts w:ascii="Times New Roman" w:hAnsi="Times New Roman"/>
          <w:szCs w:val="24"/>
        </w:rPr>
        <w:t>3.</w:t>
      </w:r>
      <w:r w:rsidR="00E17EC0" w:rsidRPr="00FA0487">
        <w:rPr>
          <w:rFonts w:ascii="Times New Roman" w:hAnsi="Times New Roman"/>
          <w:szCs w:val="24"/>
        </w:rPr>
        <w:t>500</w:t>
      </w:r>
      <w:r w:rsidR="00E90033" w:rsidRPr="00FA0487">
        <w:rPr>
          <w:rFonts w:ascii="Times New Roman" w:hAnsi="Times New Roman"/>
          <w:szCs w:val="24"/>
        </w:rPr>
        <w:t>.000,-</w:t>
      </w:r>
      <w:proofErr w:type="gramEnd"/>
      <w:r w:rsidR="00E90033" w:rsidRPr="00FA0487">
        <w:rPr>
          <w:rFonts w:ascii="Times New Roman" w:hAnsi="Times New Roman"/>
          <w:szCs w:val="24"/>
        </w:rPr>
        <w:t xml:space="preserve"> Kč</w:t>
      </w:r>
      <w:r w:rsidR="000B320C" w:rsidRPr="00FA0487">
        <w:rPr>
          <w:rFonts w:ascii="Times New Roman" w:hAnsi="Times New Roman"/>
          <w:szCs w:val="24"/>
        </w:rPr>
        <w:t xml:space="preserve"> bez DPH</w:t>
      </w:r>
      <w:r w:rsidR="00E90033" w:rsidRPr="00FA0487">
        <w:rPr>
          <w:rFonts w:ascii="Times New Roman" w:hAnsi="Times New Roman"/>
          <w:szCs w:val="24"/>
        </w:rPr>
        <w:t>,</w:t>
      </w:r>
      <w:r w:rsidR="000B320C" w:rsidRPr="00FA0487">
        <w:rPr>
          <w:rFonts w:ascii="Times New Roman" w:hAnsi="Times New Roman"/>
          <w:szCs w:val="24"/>
        </w:rPr>
        <w:t xml:space="preserve"> v závislosti na tom,</w:t>
      </w:r>
      <w:r w:rsidR="00E90033" w:rsidRPr="00FA0487">
        <w:rPr>
          <w:rFonts w:ascii="Times New Roman" w:hAnsi="Times New Roman"/>
          <w:szCs w:val="24"/>
        </w:rPr>
        <w:t xml:space="preserve"> která z těchto skutečností nastane dřív</w:t>
      </w:r>
      <w:r w:rsidR="000B320C" w:rsidRPr="00FA0487">
        <w:rPr>
          <w:rFonts w:ascii="Times New Roman" w:hAnsi="Times New Roman"/>
          <w:szCs w:val="24"/>
        </w:rPr>
        <w:t>e</w:t>
      </w:r>
      <w:r w:rsidR="00E90033" w:rsidRPr="00FA0487">
        <w:rPr>
          <w:rFonts w:ascii="Times New Roman" w:hAnsi="Times New Roman"/>
          <w:szCs w:val="24"/>
        </w:rPr>
        <w:t xml:space="preserve">. </w:t>
      </w:r>
    </w:p>
    <w:p w14:paraId="7468391F" w14:textId="77777777" w:rsidR="00520BA1" w:rsidRPr="00FA0487" w:rsidRDefault="00D662F3">
      <w:pPr>
        <w:pStyle w:val="Zkladntext"/>
        <w:numPr>
          <w:ilvl w:val="0"/>
          <w:numId w:val="6"/>
        </w:numPr>
        <w:spacing w:before="120" w:line="276" w:lineRule="auto"/>
        <w:ind w:left="426" w:hanging="426"/>
        <w:jc w:val="both"/>
        <w:rPr>
          <w:rFonts w:ascii="Times New Roman" w:hAnsi="Times New Roman"/>
          <w:szCs w:val="24"/>
        </w:rPr>
      </w:pPr>
      <w:r w:rsidRPr="00FA0487">
        <w:rPr>
          <w:rFonts w:ascii="Times New Roman" w:hAnsi="Times New Roman"/>
          <w:szCs w:val="24"/>
        </w:rPr>
        <w:t>Kterákoliv ze S</w:t>
      </w:r>
      <w:r w:rsidR="00111601" w:rsidRPr="00FA0487">
        <w:rPr>
          <w:rFonts w:ascii="Times New Roman" w:hAnsi="Times New Roman"/>
          <w:szCs w:val="24"/>
        </w:rPr>
        <w:t>mluvních stran může tuto smlouvu vypovědět s výpovědní dobou patnáct (15) kalendářních dnů v souladu s právními předpisy. Výpovědní doba začne běžet první den následující po doručení výpovědi druhé smluvní straně.</w:t>
      </w:r>
    </w:p>
    <w:p w14:paraId="5D644C9A" w14:textId="587053C0" w:rsidR="00E90033" w:rsidRPr="00FA0487" w:rsidRDefault="00E90033" w:rsidP="00E90033">
      <w:pPr>
        <w:pStyle w:val="Zkladntext"/>
        <w:numPr>
          <w:ilvl w:val="0"/>
          <w:numId w:val="6"/>
        </w:numPr>
        <w:spacing w:before="120" w:line="360" w:lineRule="atLeast"/>
        <w:jc w:val="both"/>
        <w:rPr>
          <w:rFonts w:ascii="Times New Roman" w:hAnsi="Times New Roman"/>
          <w:szCs w:val="24"/>
        </w:rPr>
      </w:pPr>
      <w:r w:rsidRPr="00FA0487">
        <w:rPr>
          <w:rFonts w:ascii="Times New Roman" w:hAnsi="Times New Roman"/>
          <w:szCs w:val="24"/>
        </w:rPr>
        <w:t xml:space="preserve">Na základě výslovné dohody smluvních stran se tato smlouva uplatní také na Právní služby, jež byly v souvislosti s předmětem plnění specifikovaným v čl. 1 této smlouvy poskytnuty Advokátem na žádost Klienta před podpisem této smlouvy </w:t>
      </w:r>
      <w:r w:rsidR="009F08B4" w:rsidRPr="00FA0487">
        <w:rPr>
          <w:rFonts w:ascii="Times New Roman" w:hAnsi="Times New Roman"/>
          <w:szCs w:val="24"/>
        </w:rPr>
        <w:t>v roce</w:t>
      </w:r>
      <w:r w:rsidR="00E17EC0" w:rsidRPr="00FA0487">
        <w:rPr>
          <w:rFonts w:ascii="Times New Roman" w:hAnsi="Times New Roman"/>
          <w:szCs w:val="24"/>
        </w:rPr>
        <w:t xml:space="preserve"> 2021</w:t>
      </w:r>
      <w:r w:rsidRPr="00FA0487">
        <w:rPr>
          <w:rFonts w:ascii="Times New Roman" w:hAnsi="Times New Roman"/>
          <w:szCs w:val="24"/>
        </w:rPr>
        <w:t xml:space="preserve">. </w:t>
      </w:r>
    </w:p>
    <w:p w14:paraId="6BDB90FA" w14:textId="77777777" w:rsidR="006B60D7" w:rsidRPr="00FA0487" w:rsidRDefault="006B60D7" w:rsidP="006B60D7">
      <w:pPr>
        <w:pStyle w:val="Zkladntext"/>
        <w:numPr>
          <w:ilvl w:val="0"/>
          <w:numId w:val="6"/>
        </w:numPr>
        <w:spacing w:before="120" w:line="276" w:lineRule="auto"/>
        <w:jc w:val="both"/>
        <w:rPr>
          <w:rFonts w:ascii="Times New Roman" w:hAnsi="Times New Roman"/>
          <w:szCs w:val="24"/>
        </w:rPr>
      </w:pPr>
      <w:r w:rsidRPr="00FA0487">
        <w:rPr>
          <w:rFonts w:ascii="Times New Roman" w:hAnsi="Times New Roman"/>
          <w:szCs w:val="24"/>
        </w:rPr>
        <w:t xml:space="preserve">Tuto smlouvu lze měnit nebo doplňovat pouze písemnými dodatky podepsanými oprávněnými zástupci obou smluvních stran, není-li pro konkrétní případ stanoveno jinak. Smluvní strana je povinna bez zbytečného odkladu písemně oznámit druhé Smluvní straně změnu údajů uvedených v záhlaví této smlouvy. </w:t>
      </w:r>
    </w:p>
    <w:p w14:paraId="6155A946" w14:textId="77777777" w:rsidR="003D120F" w:rsidRPr="00FA0487" w:rsidRDefault="003D120F" w:rsidP="006B60D7">
      <w:pPr>
        <w:pStyle w:val="Zkladntext"/>
        <w:numPr>
          <w:ilvl w:val="0"/>
          <w:numId w:val="6"/>
        </w:numPr>
        <w:spacing w:before="120" w:line="276" w:lineRule="auto"/>
        <w:jc w:val="both"/>
        <w:rPr>
          <w:rFonts w:ascii="Times New Roman" w:hAnsi="Times New Roman"/>
          <w:szCs w:val="24"/>
        </w:rPr>
      </w:pPr>
      <w:r w:rsidRPr="00FA0487">
        <w:rPr>
          <w:rFonts w:ascii="Times New Roman" w:hAnsi="Times New Roman"/>
          <w:szCs w:val="24"/>
        </w:rPr>
        <w:t>Smluvní strany jsou srozuměny s tím, že klient je právnickou osobou povinnou uveřejňovat příslušné smlouvy v předepsaném Registru smluv v souladu s ustanovením § 2 odst. 1 písm. c) zákona č. 340/2015 Sb., o zvláštních podmínkách účinnosti některých smluv, uveřejňování těchto smluv a registru smluv (dále jen „</w:t>
      </w:r>
      <w:r w:rsidRPr="00FA0487">
        <w:rPr>
          <w:rFonts w:ascii="Times New Roman" w:hAnsi="Times New Roman"/>
          <w:b/>
          <w:szCs w:val="24"/>
        </w:rPr>
        <w:t>zákon o registru smlu</w:t>
      </w:r>
      <w:r w:rsidRPr="00FA0487">
        <w:rPr>
          <w:rFonts w:ascii="Times New Roman" w:hAnsi="Times New Roman"/>
          <w:szCs w:val="24"/>
        </w:rPr>
        <w:t>v“). Advokát bere tuto skutečnost na vědomí, podpisem této smlouvy zároveň potvrzuje souhlas se zveřejněním smlouvy.</w:t>
      </w:r>
    </w:p>
    <w:p w14:paraId="2E4BD658" w14:textId="77777777" w:rsidR="00520BA1" w:rsidRPr="00FA0487" w:rsidRDefault="00111601">
      <w:pPr>
        <w:pStyle w:val="Zkladntext"/>
        <w:numPr>
          <w:ilvl w:val="0"/>
          <w:numId w:val="6"/>
        </w:numPr>
        <w:spacing w:before="120" w:line="276" w:lineRule="auto"/>
        <w:ind w:left="426" w:hanging="426"/>
        <w:jc w:val="both"/>
        <w:rPr>
          <w:rFonts w:ascii="Times New Roman" w:hAnsi="Times New Roman"/>
          <w:szCs w:val="24"/>
        </w:rPr>
      </w:pPr>
      <w:r w:rsidRPr="00FA0487">
        <w:rPr>
          <w:rFonts w:ascii="Times New Roman" w:hAnsi="Times New Roman"/>
          <w:szCs w:val="24"/>
        </w:rPr>
        <w:t xml:space="preserve">Tato smlouva nabývá platnosti a účinnosti dnem </w:t>
      </w:r>
      <w:r w:rsidR="006E7CBB" w:rsidRPr="00FA0487">
        <w:rPr>
          <w:rFonts w:ascii="Times New Roman" w:hAnsi="Times New Roman"/>
          <w:szCs w:val="24"/>
        </w:rPr>
        <w:t>uveřejnění v registru smluv</w:t>
      </w:r>
      <w:r w:rsidRPr="00FA0487">
        <w:rPr>
          <w:rFonts w:ascii="Times New Roman" w:hAnsi="Times New Roman"/>
          <w:szCs w:val="24"/>
        </w:rPr>
        <w:t xml:space="preserve">. </w:t>
      </w:r>
      <w:r w:rsidR="000E5CE6" w:rsidRPr="00FA0487">
        <w:rPr>
          <w:rFonts w:ascii="Times New Roman" w:hAnsi="Times New Roman"/>
          <w:szCs w:val="24"/>
        </w:rPr>
        <w:t>Uveřejnění v registru smluv zajistí Klient.</w:t>
      </w:r>
    </w:p>
    <w:p w14:paraId="2E6AC7BC" w14:textId="7A86738A" w:rsidR="00111601" w:rsidRPr="00FA0487" w:rsidRDefault="00111601">
      <w:pPr>
        <w:pStyle w:val="Zkladntext"/>
        <w:numPr>
          <w:ilvl w:val="0"/>
          <w:numId w:val="6"/>
        </w:numPr>
        <w:spacing w:before="120" w:line="276" w:lineRule="auto"/>
        <w:ind w:left="426" w:hanging="426"/>
        <w:jc w:val="both"/>
        <w:rPr>
          <w:rFonts w:ascii="Times New Roman" w:hAnsi="Times New Roman"/>
          <w:szCs w:val="24"/>
        </w:rPr>
      </w:pPr>
      <w:r w:rsidRPr="00FA0487">
        <w:rPr>
          <w:rFonts w:ascii="Times New Roman" w:hAnsi="Times New Roman"/>
          <w:szCs w:val="24"/>
        </w:rPr>
        <w:t xml:space="preserve">Tato smlouva je vyhotovena ve </w:t>
      </w:r>
      <w:r w:rsidR="009F08B4" w:rsidRPr="00FA0487">
        <w:rPr>
          <w:rFonts w:ascii="Times New Roman" w:hAnsi="Times New Roman"/>
          <w:szCs w:val="24"/>
        </w:rPr>
        <w:t>třech</w:t>
      </w:r>
      <w:r w:rsidRPr="00FA0487">
        <w:rPr>
          <w:rFonts w:ascii="Times New Roman" w:hAnsi="Times New Roman"/>
          <w:szCs w:val="24"/>
        </w:rPr>
        <w:t xml:space="preserve"> (</w:t>
      </w:r>
      <w:r w:rsidR="009F08B4" w:rsidRPr="00FA0487">
        <w:rPr>
          <w:rFonts w:ascii="Times New Roman" w:hAnsi="Times New Roman"/>
          <w:szCs w:val="24"/>
        </w:rPr>
        <w:t>3</w:t>
      </w:r>
      <w:r w:rsidRPr="00FA0487">
        <w:rPr>
          <w:rFonts w:ascii="Times New Roman" w:hAnsi="Times New Roman"/>
          <w:szCs w:val="24"/>
        </w:rPr>
        <w:t xml:space="preserve">) exemplářích, z nichž </w:t>
      </w:r>
      <w:r w:rsidR="009F08B4" w:rsidRPr="00FA0487">
        <w:rPr>
          <w:rFonts w:ascii="Times New Roman" w:hAnsi="Times New Roman"/>
          <w:szCs w:val="24"/>
        </w:rPr>
        <w:t xml:space="preserve">Klient </w:t>
      </w:r>
      <w:r w:rsidRPr="00FA0487">
        <w:rPr>
          <w:rFonts w:ascii="Times New Roman" w:hAnsi="Times New Roman"/>
          <w:szCs w:val="24"/>
        </w:rPr>
        <w:t>obdrží</w:t>
      </w:r>
      <w:r w:rsidR="009F08B4" w:rsidRPr="00FA0487">
        <w:rPr>
          <w:rFonts w:ascii="Times New Roman" w:hAnsi="Times New Roman"/>
          <w:szCs w:val="24"/>
        </w:rPr>
        <w:t xml:space="preserve"> dva a Advokát</w:t>
      </w:r>
      <w:r w:rsidRPr="00FA0487">
        <w:rPr>
          <w:rFonts w:ascii="Times New Roman" w:hAnsi="Times New Roman"/>
          <w:szCs w:val="24"/>
        </w:rPr>
        <w:t xml:space="preserve"> jed</w:t>
      </w:r>
      <w:r w:rsidR="009F08B4" w:rsidRPr="00FA0487">
        <w:rPr>
          <w:rFonts w:ascii="Times New Roman" w:hAnsi="Times New Roman"/>
          <w:szCs w:val="24"/>
        </w:rPr>
        <w:t>e</w:t>
      </w:r>
      <w:r w:rsidRPr="00FA0487">
        <w:rPr>
          <w:rFonts w:ascii="Times New Roman" w:hAnsi="Times New Roman"/>
          <w:szCs w:val="24"/>
        </w:rPr>
        <w:t xml:space="preserve">n. </w:t>
      </w:r>
    </w:p>
    <w:tbl>
      <w:tblPr>
        <w:tblStyle w:val="Mkatabulky"/>
        <w:tblW w:w="13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  <w:gridCol w:w="4582"/>
        <w:gridCol w:w="4583"/>
      </w:tblGrid>
      <w:tr w:rsidR="001B2680" w:rsidRPr="00FA0487" w14:paraId="76D8C6F8" w14:textId="77777777" w:rsidTr="00AC34A0">
        <w:tc>
          <w:tcPr>
            <w:tcW w:w="4582" w:type="dxa"/>
            <w:vAlign w:val="center"/>
          </w:tcPr>
          <w:p w14:paraId="563EB0BC" w14:textId="5702B449" w:rsidR="001B2680" w:rsidRPr="00FA0487" w:rsidRDefault="009F08B4" w:rsidP="009F08B4">
            <w:pPr>
              <w:pStyle w:val="Zkladntext"/>
              <w:spacing w:before="120" w:line="276" w:lineRule="auto"/>
              <w:rPr>
                <w:rFonts w:ascii="Times New Roman" w:hAnsi="Times New Roman"/>
                <w:szCs w:val="24"/>
              </w:rPr>
            </w:pPr>
            <w:r w:rsidRPr="00FA0487">
              <w:rPr>
                <w:rFonts w:ascii="Times New Roman" w:hAnsi="Times New Roman"/>
                <w:szCs w:val="24"/>
              </w:rPr>
              <w:t xml:space="preserve">            </w:t>
            </w:r>
            <w:r w:rsidR="001B2680" w:rsidRPr="00FA0487">
              <w:rPr>
                <w:rFonts w:ascii="Times New Roman" w:hAnsi="Times New Roman"/>
                <w:szCs w:val="24"/>
              </w:rPr>
              <w:t>V Praze dne</w:t>
            </w:r>
            <w:r w:rsidR="003D120F" w:rsidRPr="00FA0487">
              <w:rPr>
                <w:rFonts w:ascii="Times New Roman" w:hAnsi="Times New Roman"/>
                <w:szCs w:val="24"/>
              </w:rPr>
              <w:t>__</w:t>
            </w:r>
            <w:r w:rsidR="004C6516" w:rsidRPr="00FA0487">
              <w:rPr>
                <w:rFonts w:ascii="Times New Roman" w:hAnsi="Times New Roman"/>
                <w:szCs w:val="24"/>
              </w:rPr>
              <w:t>_</w:t>
            </w:r>
            <w:r w:rsidR="003D120F" w:rsidRPr="00FA0487">
              <w:rPr>
                <w:rFonts w:ascii="Times New Roman" w:hAnsi="Times New Roman"/>
                <w:szCs w:val="24"/>
              </w:rPr>
              <w:t>_</w:t>
            </w:r>
            <w:r w:rsidR="00F368B8" w:rsidRPr="00FA0487">
              <w:rPr>
                <w:rFonts w:ascii="Times New Roman" w:hAnsi="Times New Roman"/>
                <w:szCs w:val="24"/>
              </w:rPr>
              <w:t>__</w:t>
            </w:r>
            <w:r w:rsidR="003D120F" w:rsidRPr="00FA0487">
              <w:rPr>
                <w:rFonts w:ascii="Times New Roman" w:hAnsi="Times New Roman"/>
                <w:szCs w:val="24"/>
              </w:rPr>
              <w:t>___</w:t>
            </w:r>
            <w:r w:rsidR="001B2680" w:rsidRPr="00FA0487">
              <w:rPr>
                <w:rFonts w:ascii="Times New Roman" w:hAnsi="Times New Roman"/>
                <w:szCs w:val="24"/>
              </w:rPr>
              <w:t>20</w:t>
            </w:r>
            <w:r w:rsidR="00E17EC0" w:rsidRPr="00FA0487">
              <w:rPr>
                <w:rFonts w:ascii="Times New Roman" w:hAnsi="Times New Roman"/>
                <w:szCs w:val="24"/>
              </w:rPr>
              <w:t>21</w:t>
            </w:r>
          </w:p>
          <w:p w14:paraId="5FCBC576" w14:textId="77777777" w:rsidR="001B2680" w:rsidRPr="00FA0487" w:rsidRDefault="001B2680" w:rsidP="00BC7843">
            <w:pPr>
              <w:pStyle w:val="Zkladntext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82" w:type="dxa"/>
            <w:vAlign w:val="center"/>
          </w:tcPr>
          <w:p w14:paraId="27632FD0" w14:textId="77777777" w:rsidR="001B2680" w:rsidRPr="00FA0487" w:rsidRDefault="001B2680" w:rsidP="001B2680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232E0047" w14:textId="5B3F775E" w:rsidR="001B2680" w:rsidRPr="00FA0487" w:rsidRDefault="001B2680" w:rsidP="001B2680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FA0487">
              <w:rPr>
                <w:rFonts w:ascii="Times New Roman" w:hAnsi="Times New Roman"/>
                <w:szCs w:val="24"/>
              </w:rPr>
              <w:t>V Praze dne __</w:t>
            </w:r>
            <w:r w:rsidR="004C6516" w:rsidRPr="00FA0487">
              <w:rPr>
                <w:rFonts w:ascii="Times New Roman" w:hAnsi="Times New Roman"/>
                <w:szCs w:val="24"/>
              </w:rPr>
              <w:t>_</w:t>
            </w:r>
            <w:r w:rsidR="00F368B8" w:rsidRPr="00FA0487">
              <w:rPr>
                <w:rFonts w:ascii="Times New Roman" w:hAnsi="Times New Roman"/>
                <w:szCs w:val="24"/>
              </w:rPr>
              <w:t>___</w:t>
            </w:r>
            <w:r w:rsidRPr="00FA0487">
              <w:rPr>
                <w:rFonts w:ascii="Times New Roman" w:hAnsi="Times New Roman"/>
                <w:szCs w:val="24"/>
              </w:rPr>
              <w:t>___ 20</w:t>
            </w:r>
            <w:r w:rsidR="00E17EC0" w:rsidRPr="00FA0487">
              <w:rPr>
                <w:rFonts w:ascii="Times New Roman" w:hAnsi="Times New Roman"/>
                <w:szCs w:val="24"/>
              </w:rPr>
              <w:t>21</w:t>
            </w:r>
          </w:p>
          <w:p w14:paraId="36CD62BC" w14:textId="77777777" w:rsidR="001B2680" w:rsidRPr="00FA0487" w:rsidRDefault="001B2680" w:rsidP="001B2680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00518FF5" w14:textId="77777777" w:rsidR="001B2680" w:rsidRPr="00FA0487" w:rsidRDefault="001B2680" w:rsidP="001B2680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83" w:type="dxa"/>
            <w:vAlign w:val="center"/>
          </w:tcPr>
          <w:p w14:paraId="540C4C52" w14:textId="77777777" w:rsidR="001B2680" w:rsidRPr="00FA0487" w:rsidRDefault="001B2680" w:rsidP="001B2680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B2680" w:rsidRPr="00FA0487" w14:paraId="77568132" w14:textId="77777777" w:rsidTr="00AC34A0">
        <w:tc>
          <w:tcPr>
            <w:tcW w:w="4582" w:type="dxa"/>
            <w:vAlign w:val="center"/>
          </w:tcPr>
          <w:p w14:paraId="755616DF" w14:textId="77777777" w:rsidR="001B2680" w:rsidRPr="00FA0487" w:rsidRDefault="001B2680" w:rsidP="00BC7843">
            <w:pPr>
              <w:pStyle w:val="Zkladntext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A0487">
              <w:rPr>
                <w:rFonts w:ascii="Times New Roman" w:hAnsi="Times New Roman"/>
                <w:b/>
                <w:szCs w:val="24"/>
              </w:rPr>
              <w:t>CÍSAŘ, ČEŠKA, SMUTNÝ s.r.o.,                                   advokátní kancelář</w:t>
            </w:r>
          </w:p>
          <w:p w14:paraId="3BD4011B" w14:textId="36823257" w:rsidR="001B2680" w:rsidRDefault="001B2680" w:rsidP="00BC7843">
            <w:pPr>
              <w:pStyle w:val="Zkladntext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4F3B3DB4" w14:textId="77777777" w:rsidR="001B2680" w:rsidRPr="00FA0487" w:rsidRDefault="001B2680" w:rsidP="00BC7843">
            <w:pPr>
              <w:pStyle w:val="Zkladntext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FA0487">
              <w:rPr>
                <w:rFonts w:ascii="Times New Roman" w:hAnsi="Times New Roman"/>
                <w:szCs w:val="24"/>
              </w:rPr>
              <w:t>……………………………………</w:t>
            </w:r>
          </w:p>
          <w:p w14:paraId="2EBAF483" w14:textId="77777777" w:rsidR="001B2680" w:rsidRPr="00FA0487" w:rsidRDefault="001B2680" w:rsidP="00BC7843">
            <w:pPr>
              <w:pStyle w:val="Zkladntext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A0487">
              <w:rPr>
                <w:rFonts w:ascii="Times New Roman" w:hAnsi="Times New Roman"/>
                <w:b/>
                <w:szCs w:val="24"/>
              </w:rPr>
              <w:t xml:space="preserve">JUDr. </w:t>
            </w:r>
            <w:r w:rsidR="007F75ED" w:rsidRPr="00FA0487">
              <w:rPr>
                <w:rFonts w:ascii="Times New Roman" w:hAnsi="Times New Roman"/>
                <w:b/>
                <w:szCs w:val="24"/>
              </w:rPr>
              <w:t>Jaromír Císař</w:t>
            </w:r>
            <w:r w:rsidRPr="00FA0487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14:paraId="5543226D" w14:textId="77777777" w:rsidR="001B2680" w:rsidRPr="00FA0487" w:rsidRDefault="001B2680" w:rsidP="00BC7843">
            <w:pPr>
              <w:pStyle w:val="Zkladntext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FA0487">
              <w:rPr>
                <w:rFonts w:ascii="Times New Roman" w:hAnsi="Times New Roman"/>
                <w:szCs w:val="24"/>
              </w:rPr>
              <w:t>jednatel a advokát</w:t>
            </w:r>
          </w:p>
          <w:p w14:paraId="0B8C8B77" w14:textId="77777777" w:rsidR="001B2680" w:rsidRPr="00FA0487" w:rsidRDefault="001B2680" w:rsidP="00BC7843">
            <w:pPr>
              <w:pStyle w:val="Zkladntext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82" w:type="dxa"/>
            <w:vAlign w:val="center"/>
          </w:tcPr>
          <w:p w14:paraId="29CEFBDF" w14:textId="77777777" w:rsidR="001B2680" w:rsidRPr="00FA0487" w:rsidRDefault="003D120F" w:rsidP="00BC7843">
            <w:pPr>
              <w:pStyle w:val="Zkladntext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A0487">
              <w:rPr>
                <w:rFonts w:ascii="Times New Roman" w:hAnsi="Times New Roman"/>
                <w:b/>
                <w:szCs w:val="24"/>
              </w:rPr>
              <w:t>Národní muzeum</w:t>
            </w:r>
          </w:p>
          <w:p w14:paraId="04A150DD" w14:textId="77777777" w:rsidR="001B2680" w:rsidRPr="00FA0487" w:rsidRDefault="001B2680" w:rsidP="00BC7843">
            <w:pPr>
              <w:pStyle w:val="Zkladntext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1FB0430B" w14:textId="77777777" w:rsidR="00BC7843" w:rsidRPr="00FA0487" w:rsidRDefault="00BC7843" w:rsidP="00BC7843">
            <w:pPr>
              <w:pStyle w:val="Zkladntext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404E802B" w14:textId="77777777" w:rsidR="001B2680" w:rsidRPr="00FA0487" w:rsidRDefault="001B2680" w:rsidP="00BC7843">
            <w:pPr>
              <w:pStyle w:val="Zkladntext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FA0487">
              <w:rPr>
                <w:rFonts w:ascii="Times New Roman" w:hAnsi="Times New Roman"/>
                <w:szCs w:val="24"/>
              </w:rPr>
              <w:t>……………………………………</w:t>
            </w:r>
          </w:p>
          <w:p w14:paraId="1E97B85B" w14:textId="7CE4AAB8" w:rsidR="001B2680" w:rsidRPr="00FA0487" w:rsidRDefault="00A8012B" w:rsidP="00BC7843">
            <w:pPr>
              <w:pStyle w:val="Zkladntext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bookmarkStart w:id="0" w:name="_Hlk528077205"/>
            <w:r w:rsidRPr="00FA0487">
              <w:rPr>
                <w:rFonts w:ascii="Times New Roman" w:hAnsi="Times New Roman"/>
                <w:b/>
                <w:szCs w:val="24"/>
              </w:rPr>
              <w:t>p</w:t>
            </w:r>
            <w:r w:rsidR="00CA4CFC" w:rsidRPr="00FA0487">
              <w:rPr>
                <w:rFonts w:ascii="Times New Roman" w:hAnsi="Times New Roman"/>
                <w:b/>
                <w:szCs w:val="24"/>
              </w:rPr>
              <w:t>rof</w:t>
            </w:r>
            <w:r w:rsidR="003D120F" w:rsidRPr="00FA0487">
              <w:rPr>
                <w:rFonts w:ascii="Times New Roman" w:hAnsi="Times New Roman"/>
                <w:b/>
                <w:szCs w:val="24"/>
              </w:rPr>
              <w:t>. PhDr. Michal Stehlík, Ph.D.</w:t>
            </w:r>
          </w:p>
          <w:p w14:paraId="3D884085" w14:textId="12B74BE0" w:rsidR="001B2680" w:rsidRPr="00FA0487" w:rsidRDefault="009F08B4" w:rsidP="00BC7843">
            <w:pPr>
              <w:pStyle w:val="Zkladntext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FA0487">
              <w:rPr>
                <w:rFonts w:ascii="Times New Roman" w:hAnsi="Times New Roman"/>
                <w:szCs w:val="24"/>
              </w:rPr>
              <w:t>N</w:t>
            </w:r>
            <w:r w:rsidR="003D120F" w:rsidRPr="00FA0487">
              <w:rPr>
                <w:rFonts w:ascii="Times New Roman" w:hAnsi="Times New Roman"/>
                <w:szCs w:val="24"/>
              </w:rPr>
              <w:t>áměstek pro centrální sbírkotvornou a výstavní činnost</w:t>
            </w:r>
            <w:bookmarkEnd w:id="0"/>
          </w:p>
        </w:tc>
        <w:tc>
          <w:tcPr>
            <w:tcW w:w="4583" w:type="dxa"/>
            <w:vAlign w:val="center"/>
          </w:tcPr>
          <w:p w14:paraId="2F1FF068" w14:textId="77777777" w:rsidR="001B2680" w:rsidRPr="00FA0487" w:rsidRDefault="001B2680" w:rsidP="00BC7843">
            <w:pPr>
              <w:pStyle w:val="Zkladntext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B2680" w:rsidRPr="00846430" w14:paraId="109008B3" w14:textId="77777777" w:rsidTr="00AC34A0">
        <w:tc>
          <w:tcPr>
            <w:tcW w:w="4582" w:type="dxa"/>
            <w:vAlign w:val="center"/>
          </w:tcPr>
          <w:p w14:paraId="4CA75CF0" w14:textId="77777777" w:rsidR="001B2680" w:rsidRPr="00A2621D" w:rsidRDefault="001B2680" w:rsidP="001B2680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82" w:type="dxa"/>
            <w:vAlign w:val="center"/>
          </w:tcPr>
          <w:p w14:paraId="4BA5541B" w14:textId="77777777" w:rsidR="001B2680" w:rsidRPr="00A2621D" w:rsidRDefault="001B2680" w:rsidP="001B2680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83" w:type="dxa"/>
            <w:vAlign w:val="center"/>
          </w:tcPr>
          <w:p w14:paraId="20985F62" w14:textId="77777777" w:rsidR="001B2680" w:rsidRPr="00A2621D" w:rsidRDefault="001B2680" w:rsidP="001B2680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2680" w:rsidRPr="00846430" w14:paraId="6BE005C6" w14:textId="77777777" w:rsidTr="00AC34A0">
        <w:trPr>
          <w:trHeight w:val="1164"/>
        </w:trPr>
        <w:tc>
          <w:tcPr>
            <w:tcW w:w="4582" w:type="dxa"/>
            <w:vAlign w:val="center"/>
          </w:tcPr>
          <w:p w14:paraId="00AA6331" w14:textId="77777777" w:rsidR="001B2680" w:rsidRPr="00A2621D" w:rsidRDefault="001B2680" w:rsidP="007F75ED">
            <w:pPr>
              <w:pStyle w:val="Zkladntext"/>
              <w:spacing w:before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82" w:type="dxa"/>
            <w:vAlign w:val="center"/>
          </w:tcPr>
          <w:p w14:paraId="23AC1011" w14:textId="77777777" w:rsidR="001B2680" w:rsidRDefault="001B2680" w:rsidP="001B2680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14:paraId="1AF117AC" w14:textId="77777777" w:rsidR="001B2680" w:rsidRPr="00A2621D" w:rsidRDefault="001B2680" w:rsidP="001B2680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83" w:type="dxa"/>
            <w:vAlign w:val="center"/>
          </w:tcPr>
          <w:p w14:paraId="2E25E901" w14:textId="77777777" w:rsidR="001B2680" w:rsidRDefault="001B2680" w:rsidP="001B2680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14:paraId="7F68A071" w14:textId="77777777" w:rsidR="001B2680" w:rsidRPr="00A2621D" w:rsidRDefault="001B2680" w:rsidP="001B2680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C4A62C3" w14:textId="77777777" w:rsidR="00C633CF" w:rsidRDefault="00C633CF">
      <w:pPr>
        <w:rPr>
          <w:rFonts w:ascii="Times New Roman" w:hAnsi="Times New Roman" w:cs="Times New Roman"/>
        </w:rPr>
      </w:pPr>
    </w:p>
    <w:sectPr w:rsidR="00C633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24E58" w14:textId="77777777" w:rsidR="00616316" w:rsidRDefault="00616316" w:rsidP="00C633CF">
      <w:pPr>
        <w:spacing w:after="0" w:line="240" w:lineRule="auto"/>
      </w:pPr>
      <w:r>
        <w:separator/>
      </w:r>
    </w:p>
  </w:endnote>
  <w:endnote w:type="continuationSeparator" w:id="0">
    <w:p w14:paraId="4FD503F6" w14:textId="77777777" w:rsidR="00616316" w:rsidRDefault="00616316" w:rsidP="00C63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EEW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36299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2FACF0" w14:textId="77777777" w:rsidR="00A2621D" w:rsidRPr="00B05459" w:rsidRDefault="00A2621D">
        <w:pPr>
          <w:pStyle w:val="Zpat"/>
          <w:jc w:val="center"/>
          <w:rPr>
            <w:rFonts w:ascii="Times New Roman" w:hAnsi="Times New Roman" w:cs="Times New Roman"/>
          </w:rPr>
        </w:pPr>
        <w:r w:rsidRPr="00B05459">
          <w:rPr>
            <w:rFonts w:ascii="Times New Roman" w:hAnsi="Times New Roman" w:cs="Times New Roman"/>
          </w:rPr>
          <w:fldChar w:fldCharType="begin"/>
        </w:r>
        <w:r w:rsidRPr="00B05459">
          <w:rPr>
            <w:rFonts w:ascii="Times New Roman" w:hAnsi="Times New Roman" w:cs="Times New Roman"/>
          </w:rPr>
          <w:instrText>PAGE   \* MERGEFORMAT</w:instrText>
        </w:r>
        <w:r w:rsidRPr="00B05459">
          <w:rPr>
            <w:rFonts w:ascii="Times New Roman" w:hAnsi="Times New Roman" w:cs="Times New Roman"/>
          </w:rPr>
          <w:fldChar w:fldCharType="separate"/>
        </w:r>
        <w:r w:rsidR="00C94AD5">
          <w:rPr>
            <w:rFonts w:ascii="Times New Roman" w:hAnsi="Times New Roman" w:cs="Times New Roman"/>
            <w:noProof/>
          </w:rPr>
          <w:t>4</w:t>
        </w:r>
        <w:r w:rsidRPr="00B05459">
          <w:rPr>
            <w:rFonts w:ascii="Times New Roman" w:hAnsi="Times New Roman" w:cs="Times New Roman"/>
          </w:rPr>
          <w:fldChar w:fldCharType="end"/>
        </w:r>
      </w:p>
    </w:sdtContent>
  </w:sdt>
  <w:p w14:paraId="7A0A2576" w14:textId="77777777" w:rsidR="00E16427" w:rsidRDefault="00E164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062EB" w14:textId="77777777" w:rsidR="00616316" w:rsidRDefault="00616316" w:rsidP="00C633CF">
      <w:pPr>
        <w:spacing w:after="0" w:line="240" w:lineRule="auto"/>
      </w:pPr>
      <w:r>
        <w:separator/>
      </w:r>
    </w:p>
  </w:footnote>
  <w:footnote w:type="continuationSeparator" w:id="0">
    <w:p w14:paraId="331DA8D3" w14:textId="77777777" w:rsidR="00616316" w:rsidRDefault="00616316" w:rsidP="00C63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30DA3"/>
    <w:multiLevelType w:val="hybridMultilevel"/>
    <w:tmpl w:val="47CA6CF0"/>
    <w:lvl w:ilvl="0" w:tplc="2EB07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F5536A"/>
    <w:multiLevelType w:val="hybridMultilevel"/>
    <w:tmpl w:val="CF9049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02E21"/>
    <w:multiLevelType w:val="multilevel"/>
    <w:tmpl w:val="1660E2F0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41244AB1"/>
    <w:multiLevelType w:val="hybridMultilevel"/>
    <w:tmpl w:val="B5ACF90E"/>
    <w:lvl w:ilvl="0" w:tplc="432A284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92398"/>
    <w:multiLevelType w:val="hybridMultilevel"/>
    <w:tmpl w:val="A28C5F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3D7C35"/>
    <w:multiLevelType w:val="hybridMultilevel"/>
    <w:tmpl w:val="D208F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B2693"/>
    <w:multiLevelType w:val="hybridMultilevel"/>
    <w:tmpl w:val="CF9049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434EA"/>
    <w:multiLevelType w:val="hybridMultilevel"/>
    <w:tmpl w:val="CF904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76305"/>
    <w:multiLevelType w:val="hybridMultilevel"/>
    <w:tmpl w:val="9424A74E"/>
    <w:lvl w:ilvl="0" w:tplc="084EEF0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F473B8"/>
    <w:multiLevelType w:val="hybridMultilevel"/>
    <w:tmpl w:val="C2C80290"/>
    <w:lvl w:ilvl="0" w:tplc="1BCA8D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C8E17D8"/>
    <w:multiLevelType w:val="hybridMultilevel"/>
    <w:tmpl w:val="EB50F156"/>
    <w:lvl w:ilvl="0" w:tplc="AD285C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10"/>
  </w:num>
  <w:num w:numId="6">
    <w:abstractNumId w:val="4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01"/>
    <w:rsid w:val="0000312D"/>
    <w:rsid w:val="000059B4"/>
    <w:rsid w:val="00021544"/>
    <w:rsid w:val="000273A8"/>
    <w:rsid w:val="0003685A"/>
    <w:rsid w:val="00044721"/>
    <w:rsid w:val="0005438C"/>
    <w:rsid w:val="00075377"/>
    <w:rsid w:val="00077A6E"/>
    <w:rsid w:val="00082FF5"/>
    <w:rsid w:val="00087D1B"/>
    <w:rsid w:val="000A3DCE"/>
    <w:rsid w:val="000A54AE"/>
    <w:rsid w:val="000B320C"/>
    <w:rsid w:val="000B4B6C"/>
    <w:rsid w:val="000D458E"/>
    <w:rsid w:val="000D6F6D"/>
    <w:rsid w:val="000E5CE6"/>
    <w:rsid w:val="00105CD1"/>
    <w:rsid w:val="00111601"/>
    <w:rsid w:val="00120D84"/>
    <w:rsid w:val="001521CD"/>
    <w:rsid w:val="001668E3"/>
    <w:rsid w:val="00196F86"/>
    <w:rsid w:val="001A146C"/>
    <w:rsid w:val="001A37B7"/>
    <w:rsid w:val="001B1C7B"/>
    <w:rsid w:val="001B2680"/>
    <w:rsid w:val="001C08E5"/>
    <w:rsid w:val="001C127D"/>
    <w:rsid w:val="001C41FF"/>
    <w:rsid w:val="001F32DA"/>
    <w:rsid w:val="00204C16"/>
    <w:rsid w:val="002269B7"/>
    <w:rsid w:val="002779BC"/>
    <w:rsid w:val="002B4EEA"/>
    <w:rsid w:val="002D7AF3"/>
    <w:rsid w:val="002D7EEB"/>
    <w:rsid w:val="00301C96"/>
    <w:rsid w:val="003527A1"/>
    <w:rsid w:val="0039304C"/>
    <w:rsid w:val="003A77A8"/>
    <w:rsid w:val="003A7E36"/>
    <w:rsid w:val="003C56D4"/>
    <w:rsid w:val="003D120F"/>
    <w:rsid w:val="003D34C5"/>
    <w:rsid w:val="003D6E69"/>
    <w:rsid w:val="003F3543"/>
    <w:rsid w:val="003F6993"/>
    <w:rsid w:val="00400587"/>
    <w:rsid w:val="00421644"/>
    <w:rsid w:val="0042478A"/>
    <w:rsid w:val="00430E08"/>
    <w:rsid w:val="0043112A"/>
    <w:rsid w:val="00431602"/>
    <w:rsid w:val="004502F4"/>
    <w:rsid w:val="00466542"/>
    <w:rsid w:val="00472E24"/>
    <w:rsid w:val="004834A7"/>
    <w:rsid w:val="004C6516"/>
    <w:rsid w:val="004D436B"/>
    <w:rsid w:val="004E4D8C"/>
    <w:rsid w:val="004E6261"/>
    <w:rsid w:val="00520BA1"/>
    <w:rsid w:val="00521BF9"/>
    <w:rsid w:val="005337B6"/>
    <w:rsid w:val="00533B90"/>
    <w:rsid w:val="00575AC5"/>
    <w:rsid w:val="0059083D"/>
    <w:rsid w:val="005A55BD"/>
    <w:rsid w:val="005B38B7"/>
    <w:rsid w:val="005C3A90"/>
    <w:rsid w:val="005D30C7"/>
    <w:rsid w:val="005E2EE9"/>
    <w:rsid w:val="006000C7"/>
    <w:rsid w:val="00603FF9"/>
    <w:rsid w:val="00616316"/>
    <w:rsid w:val="00622C2C"/>
    <w:rsid w:val="006440F8"/>
    <w:rsid w:val="006877F1"/>
    <w:rsid w:val="00691246"/>
    <w:rsid w:val="006B60D7"/>
    <w:rsid w:val="006D6D18"/>
    <w:rsid w:val="006E7CBB"/>
    <w:rsid w:val="006F7DD6"/>
    <w:rsid w:val="00711440"/>
    <w:rsid w:val="00712AB0"/>
    <w:rsid w:val="00714BD7"/>
    <w:rsid w:val="007435A4"/>
    <w:rsid w:val="00747FF0"/>
    <w:rsid w:val="00750F19"/>
    <w:rsid w:val="00762BD3"/>
    <w:rsid w:val="00765C0D"/>
    <w:rsid w:val="00774CDF"/>
    <w:rsid w:val="00792695"/>
    <w:rsid w:val="007C130E"/>
    <w:rsid w:val="007C3494"/>
    <w:rsid w:val="007D217C"/>
    <w:rsid w:val="007F75ED"/>
    <w:rsid w:val="00831259"/>
    <w:rsid w:val="008344DA"/>
    <w:rsid w:val="00846430"/>
    <w:rsid w:val="0086670E"/>
    <w:rsid w:val="008A58C7"/>
    <w:rsid w:val="008C5212"/>
    <w:rsid w:val="008C63EA"/>
    <w:rsid w:val="008F33A5"/>
    <w:rsid w:val="008F3C1A"/>
    <w:rsid w:val="008F6661"/>
    <w:rsid w:val="00922D4B"/>
    <w:rsid w:val="00926EB9"/>
    <w:rsid w:val="00936FBA"/>
    <w:rsid w:val="00944D46"/>
    <w:rsid w:val="00952C2B"/>
    <w:rsid w:val="00953255"/>
    <w:rsid w:val="009635A9"/>
    <w:rsid w:val="0096388B"/>
    <w:rsid w:val="00974095"/>
    <w:rsid w:val="0098009F"/>
    <w:rsid w:val="009A0C5D"/>
    <w:rsid w:val="009B3CCE"/>
    <w:rsid w:val="009D0E33"/>
    <w:rsid w:val="009E2AA4"/>
    <w:rsid w:val="009F08B4"/>
    <w:rsid w:val="00A13B04"/>
    <w:rsid w:val="00A17AEF"/>
    <w:rsid w:val="00A2621D"/>
    <w:rsid w:val="00A27B70"/>
    <w:rsid w:val="00A42B8C"/>
    <w:rsid w:val="00A63C87"/>
    <w:rsid w:val="00A77DB9"/>
    <w:rsid w:val="00A8012B"/>
    <w:rsid w:val="00A970AC"/>
    <w:rsid w:val="00AA4AC4"/>
    <w:rsid w:val="00AB2F18"/>
    <w:rsid w:val="00AC29A9"/>
    <w:rsid w:val="00AC75A9"/>
    <w:rsid w:val="00AE4D7C"/>
    <w:rsid w:val="00AF414F"/>
    <w:rsid w:val="00B05459"/>
    <w:rsid w:val="00B16585"/>
    <w:rsid w:val="00B24EA8"/>
    <w:rsid w:val="00B3117C"/>
    <w:rsid w:val="00B45649"/>
    <w:rsid w:val="00B53AE1"/>
    <w:rsid w:val="00B553FF"/>
    <w:rsid w:val="00B620B8"/>
    <w:rsid w:val="00B85729"/>
    <w:rsid w:val="00BB58C5"/>
    <w:rsid w:val="00BC66CA"/>
    <w:rsid w:val="00BC7843"/>
    <w:rsid w:val="00BE456C"/>
    <w:rsid w:val="00BF44D8"/>
    <w:rsid w:val="00C2359D"/>
    <w:rsid w:val="00C26F25"/>
    <w:rsid w:val="00C633CF"/>
    <w:rsid w:val="00C66A87"/>
    <w:rsid w:val="00C846F6"/>
    <w:rsid w:val="00C943FE"/>
    <w:rsid w:val="00C94AD5"/>
    <w:rsid w:val="00CA2532"/>
    <w:rsid w:val="00CA4300"/>
    <w:rsid w:val="00CA4CFC"/>
    <w:rsid w:val="00CB2B06"/>
    <w:rsid w:val="00CB3922"/>
    <w:rsid w:val="00CD307B"/>
    <w:rsid w:val="00CE38EE"/>
    <w:rsid w:val="00CE65CB"/>
    <w:rsid w:val="00CE6900"/>
    <w:rsid w:val="00D04688"/>
    <w:rsid w:val="00D1106A"/>
    <w:rsid w:val="00D61CBC"/>
    <w:rsid w:val="00D662F3"/>
    <w:rsid w:val="00D70E4F"/>
    <w:rsid w:val="00DB2623"/>
    <w:rsid w:val="00E000DB"/>
    <w:rsid w:val="00E00A44"/>
    <w:rsid w:val="00E12D41"/>
    <w:rsid w:val="00E15269"/>
    <w:rsid w:val="00E16427"/>
    <w:rsid w:val="00E17EC0"/>
    <w:rsid w:val="00E2169E"/>
    <w:rsid w:val="00E25BD1"/>
    <w:rsid w:val="00E36A13"/>
    <w:rsid w:val="00E439CD"/>
    <w:rsid w:val="00E90033"/>
    <w:rsid w:val="00E908E8"/>
    <w:rsid w:val="00ED20BF"/>
    <w:rsid w:val="00EE70EF"/>
    <w:rsid w:val="00F368B8"/>
    <w:rsid w:val="00F5157C"/>
    <w:rsid w:val="00F832D9"/>
    <w:rsid w:val="00F8690E"/>
    <w:rsid w:val="00F86919"/>
    <w:rsid w:val="00FA0487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91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11601"/>
    <w:pPr>
      <w:widowControl w:val="0"/>
      <w:spacing w:after="0" w:line="240" w:lineRule="auto"/>
    </w:pPr>
    <w:rPr>
      <w:rFonts w:ascii="TimesEEW" w:eastAsia="Times New Roman" w:hAnsi="TimesEEW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11601"/>
    <w:rPr>
      <w:rFonts w:ascii="TimesEEW" w:eastAsia="Times New Roman" w:hAnsi="TimesEEW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111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116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latne1">
    <w:name w:val="platne1"/>
    <w:basedOn w:val="Standardnpsmoodstavce"/>
    <w:uiPriority w:val="99"/>
    <w:rsid w:val="00E439CD"/>
    <w:rPr>
      <w:rFonts w:cs="Times New Roman"/>
    </w:rPr>
  </w:style>
  <w:style w:type="paragraph" w:customStyle="1" w:styleId="slolnku">
    <w:name w:val="Číslo článku"/>
    <w:basedOn w:val="Normln"/>
    <w:next w:val="Normln"/>
    <w:rsid w:val="00D662F3"/>
    <w:pPr>
      <w:keepNext/>
      <w:numPr>
        <w:numId w:val="7"/>
      </w:numPr>
      <w:tabs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extodst1sl">
    <w:name w:val="Text odst.1čísl"/>
    <w:basedOn w:val="Normln"/>
    <w:rsid w:val="00D662F3"/>
    <w:pPr>
      <w:tabs>
        <w:tab w:val="left" w:pos="0"/>
        <w:tab w:val="left" w:pos="284"/>
      </w:tabs>
      <w:spacing w:before="80"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3psmena">
    <w:name w:val="Text odst. 3 písmena"/>
    <w:basedOn w:val="Textodst1sl"/>
    <w:rsid w:val="00D662F3"/>
    <w:pPr>
      <w:numPr>
        <w:ilvl w:val="3"/>
        <w:numId w:val="7"/>
      </w:numPr>
      <w:spacing w:before="0"/>
      <w:outlineLvl w:val="3"/>
    </w:pPr>
  </w:style>
  <w:style w:type="paragraph" w:customStyle="1" w:styleId="Textodst2slovan">
    <w:name w:val="Text odst.2 číslovaný"/>
    <w:basedOn w:val="Textodst1sl"/>
    <w:rsid w:val="00D662F3"/>
    <w:pPr>
      <w:numPr>
        <w:ilvl w:val="2"/>
        <w:numId w:val="7"/>
      </w:numPr>
      <w:tabs>
        <w:tab w:val="clear" w:pos="0"/>
        <w:tab w:val="clear" w:pos="284"/>
      </w:tabs>
      <w:spacing w:before="0"/>
      <w:outlineLvl w:val="2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633C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633C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qFormat/>
    <w:rsid w:val="00C633CF"/>
    <w:rPr>
      <w:rFonts w:cs="Times New Roman"/>
      <w:vertAlign w:val="superscript"/>
    </w:rPr>
  </w:style>
  <w:style w:type="table" w:customStyle="1" w:styleId="Mkatabulky1">
    <w:name w:val="Mřížka tabulky1"/>
    <w:basedOn w:val="Normlntabulka"/>
    <w:next w:val="Mkatabulky"/>
    <w:uiPriority w:val="99"/>
    <w:rsid w:val="00C633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26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9B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C75A9"/>
    <w:rPr>
      <w:b/>
      <w:bCs/>
    </w:rPr>
  </w:style>
  <w:style w:type="character" w:customStyle="1" w:styleId="nowrap">
    <w:name w:val="nowrap"/>
    <w:basedOn w:val="Standardnpsmoodstavce"/>
    <w:rsid w:val="00AC75A9"/>
  </w:style>
  <w:style w:type="paragraph" w:styleId="Zhlav">
    <w:name w:val="header"/>
    <w:basedOn w:val="Normln"/>
    <w:link w:val="ZhlavChar"/>
    <w:uiPriority w:val="99"/>
    <w:unhideWhenUsed/>
    <w:rsid w:val="00E16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6427"/>
  </w:style>
  <w:style w:type="paragraph" w:styleId="Zpat">
    <w:name w:val="footer"/>
    <w:basedOn w:val="Normln"/>
    <w:link w:val="ZpatChar"/>
    <w:uiPriority w:val="99"/>
    <w:unhideWhenUsed/>
    <w:rsid w:val="00E16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6427"/>
  </w:style>
  <w:style w:type="character" w:styleId="Odkaznakoment">
    <w:name w:val="annotation reference"/>
    <w:basedOn w:val="Standardnpsmoodstavce"/>
    <w:uiPriority w:val="99"/>
    <w:semiHidden/>
    <w:unhideWhenUsed/>
    <w:rsid w:val="008F66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66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66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66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66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7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8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17915">
          <w:marLeft w:val="547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05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44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6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282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1422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7425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7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7EB15-786B-4D23-8995-DC27B1115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1371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2021-04-20T12:21:00Z</dcterms:created>
  <dcterms:modified xsi:type="dcterms:W3CDTF">2021-04-26T08:06:00Z</dcterms:modified>
</cp:coreProperties>
</file>