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headerReference w:type="default" r:id="rId5"/>
          <w:footerReference w:type="default" r:id="rId6"/>
          <w:footnotePr>
            <w:pos w:val="pageBottom"/>
            <w:numFmt w:val="decimal"/>
            <w:numRestart w:val="continuous"/>
          </w:footnotePr>
          <w:pgSz w:w="11900" w:h="16840"/>
          <w:pgMar w:top="2052" w:left="1416" w:right="1322" w:bottom="2179" w:header="0" w:footer="3" w:gutter="0"/>
          <w:pgNumType w:start="1"/>
          <w:cols w:space="720"/>
          <w:noEndnote/>
          <w:rtlGutter w:val="0"/>
          <w:docGrid w:linePitch="360"/>
        </w:sectPr>
      </w:pPr>
    </w:p>
    <w:p>
      <w:pPr>
        <w:widowControl w:val="0"/>
        <w:spacing w:line="1" w:lineRule="exact"/>
      </w:pPr>
      <w:r>
        <mc:AlternateContent>
          <mc:Choice Requires="wps">
            <w:drawing>
              <wp:anchor distT="0" distB="1490345" distL="114300" distR="114300" simplePos="0" relativeHeight="125829378" behindDoc="0" locked="0" layoutInCell="1" allowOverlap="1">
                <wp:simplePos x="0" y="0"/>
                <wp:positionH relativeFrom="page">
                  <wp:posOffset>889635</wp:posOffset>
                </wp:positionH>
                <wp:positionV relativeFrom="paragraph">
                  <wp:posOffset>1542415</wp:posOffset>
                </wp:positionV>
                <wp:extent cx="1136650" cy="1524000"/>
                <wp:wrapSquare wrapText="bothSides"/>
                <wp:docPr id="7" name="Shape 7"/>
                <a:graphic xmlns:a="http://schemas.openxmlformats.org/drawingml/2006/main">
                  <a:graphicData uri="http://schemas.microsoft.com/office/word/2010/wordprocessingShape">
                    <wps:wsp>
                      <wps:cNvSpPr txBox="1"/>
                      <wps:spPr>
                        <a:xfrm>
                          <a:ext cx="1136650" cy="1524000"/>
                        </a:xfrm>
                        <a:prstGeom prst="rect"/>
                        <a:noFill/>
                      </wps:spPr>
                      <wps:txbx>
                        <w:txbxContent>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Zřizovatel:</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(dále jen kupující)</w:t>
                            </w:r>
                          </w:p>
                        </w:txbxContent>
                      </wps:txbx>
                      <wps:bodyPr lIns="0" tIns="0" rIns="0" bIns="0">
                        <a:noAutoFit/>
                      </wps:bodyPr>
                    </wps:wsp>
                  </a:graphicData>
                </a:graphic>
              </wp:anchor>
            </w:drawing>
          </mc:Choice>
          <mc:Fallback>
            <w:pict>
              <v:shape id="_x0000_s1033" type="#_x0000_t202" style="position:absolute;margin-left:70.049999999999997pt;margin-top:121.45pt;width:89.5pt;height:120.pt;z-index:-125829375;mso-wrap-distance-left:9.pt;mso-wrap-distance-right:9.pt;mso-wrap-distance-bottom:117.34999999999999pt;mso-position-horizontal-relative:page" filled="f" stroked="f">
                <v:textbox inset="0,0,0,0">
                  <w:txbxContent>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Zřizovatel:</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(dále jen kupující)</w:t>
                      </w:r>
                    </w:p>
                  </w:txbxContent>
                </v:textbox>
                <w10:wrap type="square" anchorx="page"/>
              </v:shape>
            </w:pict>
          </mc:Fallback>
        </mc:AlternateContent>
      </w:r>
      <w:r>
        <mc:AlternateContent>
          <mc:Choice Requires="wps">
            <w:drawing>
              <wp:anchor distT="2139950" distB="0" distL="123190" distR="205740" simplePos="0" relativeHeight="125829380" behindDoc="0" locked="0" layoutInCell="1" allowOverlap="1">
                <wp:simplePos x="0" y="0"/>
                <wp:positionH relativeFrom="page">
                  <wp:posOffset>898525</wp:posOffset>
                </wp:positionH>
                <wp:positionV relativeFrom="paragraph">
                  <wp:posOffset>3682365</wp:posOffset>
                </wp:positionV>
                <wp:extent cx="1036320" cy="875030"/>
                <wp:wrapSquare wrapText="bothSides"/>
                <wp:docPr id="9" name="Shape 9"/>
                <a:graphic xmlns:a="http://schemas.openxmlformats.org/drawingml/2006/main">
                  <a:graphicData uri="http://schemas.microsoft.com/office/word/2010/wordprocessingShape">
                    <wps:wsp>
                      <wps:cNvSpPr txBox="1"/>
                      <wps:spPr>
                        <a:xfrm>
                          <a:ext cx="1036320" cy="875030"/>
                        </a:xfrm>
                        <a:prstGeom prst="rect"/>
                        <a:noFill/>
                      </wps:spPr>
                      <wps:txbx>
                        <w:txbxContent>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Prodávající:</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Obchodní firma:</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se sídlem:</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zastoupený:</w:t>
                            </w:r>
                          </w:p>
                        </w:txbxContent>
                      </wps:txbx>
                      <wps:bodyPr lIns="0" tIns="0" rIns="0" bIns="0">
                        <a:noAutoFit/>
                      </wps:bodyPr>
                    </wps:wsp>
                  </a:graphicData>
                </a:graphic>
              </wp:anchor>
            </w:drawing>
          </mc:Choice>
          <mc:Fallback>
            <w:pict>
              <v:shape id="_x0000_s1035" type="#_x0000_t202" style="position:absolute;margin-left:70.75pt;margin-top:289.94999999999999pt;width:81.599999999999994pt;height:68.900000000000006pt;z-index:-125829373;mso-wrap-distance-left:9.6999999999999993pt;mso-wrap-distance-top:168.5pt;mso-wrap-distance-right:16.199999999999999pt;mso-position-horizontal-relative:page" filled="f" stroked="f">
                <v:textbox inset="0,0,0,0">
                  <w:txbxContent>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Prodávající:</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Obchodní firma:</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se sídlem:</w:t>
                      </w:r>
                    </w:p>
                    <w:p>
                      <w:pPr>
                        <w:pStyle w:val="Style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zastoupený:</w:t>
                      </w:r>
                    </w:p>
                  </w:txbxContent>
                </v:textbox>
                <w10:wrap type="square" anchorx="page"/>
              </v:shape>
            </w:pict>
          </mc:Fallback>
        </mc:AlternateContent>
      </w:r>
    </w:p>
    <w:p>
      <w:pPr>
        <w:pStyle w:val="Style8"/>
        <w:keepNext/>
        <w:keepLines/>
        <w:widowControl w:val="0"/>
        <w:shd w:val="clear" w:color="auto" w:fill="auto"/>
        <w:bidi w:val="0"/>
        <w:spacing w:before="0" w:after="40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SMLOUVA</w:t>
      </w:r>
      <w:bookmarkEnd w:id="0"/>
      <w:bookmarkEnd w:id="1"/>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kupujícího: N-DO-21-2020-1</w:t>
      </w:r>
    </w:p>
    <w:p>
      <w:pPr>
        <w:pStyle w:val="Style10"/>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Číslo smlouvy prodávajícího:</w:t>
      </w:r>
    </w:p>
    <w:p>
      <w:pPr>
        <w:pStyle w:val="Style6"/>
        <w:keepNext w:val="0"/>
        <w:keepLines w:val="0"/>
        <w:widowControl w:val="0"/>
        <w:shd w:val="clear" w:color="auto" w:fill="auto"/>
        <w:bidi w:val="0"/>
        <w:spacing w:before="0" w:after="280" w:line="257" w:lineRule="auto"/>
        <w:ind w:left="0" w:right="0" w:firstLine="0"/>
        <w:jc w:val="center"/>
      </w:pPr>
      <w:r>
        <w:rPr>
          <w:b/>
          <w:bCs/>
          <w:color w:val="000000"/>
          <w:spacing w:val="0"/>
          <w:w w:val="100"/>
          <w:position w:val="0"/>
          <w:shd w:val="clear" w:color="auto" w:fill="auto"/>
          <w:lang w:val="cs-CZ" w:eastAsia="cs-CZ" w:bidi="cs-CZ"/>
        </w:rPr>
        <w:t>Článek 1</w:t>
        <w:br/>
        <w:t>Smluvní strany</w:t>
      </w:r>
    </w:p>
    <w:p>
      <w:pPr>
        <w:pStyle w:val="Style13"/>
        <w:keepNext/>
        <w:keepLines/>
        <w:widowControl w:val="0"/>
        <w:shd w:val="clear" w:color="auto" w:fill="auto"/>
        <w:bidi w:val="0"/>
        <w:spacing w:before="0" w:after="6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Krajská správa a údržba silnic Vysočiny, příspěvková organizace</w:t>
      </w:r>
      <w:bookmarkEnd w:id="2"/>
      <w:bookmarkEnd w:id="3"/>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Ing. Radovan Necid, ředitel organizace</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00090450</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CZ00090450</w:t>
      </w:r>
    </w:p>
    <w:p>
      <w:pPr>
        <w:pStyle w:val="Style6"/>
        <w:keepNext w:val="0"/>
        <w:keepLines w:val="0"/>
        <w:widowControl w:val="0"/>
        <w:shd w:val="clear" w:color="auto" w:fill="auto"/>
        <w:bidi w:val="0"/>
        <w:spacing w:before="0" w:after="1740" w:line="240" w:lineRule="auto"/>
        <w:ind w:left="0" w:right="0" w:firstLine="0"/>
        <w:jc w:val="left"/>
      </w:pPr>
      <w:r>
        <w:rPr>
          <w:color w:val="000000"/>
          <w:spacing w:val="0"/>
          <w:w w:val="100"/>
          <w:position w:val="0"/>
          <w:shd w:val="clear" w:color="auto" w:fill="auto"/>
          <w:lang w:val="cs-CZ" w:eastAsia="cs-CZ" w:bidi="cs-CZ"/>
        </w:rPr>
        <w:t>Kraj Vysočina</w:t>
      </w:r>
    </w:p>
    <w:p>
      <w:pPr>
        <w:pStyle w:val="Style6"/>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SAP spol. S r.o.</w:t>
      </w:r>
    </w:p>
    <w:p>
      <w:pPr>
        <w:pStyle w:val="Style6"/>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Snět 24, 257 68 Dolní Královice Jiří Pospíšil, jednatel společnosti</w:t>
      </w:r>
    </w:p>
    <w:p>
      <w:pPr>
        <w:pStyle w:val="Style6"/>
        <w:keepNext w:val="0"/>
        <w:keepLines w:val="0"/>
        <w:widowControl w:val="0"/>
        <w:shd w:val="clear" w:color="auto" w:fill="auto"/>
        <w:tabs>
          <w:tab w:pos="2050" w:val="left"/>
        </w:tabs>
        <w:bidi w:val="0"/>
        <w:spacing w:before="0" w:after="0" w:line="293" w:lineRule="auto"/>
        <w:ind w:left="0" w:right="0" w:firstLine="0"/>
        <w:jc w:val="left"/>
      </w:pPr>
      <w:r>
        <w:rPr>
          <w:color w:val="000000"/>
          <w:spacing w:val="0"/>
          <w:w w:val="100"/>
          <w:position w:val="0"/>
          <w:shd w:val="clear" w:color="auto" w:fill="auto"/>
          <w:lang w:val="cs-CZ" w:eastAsia="cs-CZ" w:bidi="cs-CZ"/>
        </w:rPr>
        <w:t>zapsán v obchodním rejstříku u Městského soudu v Praze oddíl C, vložka 26324 IČO:</w:t>
        <w:tab/>
        <w:t>47543442</w:t>
      </w:r>
    </w:p>
    <w:p>
      <w:pPr>
        <w:pStyle w:val="Style6"/>
        <w:keepNext w:val="0"/>
        <w:keepLines w:val="0"/>
        <w:widowControl w:val="0"/>
        <w:shd w:val="clear" w:color="auto" w:fill="auto"/>
        <w:tabs>
          <w:tab w:pos="2050" w:val="left"/>
        </w:tabs>
        <w:bidi w:val="0"/>
        <w:spacing w:before="0" w:after="0" w:line="293" w:lineRule="auto"/>
        <w:ind w:left="0" w:right="0" w:firstLine="0"/>
        <w:jc w:val="left"/>
      </w:pPr>
      <w:r>
        <w:rPr>
          <w:color w:val="000000"/>
          <w:spacing w:val="0"/>
          <w:w w:val="100"/>
          <w:position w:val="0"/>
          <w:shd w:val="clear" w:color="auto" w:fill="auto"/>
          <w:lang w:val="cs-CZ" w:eastAsia="cs-CZ" w:bidi="cs-CZ"/>
        </w:rPr>
        <w:t>DIČ:</w:t>
        <w:tab/>
        <w:t>CZ47543442</w:t>
      </w:r>
    </w:p>
    <w:p>
      <w:pPr>
        <w:pStyle w:val="Style6"/>
        <w:keepNext w:val="0"/>
        <w:keepLines w:val="0"/>
        <w:widowControl w:val="0"/>
        <w:shd w:val="clear" w:color="auto" w:fill="auto"/>
        <w:bidi w:val="0"/>
        <w:spacing w:before="0" w:after="640" w:line="293" w:lineRule="auto"/>
        <w:ind w:left="0" w:right="0" w:firstLine="0"/>
        <w:jc w:val="left"/>
      </w:pPr>
      <w:r>
        <w:rPr>
          <w:color w:val="000000"/>
          <w:spacing w:val="0"/>
          <w:w w:val="100"/>
          <w:position w:val="0"/>
          <w:shd w:val="clear" w:color="auto" w:fill="auto"/>
          <w:lang w:val="cs-CZ" w:eastAsia="cs-CZ" w:bidi="cs-CZ"/>
        </w:rPr>
        <w:t>(dále jen prodávající)</w:t>
      </w:r>
    </w:p>
    <w:p>
      <w:pPr>
        <w:pStyle w:val="Style6"/>
        <w:keepNext w:val="0"/>
        <w:keepLines w:val="0"/>
        <w:widowControl w:val="0"/>
        <w:shd w:val="clear" w:color="auto" w:fill="auto"/>
        <w:bidi w:val="0"/>
        <w:spacing w:before="0" w:line="298"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hd w:val="clear" w:color="auto" w:fill="auto"/>
          <w:lang w:val="cs-CZ" w:eastAsia="cs-CZ" w:bidi="cs-CZ"/>
        </w:rPr>
        <w:t xml:space="preserve">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veřejné zakázky s názvem </w:t>
      </w:r>
      <w:r>
        <w:rPr>
          <w:b/>
          <w:bCs/>
          <w:color w:val="000000"/>
          <w:spacing w:val="0"/>
          <w:w w:val="100"/>
          <w:position w:val="0"/>
          <w:shd w:val="clear" w:color="auto" w:fill="auto"/>
          <w:lang w:val="cs-CZ" w:eastAsia="cs-CZ" w:bidi="cs-CZ"/>
        </w:rPr>
        <w:t xml:space="preserve">„Dodávka nástaveb na zimní údržbu komunikací, Část 1 Dodávka chemické sypací nástavby pro nosič TATRA 815 6x6 pro cestmistrovství Bystřice nad Pernštejnem" uzavírají </w:t>
      </w:r>
      <w:r>
        <w:rPr>
          <w:color w:val="000000"/>
          <w:spacing w:val="0"/>
          <w:w w:val="100"/>
          <w:position w:val="0"/>
          <w:shd w:val="clear" w:color="auto" w:fill="auto"/>
          <w:lang w:val="cs-CZ" w:eastAsia="cs-CZ" w:bidi="cs-CZ"/>
        </w:rPr>
        <w:t>níže uvedeného dne, měsíce a roku tuto</w:t>
      </w:r>
    </w:p>
    <w:p>
      <w:pPr>
        <w:pStyle w:val="Style13"/>
        <w:keepNext/>
        <w:keepLines/>
        <w:widowControl w:val="0"/>
        <w:shd w:val="clear" w:color="auto" w:fill="auto"/>
        <w:bidi w:val="0"/>
        <w:spacing w:before="0" w:line="298"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Kupní smlouvu (dále jen „smlouva"),</w:t>
      </w:r>
      <w:bookmarkEnd w:id="4"/>
      <w:bookmarkEnd w:id="5"/>
    </w:p>
    <w:p>
      <w:pPr>
        <w:pStyle w:val="Style6"/>
        <w:keepNext w:val="0"/>
        <w:keepLines w:val="0"/>
        <w:widowControl w:val="0"/>
        <w:shd w:val="clear" w:color="auto" w:fill="auto"/>
        <w:bidi w:val="0"/>
        <w:spacing w:before="0" w:after="60" w:line="288" w:lineRule="auto"/>
        <w:ind w:left="0" w:right="0" w:firstLine="0"/>
        <w:jc w:val="left"/>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2</w:t>
      </w:r>
    </w:p>
    <w:p>
      <w:pPr>
        <w:pStyle w:val="Style13"/>
        <w:keepNext/>
        <w:keepLines/>
        <w:widowControl w:val="0"/>
        <w:shd w:val="clear" w:color="auto" w:fill="auto"/>
        <w:bidi w:val="0"/>
        <w:spacing w:before="0"/>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plnění</w:t>
      </w:r>
      <w:bookmarkEnd w:id="6"/>
      <w:bookmarkEnd w:id="7"/>
    </w:p>
    <w:p>
      <w:pPr>
        <w:pStyle w:val="Style6"/>
        <w:keepNext w:val="0"/>
        <w:keepLines w:val="0"/>
        <w:widowControl w:val="0"/>
        <w:numPr>
          <w:ilvl w:val="0"/>
          <w:numId w:val="1"/>
        </w:numPr>
        <w:shd w:val="clear" w:color="auto" w:fill="auto"/>
        <w:tabs>
          <w:tab w:pos="715" w:val="left"/>
        </w:tabs>
        <w:bidi w:val="0"/>
        <w:spacing w:before="0" w:line="266" w:lineRule="auto"/>
        <w:ind w:left="720" w:right="0" w:hanging="720"/>
        <w:jc w:val="both"/>
      </w:pPr>
      <w:r>
        <w:rPr>
          <w:color w:val="000000"/>
          <w:spacing w:val="0"/>
          <w:w w:val="100"/>
          <w:position w:val="0"/>
          <w:shd w:val="clear" w:color="auto" w:fill="auto"/>
          <w:lang w:val="cs-CZ" w:eastAsia="cs-CZ" w:bidi="cs-CZ"/>
        </w:rPr>
        <w:t xml:space="preserve">Předmětem plnění dle této smlouvy je závazek prodávajícího odevzdat kupujícímu v místě plnění </w:t>
      </w:r>
      <w:r>
        <w:rPr>
          <w:b/>
          <w:bCs/>
          <w:color w:val="000000"/>
          <w:spacing w:val="0"/>
          <w:w w:val="100"/>
          <w:position w:val="0"/>
          <w:shd w:val="clear" w:color="auto" w:fill="auto"/>
          <w:lang w:val="cs-CZ" w:eastAsia="cs-CZ" w:bidi="cs-CZ"/>
        </w:rPr>
        <w:t>1 nástavbu pro posyp silnic chemickými materiály:</w:t>
      </w:r>
    </w:p>
    <w:p>
      <w:pPr>
        <w:pStyle w:val="Style6"/>
        <w:keepNext w:val="0"/>
        <w:keepLines w:val="0"/>
        <w:widowControl w:val="0"/>
        <w:shd w:val="clear" w:color="auto" w:fill="auto"/>
        <w:tabs>
          <w:tab w:pos="2064" w:val="left"/>
        </w:tabs>
        <w:bidi w:val="0"/>
        <w:spacing w:before="0" w:after="40"/>
        <w:ind w:left="0" w:right="0" w:firstLine="720"/>
        <w:jc w:val="both"/>
      </w:pPr>
      <w:r>
        <w:rPr>
          <w:b/>
          <w:bCs/>
          <w:color w:val="000000"/>
          <w:spacing w:val="0"/>
          <w:w w:val="100"/>
          <w:position w:val="0"/>
          <w:shd w:val="clear" w:color="auto" w:fill="auto"/>
          <w:lang w:val="cs-CZ" w:eastAsia="cs-CZ" w:bidi="cs-CZ"/>
        </w:rPr>
        <w:t>Výrobce:</w:t>
        <w:tab/>
        <w:t>SAP</w:t>
      </w:r>
    </w:p>
    <w:p>
      <w:pPr>
        <w:pStyle w:val="Style13"/>
        <w:keepNext/>
        <w:keepLines/>
        <w:widowControl w:val="0"/>
        <w:shd w:val="clear" w:color="auto" w:fill="auto"/>
        <w:tabs>
          <w:tab w:pos="2064" w:val="left"/>
        </w:tabs>
        <w:bidi w:val="0"/>
        <w:spacing w:before="0"/>
        <w:ind w:left="0" w:right="0" w:firstLine="720"/>
        <w:jc w:val="both"/>
      </w:pPr>
      <w:bookmarkStart w:id="8" w:name="bookmark8"/>
      <w:bookmarkStart w:id="9" w:name="bookmark9"/>
      <w:r>
        <w:rPr>
          <w:color w:val="000000"/>
          <w:spacing w:val="0"/>
          <w:w w:val="100"/>
          <w:position w:val="0"/>
          <w:shd w:val="clear" w:color="auto" w:fill="auto"/>
          <w:lang w:val="cs-CZ" w:eastAsia="cs-CZ" w:bidi="cs-CZ"/>
        </w:rPr>
        <w:t>Typ:</w:t>
        <w:tab/>
        <w:t>SV-8-CHEMIK</w:t>
      </w:r>
      <w:bookmarkEnd w:id="8"/>
      <w:bookmarkEnd w:id="9"/>
    </w:p>
    <w:p>
      <w:pPr>
        <w:pStyle w:val="Style6"/>
        <w:keepNext w:val="0"/>
        <w:keepLines w:val="0"/>
        <w:widowControl w:val="0"/>
        <w:shd w:val="clear" w:color="auto" w:fill="auto"/>
        <w:bidi w:val="0"/>
        <w:spacing w:before="0"/>
        <w:ind w:left="720" w:right="0" w:firstLine="20"/>
        <w:jc w:val="both"/>
      </w:pPr>
      <w:r>
        <w:rPr>
          <w:color w:val="000000"/>
          <w:spacing w:val="0"/>
          <w:w w:val="100"/>
          <w:position w:val="0"/>
          <w:shd w:val="clear" w:color="auto" w:fill="auto"/>
          <w:lang w:val="cs-CZ" w:eastAsia="cs-CZ" w:bidi="cs-CZ"/>
        </w:rPr>
        <w:t xml:space="preserve">určené na nosič výměnných nástaveb </w:t>
      </w:r>
      <w:r>
        <w:rPr>
          <w:b/>
          <w:bCs/>
          <w:color w:val="000000"/>
          <w:spacing w:val="0"/>
          <w:w w:val="100"/>
          <w:position w:val="0"/>
          <w:shd w:val="clear" w:color="auto" w:fill="auto"/>
          <w:lang w:val="cs-CZ" w:eastAsia="cs-CZ" w:bidi="cs-CZ"/>
        </w:rPr>
        <w:t xml:space="preserve">Tatra 815 6x6, VIN: TNT280S251K035060 </w:t>
      </w:r>
      <w:r>
        <w:rPr>
          <w:color w:val="000000"/>
          <w:spacing w:val="0"/>
          <w:w w:val="100"/>
          <w:position w:val="0"/>
          <w:shd w:val="clear" w:color="auto" w:fill="auto"/>
          <w:lang w:val="cs-CZ" w:eastAsia="cs-CZ" w:bidi="cs-CZ"/>
        </w:rPr>
        <w:t xml:space="preserve">podle technických parametrů a specifikace uvedené v </w:t>
      </w:r>
      <w:r>
        <w:rPr>
          <w:b/>
          <w:bCs/>
          <w:color w:val="000000"/>
          <w:spacing w:val="0"/>
          <w:w w:val="100"/>
          <w:position w:val="0"/>
          <w:shd w:val="clear" w:color="auto" w:fill="auto"/>
          <w:lang w:val="cs-CZ" w:eastAsia="cs-CZ" w:bidi="cs-CZ"/>
        </w:rPr>
        <w:t xml:space="preserve">příloze č. Al-1 </w:t>
      </w:r>
      <w:r>
        <w:rPr>
          <w:color w:val="000000"/>
          <w:spacing w:val="0"/>
          <w:w w:val="100"/>
          <w:position w:val="0"/>
          <w:shd w:val="clear" w:color="auto" w:fill="auto"/>
          <w:lang w:val="cs-CZ" w:eastAsia="cs-CZ" w:bidi="cs-CZ"/>
        </w:rPr>
        <w:t>této smlouvy (dále jen zboží).</w:t>
      </w:r>
    </w:p>
    <w:p>
      <w:pPr>
        <w:pStyle w:val="Style6"/>
        <w:keepNext w:val="0"/>
        <w:keepLines w:val="0"/>
        <w:widowControl w:val="0"/>
        <w:numPr>
          <w:ilvl w:val="0"/>
          <w:numId w:val="1"/>
        </w:numPr>
        <w:shd w:val="clear" w:color="auto" w:fill="auto"/>
        <w:tabs>
          <w:tab w:pos="715" w:val="left"/>
        </w:tabs>
        <w:bidi w:val="0"/>
        <w:spacing w:before="0" w:line="254" w:lineRule="auto"/>
        <w:ind w:left="720" w:right="0" w:hanging="720"/>
        <w:jc w:val="both"/>
      </w:pPr>
      <w:r>
        <w:rPr>
          <w:color w:val="000000"/>
          <w:spacing w:val="0"/>
          <w:w w:val="100"/>
          <w:position w:val="0"/>
          <w:shd w:val="clear" w:color="auto" w:fill="auto"/>
          <w:lang w:val="cs-CZ" w:eastAsia="cs-CZ" w:bidi="cs-CZ"/>
        </w:rPr>
        <w:t>Prodávající je povinen při odevzdání zboží předat kupujícímu doklady, nezbytné k převzetí a užívání zboží dle § 2094 OZ a to v českém jazyce (návod k obsluze a údržbě v tištěné a elektronické verzi, prohlášení o shodě atd.).</w:t>
      </w:r>
    </w:p>
    <w:p>
      <w:pPr>
        <w:pStyle w:val="Style6"/>
        <w:keepNext w:val="0"/>
        <w:keepLines w:val="0"/>
        <w:widowControl w:val="0"/>
        <w:numPr>
          <w:ilvl w:val="0"/>
          <w:numId w:val="1"/>
        </w:numPr>
        <w:shd w:val="clear" w:color="auto" w:fill="auto"/>
        <w:tabs>
          <w:tab w:pos="715" w:val="left"/>
        </w:tabs>
        <w:bidi w:val="0"/>
        <w:spacing w:before="0" w:after="240" w:line="264" w:lineRule="auto"/>
        <w:ind w:left="720" w:right="0" w:hanging="720"/>
        <w:jc w:val="both"/>
      </w:pPr>
      <w:r>
        <w:rPr>
          <w:color w:val="000000"/>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kjiné formě duševního vlastnictví, je schválené pro provoz na pozemních komunikacích podle platných obecně závazných předpisů, odpovídá platným technickým normám a předpisům výrobce.</w:t>
      </w:r>
    </w:p>
    <w:p>
      <w:pPr>
        <w:pStyle w:val="Style6"/>
        <w:keepNext w:val="0"/>
        <w:keepLines w:val="0"/>
        <w:widowControl w:val="0"/>
        <w:numPr>
          <w:ilvl w:val="0"/>
          <w:numId w:val="1"/>
        </w:numPr>
        <w:shd w:val="clear" w:color="auto" w:fill="auto"/>
        <w:tabs>
          <w:tab w:pos="715" w:val="left"/>
        </w:tabs>
        <w:bidi w:val="0"/>
        <w:spacing w:before="0" w:after="240"/>
        <w:ind w:left="720" w:right="0" w:hanging="720"/>
        <w:jc w:val="both"/>
      </w:pPr>
      <w:r>
        <w:rPr>
          <w:color w:val="000000"/>
          <w:spacing w:val="0"/>
          <w:w w:val="100"/>
          <w:position w:val="0"/>
          <w:shd w:val="clear" w:color="auto" w:fill="auto"/>
          <w:lang w:val="cs-CZ" w:eastAsia="cs-CZ" w:bidi="cs-CZ"/>
        </w:rPr>
        <w:t>Prodávající prohlašuje, že v případě potřeby kupujícího bezplatně zpřístupní technické údaje výstupního rozhraní (formát datového protokolu) pro realizátora začlenění nástavby do systému sledování vozidel a vyhodnocování provozních údajů sypacího automatu, který kupující používá.</w:t>
      </w:r>
    </w:p>
    <w:p>
      <w:pPr>
        <w:pStyle w:val="Style6"/>
        <w:keepNext w:val="0"/>
        <w:keepLines w:val="0"/>
        <w:widowControl w:val="0"/>
        <w:numPr>
          <w:ilvl w:val="0"/>
          <w:numId w:val="1"/>
        </w:numPr>
        <w:shd w:val="clear" w:color="auto" w:fill="auto"/>
        <w:tabs>
          <w:tab w:pos="715" w:val="left"/>
        </w:tabs>
        <w:bidi w:val="0"/>
        <w:spacing w:before="0" w:after="240"/>
        <w:ind w:left="720" w:right="0" w:hanging="720"/>
        <w:jc w:val="both"/>
      </w:pPr>
      <w:r>
        <w:rPr>
          <w:color w:val="000000"/>
          <w:spacing w:val="0"/>
          <w:w w:val="100"/>
          <w:position w:val="0"/>
          <w:shd w:val="clear" w:color="auto" w:fill="auto"/>
          <w:lang w:val="cs-CZ" w:eastAsia="cs-CZ" w:bidi="cs-CZ"/>
        </w:rPr>
        <w:t>Předmětem této smlouvy je též montáž nástavby na přistavené vozidlo kupujícího, uvedení nástavby do provozu a předvedení funkčnosti v místě plnění. Předmětem plnění je dále zaškolení obsluhy kupujícího v dostatečném rozsahu pro bezpečné ovládání a základní údržbu. Zaškoleny budou alespoň 2 osoby kupujícího, o školení a jeho rozsahu bude proveden příslušný zápis včetně jmenného seznamu s podpisy účastníků.</w:t>
      </w:r>
    </w:p>
    <w:p>
      <w:pPr>
        <w:pStyle w:val="Style6"/>
        <w:keepNext w:val="0"/>
        <w:keepLines w:val="0"/>
        <w:widowControl w:val="0"/>
        <w:numPr>
          <w:ilvl w:val="0"/>
          <w:numId w:val="1"/>
        </w:numPr>
        <w:shd w:val="clear" w:color="auto" w:fill="auto"/>
        <w:tabs>
          <w:tab w:pos="715" w:val="left"/>
        </w:tabs>
        <w:bidi w:val="0"/>
        <w:spacing w:before="0" w:after="240" w:line="254" w:lineRule="auto"/>
        <w:ind w:left="720" w:right="0" w:hanging="720"/>
        <w:jc w:val="both"/>
      </w:pPr>
      <w:r>
        <w:rPr>
          <w:color w:val="000000"/>
          <w:spacing w:val="0"/>
          <w:w w:val="100"/>
          <w:position w:val="0"/>
          <w:shd w:val="clear" w:color="auto" w:fill="auto"/>
          <w:lang w:val="cs-CZ" w:eastAsia="cs-CZ" w:bidi="cs-CZ"/>
        </w:rPr>
        <w:t xml:space="preserve">Předmětem této smlouvy je též závazek kupujícího zaplatit za zboží cenu dle čl.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této smlouvy.</w:t>
      </w:r>
    </w:p>
    <w:p>
      <w:pPr>
        <w:pStyle w:val="Style6"/>
        <w:keepNext w:val="0"/>
        <w:keepLines w:val="0"/>
        <w:widowControl w:val="0"/>
        <w:numPr>
          <w:ilvl w:val="0"/>
          <w:numId w:val="1"/>
        </w:numPr>
        <w:shd w:val="clear" w:color="auto" w:fill="auto"/>
        <w:tabs>
          <w:tab w:pos="715" w:val="left"/>
        </w:tabs>
        <w:bidi w:val="0"/>
        <w:spacing w:before="0" w:after="240"/>
        <w:ind w:left="0" w:right="0" w:firstLine="0"/>
        <w:jc w:val="both"/>
      </w:pPr>
      <w:r>
        <w:rPr>
          <w:color w:val="000000"/>
          <w:spacing w:val="0"/>
          <w:w w:val="100"/>
          <w:position w:val="0"/>
          <w:shd w:val="clear" w:color="auto" w:fill="auto"/>
          <w:lang w:val="cs-CZ" w:eastAsia="cs-CZ" w:bidi="cs-CZ"/>
        </w:rPr>
        <w:t>Součinnost kupujícího:</w:t>
      </w:r>
    </w:p>
    <w:p>
      <w:pPr>
        <w:pStyle w:val="Style6"/>
        <w:keepNext w:val="0"/>
        <w:keepLines w:val="0"/>
        <w:widowControl w:val="0"/>
        <w:shd w:val="clear" w:color="auto" w:fill="auto"/>
        <w:bidi w:val="0"/>
        <w:spacing w:before="0" w:after="180"/>
        <w:ind w:left="720" w:right="0" w:firstLine="20"/>
        <w:jc w:val="both"/>
        <w:sectPr>
          <w:footnotePr>
            <w:pos w:val="pageBottom"/>
            <w:numFmt w:val="decimal"/>
            <w:numRestart w:val="continuous"/>
          </w:footnotePr>
          <w:type w:val="continuous"/>
          <w:pgSz w:w="11900" w:h="16840"/>
          <w:pgMar w:top="2052" w:left="1416" w:right="1322" w:bottom="2179" w:header="0" w:footer="3" w:gutter="0"/>
          <w:cols w:space="720"/>
          <w:noEndnote/>
          <w:rtlGutter w:val="0"/>
          <w:docGrid w:linePitch="360"/>
        </w:sectPr>
      </w:pPr>
      <w:r>
        <w:rPr>
          <w:color w:val="000000"/>
          <w:spacing w:val="0"/>
          <w:w w:val="100"/>
          <w:position w:val="0"/>
          <w:shd w:val="clear" w:color="auto" w:fill="auto"/>
          <w:lang w:val="cs-CZ" w:eastAsia="cs-CZ" w:bidi="cs-CZ"/>
        </w:rPr>
        <w:t>Za účelem splnění závazku prodávajícím, kupující do 10 pracovních dnů od výzvy prodávajícího přistaví v místě plnění nosič výměnných nástaveb Tatra 815 6x6, VIN: TNT280S251K035060 s plnou nádrží pohonných hmot, k montáži nástavby.</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Dodávka nástaveb na zimní údržbu komunikací,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Část 1 Dodávka chemické sypací nástavby pro nosič TATRA 815 6x6 pro cestmistrovství</w:t>
      </w:r>
    </w:p>
    <w:p>
      <w:pPr>
        <w:pStyle w:val="Style10"/>
        <w:keepNext w:val="0"/>
        <w:keepLines w:val="0"/>
        <w:widowControl w:val="0"/>
        <w:pBdr>
          <w:bottom w:val="single" w:sz="4" w:space="0" w:color="auto"/>
        </w:pBdr>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Bystřice nad Pernštejnem</w:t>
      </w:r>
    </w:p>
    <w:p>
      <w:pPr>
        <w:pStyle w:val="Style13"/>
        <w:keepNext/>
        <w:keepLines/>
        <w:widowControl w:val="0"/>
        <w:shd w:val="clear" w:color="auto" w:fill="auto"/>
        <w:bidi w:val="0"/>
        <w:spacing w:before="0" w:line="262"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3</w:t>
        <w:br/>
        <w:t>Cena za plnění</w:t>
      </w:r>
      <w:bookmarkEnd w:id="10"/>
      <w:bookmarkEnd w:id="11"/>
    </w:p>
    <w:p>
      <w:pPr>
        <w:pStyle w:val="Style6"/>
        <w:keepNext w:val="0"/>
        <w:keepLines w:val="0"/>
        <w:widowControl w:val="0"/>
        <w:shd w:val="clear" w:color="auto" w:fill="auto"/>
        <w:bidi w:val="0"/>
        <w:spacing w:before="0" w:line="240" w:lineRule="auto"/>
        <w:ind w:left="0" w:right="0" w:firstLine="0"/>
        <w:jc w:val="both"/>
      </w:pPr>
      <w:r>
        <mc:AlternateContent>
          <mc:Choice Requires="wps">
            <w:drawing>
              <wp:anchor distT="0" distB="0" distL="114300" distR="114300" simplePos="0" relativeHeight="125829382" behindDoc="0" locked="0" layoutInCell="1" allowOverlap="1">
                <wp:simplePos x="0" y="0"/>
                <wp:positionH relativeFrom="page">
                  <wp:posOffset>918210</wp:posOffset>
                </wp:positionH>
                <wp:positionV relativeFrom="paragraph">
                  <wp:posOffset>12700</wp:posOffset>
                </wp:positionV>
                <wp:extent cx="262255" cy="194945"/>
                <wp:wrapSquare wrapText="right"/>
                <wp:docPr id="11" name="Shape 11"/>
                <a:graphic xmlns:a="http://schemas.openxmlformats.org/drawingml/2006/main">
                  <a:graphicData uri="http://schemas.microsoft.com/office/word/2010/wordprocessingShape">
                    <wps:wsp>
                      <wps:cNvSpPr txBox="1"/>
                      <wps:spPr>
                        <a:xfrm>
                          <a:ext cx="26225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3.1.</w:t>
                            </w:r>
                          </w:p>
                        </w:txbxContent>
                      </wps:txbx>
                      <wps:bodyPr wrap="none" lIns="0" tIns="0" rIns="0" bIns="0">
                        <a:noAutoFit/>
                      </wps:bodyPr>
                    </wps:wsp>
                  </a:graphicData>
                </a:graphic>
              </wp:anchor>
            </w:drawing>
          </mc:Choice>
          <mc:Fallback>
            <w:pict>
              <v:shape id="_x0000_s1037" type="#_x0000_t202" style="position:absolute;margin-left:72.299999999999997pt;margin-top:1.pt;width:20.649999999999999pt;height:15.35pt;z-index:-125829371;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3.1.</w:t>
                      </w:r>
                    </w:p>
                  </w:txbxContent>
                </v:textbox>
                <w10:wrap type="square" side="right" anchorx="page"/>
              </v:shape>
            </w:pict>
          </mc:Fallback>
        </mc:AlternateContent>
      </w:r>
      <w:r>
        <w:rPr>
          <w:color w:val="000000"/>
          <w:spacing w:val="0"/>
          <w:w w:val="100"/>
          <w:position w:val="0"/>
          <w:shd w:val="clear" w:color="auto" w:fill="auto"/>
          <w:lang w:val="cs-CZ" w:eastAsia="cs-CZ" w:bidi="cs-CZ"/>
        </w:rPr>
        <w:t>Celkový finanční objem plnění podle čl. 2 této kupní smlouvy činí</w:t>
      </w:r>
    </w:p>
    <w:p>
      <w:pPr>
        <w:pStyle w:val="Style6"/>
        <w:keepNext w:val="0"/>
        <w:keepLines w:val="0"/>
        <w:widowControl w:val="0"/>
        <w:shd w:val="clear" w:color="auto" w:fill="auto"/>
        <w:bidi w:val="0"/>
        <w:spacing w:before="0" w:line="240" w:lineRule="auto"/>
        <w:ind w:left="1380" w:right="0" w:firstLine="0"/>
        <w:jc w:val="both"/>
      </w:pPr>
      <w:r>
        <mc:AlternateContent>
          <mc:Choice Requires="wps">
            <w:drawing>
              <wp:anchor distT="0" distB="0" distL="114300" distR="114300" simplePos="0" relativeHeight="125829384" behindDoc="0" locked="0" layoutInCell="1" allowOverlap="1">
                <wp:simplePos x="0" y="0"/>
                <wp:positionH relativeFrom="page">
                  <wp:posOffset>5121910</wp:posOffset>
                </wp:positionH>
                <wp:positionV relativeFrom="paragraph">
                  <wp:posOffset>12700</wp:posOffset>
                </wp:positionV>
                <wp:extent cx="713105" cy="194945"/>
                <wp:wrapSquare wrapText="left"/>
                <wp:docPr id="13" name="Shape 13"/>
                <a:graphic xmlns:a="http://schemas.openxmlformats.org/drawingml/2006/main">
                  <a:graphicData uri="http://schemas.microsoft.com/office/word/2010/wordprocessingShape">
                    <wps:wsp>
                      <wps:cNvSpPr txBox="1"/>
                      <wps:spPr>
                        <a:xfrm>
                          <a:ext cx="71310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880 000 Kč</w:t>
                            </w:r>
                          </w:p>
                        </w:txbxContent>
                      </wps:txbx>
                      <wps:bodyPr wrap="none" lIns="0" tIns="0" rIns="0" bIns="0">
                        <a:noAutoFit/>
                      </wps:bodyPr>
                    </wps:wsp>
                  </a:graphicData>
                </a:graphic>
              </wp:anchor>
            </w:drawing>
          </mc:Choice>
          <mc:Fallback>
            <w:pict>
              <v:shape id="_x0000_s1039" type="#_x0000_t202" style="position:absolute;margin-left:403.30000000000001pt;margin-top:1.pt;width:56.149999999999999pt;height:15.35pt;z-index:-125829369;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880 000 Kč</w:t>
                      </w:r>
                    </w:p>
                  </w:txbxContent>
                </v:textbox>
                <w10:wrap type="square" side="left" anchorx="page"/>
              </v:shape>
            </w:pict>
          </mc:Fallback>
        </mc:AlternateContent>
      </w:r>
      <w:r>
        <w:rPr>
          <w:b/>
          <w:bCs/>
          <w:color w:val="000000"/>
          <w:spacing w:val="0"/>
          <w:w w:val="100"/>
          <w:position w:val="0"/>
          <w:shd w:val="clear" w:color="auto" w:fill="auto"/>
          <w:lang w:val="cs-CZ" w:eastAsia="cs-CZ" w:bidi="cs-CZ"/>
        </w:rPr>
        <w:t>Celková cena plnění bez DPH</w:t>
      </w:r>
    </w:p>
    <w:p>
      <w:pPr>
        <w:pStyle w:val="Style6"/>
        <w:keepNext w:val="0"/>
        <w:keepLines w:val="0"/>
        <w:widowControl w:val="0"/>
        <w:shd w:val="clear" w:color="auto" w:fill="auto"/>
        <w:bidi w:val="0"/>
        <w:spacing w:before="0" w:line="240" w:lineRule="auto"/>
        <w:ind w:left="4220" w:right="0" w:firstLine="0"/>
        <w:jc w:val="left"/>
      </w:pPr>
      <w:r>
        <mc:AlternateContent>
          <mc:Choice Requires="wps">
            <w:drawing>
              <wp:anchor distT="0" distB="0" distL="114300" distR="114300" simplePos="0" relativeHeight="125829386" behindDoc="0" locked="0" layoutInCell="1" allowOverlap="1">
                <wp:simplePos x="0" y="0"/>
                <wp:positionH relativeFrom="page">
                  <wp:posOffset>1720215</wp:posOffset>
                </wp:positionH>
                <wp:positionV relativeFrom="paragraph">
                  <wp:posOffset>12700</wp:posOffset>
                </wp:positionV>
                <wp:extent cx="628015" cy="194945"/>
                <wp:wrapSquare wrapText="right"/>
                <wp:docPr id="15" name="Shape 15"/>
                <a:graphic xmlns:a="http://schemas.openxmlformats.org/drawingml/2006/main">
                  <a:graphicData uri="http://schemas.microsoft.com/office/word/2010/wordprocessingShape">
                    <wps:wsp>
                      <wps:cNvSpPr txBox="1"/>
                      <wps:spPr>
                        <a:xfrm>
                          <a:ext cx="62801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21 %</w:t>
                            </w:r>
                          </w:p>
                        </w:txbxContent>
                      </wps:txbx>
                      <wps:bodyPr wrap="none" lIns="0" tIns="0" rIns="0" bIns="0">
                        <a:noAutoFit/>
                      </wps:bodyPr>
                    </wps:wsp>
                  </a:graphicData>
                </a:graphic>
              </wp:anchor>
            </w:drawing>
          </mc:Choice>
          <mc:Fallback>
            <w:pict>
              <v:shape id="_x0000_s1041" type="#_x0000_t202" style="position:absolute;margin-left:135.44999999999999pt;margin-top:1.pt;width:49.450000000000003pt;height:15.35pt;z-index:-12582936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21 %</w:t>
                      </w:r>
                    </w:p>
                  </w:txbxContent>
                </v:textbox>
                <w10:wrap type="square" side="right" anchorx="page"/>
              </v:shape>
            </w:pict>
          </mc:Fallback>
        </mc:AlternateContent>
      </w:r>
      <w:r>
        <w:rPr>
          <w:color w:val="000000"/>
          <w:spacing w:val="0"/>
          <w:w w:val="100"/>
          <w:position w:val="0"/>
          <w:shd w:val="clear" w:color="auto" w:fill="auto"/>
          <w:lang w:val="cs-CZ" w:eastAsia="cs-CZ" w:bidi="cs-CZ"/>
        </w:rPr>
        <w:t>184 800 Kč</w:t>
      </w:r>
    </w:p>
    <w:p>
      <w:pPr>
        <w:pStyle w:val="Style13"/>
        <w:keepNext/>
        <w:keepLines/>
        <w:widowControl w:val="0"/>
        <w:shd w:val="clear" w:color="auto" w:fill="auto"/>
        <w:bidi w:val="0"/>
        <w:spacing w:before="0" w:line="240" w:lineRule="auto"/>
        <w:ind w:left="1380" w:right="0" w:firstLine="0"/>
        <w:jc w:val="left"/>
      </w:pPr>
      <w:r>
        <mc:AlternateContent>
          <mc:Choice Requires="wps">
            <w:drawing>
              <wp:anchor distT="0" distB="0" distL="114300" distR="114300" simplePos="0" relativeHeight="125829388" behindDoc="0" locked="0" layoutInCell="1" allowOverlap="1">
                <wp:simplePos x="0" y="0"/>
                <wp:positionH relativeFrom="page">
                  <wp:posOffset>5015230</wp:posOffset>
                </wp:positionH>
                <wp:positionV relativeFrom="paragraph">
                  <wp:posOffset>12700</wp:posOffset>
                </wp:positionV>
                <wp:extent cx="822960" cy="194945"/>
                <wp:wrapSquare wrapText="left"/>
                <wp:docPr id="17" name="Shape 17"/>
                <a:graphic xmlns:a="http://schemas.openxmlformats.org/drawingml/2006/main">
                  <a:graphicData uri="http://schemas.microsoft.com/office/word/2010/wordprocessingShape">
                    <wps:wsp>
                      <wps:cNvSpPr txBox="1"/>
                      <wps:spPr>
                        <a:xfrm>
                          <a:ext cx="822960"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1 064 800 Kč</w:t>
                            </w:r>
                          </w:p>
                        </w:txbxContent>
                      </wps:txbx>
                      <wps:bodyPr wrap="none" lIns="0" tIns="0" rIns="0" bIns="0">
                        <a:noAutoFit/>
                      </wps:bodyPr>
                    </wps:wsp>
                  </a:graphicData>
                </a:graphic>
              </wp:anchor>
            </w:drawing>
          </mc:Choice>
          <mc:Fallback>
            <w:pict>
              <v:shape id="_x0000_s1043" type="#_x0000_t202" style="position:absolute;margin-left:394.89999999999998pt;margin-top:1.pt;width:64.799999999999997pt;height:15.35pt;z-index:-12582936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1 064 800 Kč</w:t>
                      </w:r>
                    </w:p>
                  </w:txbxContent>
                </v:textbox>
                <w10:wrap type="square" side="left" anchorx="page"/>
              </v:shape>
            </w:pict>
          </mc:Fallback>
        </mc:AlternateContent>
      </w:r>
      <w:bookmarkStart w:id="12" w:name="bookmark12"/>
      <w:bookmarkStart w:id="13" w:name="bookmark13"/>
      <w:r>
        <w:rPr>
          <w:color w:val="000000"/>
          <w:spacing w:val="0"/>
          <w:w w:val="100"/>
          <w:position w:val="0"/>
          <w:shd w:val="clear" w:color="auto" w:fill="auto"/>
          <w:lang w:val="cs-CZ" w:eastAsia="cs-CZ" w:bidi="cs-CZ"/>
        </w:rPr>
        <w:t>Celková cena včetně DPH</w:t>
      </w:r>
      <w:bookmarkEnd w:id="12"/>
      <w:bookmarkEnd w:id="13"/>
    </w:p>
    <w:p>
      <w:pPr>
        <w:pStyle w:val="Style6"/>
        <w:keepNext w:val="0"/>
        <w:keepLines w:val="0"/>
        <w:widowControl w:val="0"/>
        <w:numPr>
          <w:ilvl w:val="0"/>
          <w:numId w:val="3"/>
        </w:numPr>
        <w:shd w:val="clear" w:color="auto" w:fill="auto"/>
        <w:tabs>
          <w:tab w:pos="831" w:val="left"/>
        </w:tabs>
        <w:bidi w:val="0"/>
        <w:spacing w:before="0" w:line="257" w:lineRule="auto"/>
        <w:ind w:left="840" w:right="0" w:hanging="70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zaškolení obsluhy a dalších souvisejících nákladů. Tato cena je konečná, nepřekročitelná pro daný předmět smlouvy.</w:t>
      </w:r>
    </w:p>
    <w:p>
      <w:pPr>
        <w:pStyle w:val="Style6"/>
        <w:keepNext w:val="0"/>
        <w:keepLines w:val="0"/>
        <w:widowControl w:val="0"/>
        <w:numPr>
          <w:ilvl w:val="0"/>
          <w:numId w:val="3"/>
        </w:numPr>
        <w:shd w:val="clear" w:color="auto" w:fill="auto"/>
        <w:tabs>
          <w:tab w:pos="831" w:val="left"/>
        </w:tabs>
        <w:bidi w:val="0"/>
        <w:spacing w:before="0"/>
        <w:ind w:left="840" w:right="0" w:hanging="700"/>
        <w:jc w:val="both"/>
      </w:pPr>
      <w:r>
        <w:rPr>
          <w:color w:val="000000"/>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6"/>
        <w:keepNext w:val="0"/>
        <w:keepLines w:val="0"/>
        <w:widowControl w:val="0"/>
        <w:numPr>
          <w:ilvl w:val="0"/>
          <w:numId w:val="3"/>
        </w:numPr>
        <w:shd w:val="clear" w:color="auto" w:fill="auto"/>
        <w:tabs>
          <w:tab w:pos="831" w:val="left"/>
        </w:tabs>
        <w:bidi w:val="0"/>
        <w:spacing w:before="0"/>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6"/>
        <w:keepNext w:val="0"/>
        <w:keepLines w:val="0"/>
        <w:widowControl w:val="0"/>
        <w:numPr>
          <w:ilvl w:val="0"/>
          <w:numId w:val="3"/>
        </w:numPr>
        <w:shd w:val="clear" w:color="auto" w:fill="auto"/>
        <w:tabs>
          <w:tab w:pos="831" w:val="left"/>
        </w:tabs>
        <w:bidi w:val="0"/>
        <w:spacing w:before="0" w:line="254" w:lineRule="auto"/>
        <w:ind w:left="840" w:right="0" w:hanging="700"/>
        <w:jc w:val="both"/>
      </w:pPr>
      <w:r>
        <w:rPr>
          <w:color w:val="000000"/>
          <w:spacing w:val="0"/>
          <w:w w:val="100"/>
          <w:position w:val="0"/>
          <w:shd w:val="clear" w:color="auto" w:fill="auto"/>
          <w:lang w:val="cs-CZ" w:eastAsia="cs-CZ" w:bidi="cs-CZ"/>
        </w:rPr>
        <w:t>Cena obsahuje předpokládané změny ceny v závislosti na čase a předpokládanému vývoji cen vstupních nákladů. Změna ceny na základě inflačních vlivů se nepřipouští.</w:t>
      </w:r>
    </w:p>
    <w:p>
      <w:pPr>
        <w:pStyle w:val="Style6"/>
        <w:keepNext w:val="0"/>
        <w:keepLines w:val="0"/>
        <w:widowControl w:val="0"/>
        <w:numPr>
          <w:ilvl w:val="0"/>
          <w:numId w:val="3"/>
        </w:numPr>
        <w:shd w:val="clear" w:color="auto" w:fill="auto"/>
        <w:tabs>
          <w:tab w:pos="831" w:val="left"/>
        </w:tabs>
        <w:bidi w:val="0"/>
        <w:spacing w:before="0"/>
        <w:ind w:left="840" w:right="0" w:hanging="70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6"/>
        <w:keepNext w:val="0"/>
        <w:keepLines w:val="0"/>
        <w:widowControl w:val="0"/>
        <w:numPr>
          <w:ilvl w:val="0"/>
          <w:numId w:val="3"/>
        </w:numPr>
        <w:shd w:val="clear" w:color="auto" w:fill="auto"/>
        <w:tabs>
          <w:tab w:pos="831" w:val="left"/>
        </w:tabs>
        <w:bidi w:val="0"/>
        <w:spacing w:before="0"/>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6"/>
        <w:keepNext w:val="0"/>
        <w:keepLines w:val="0"/>
        <w:widowControl w:val="0"/>
        <w:numPr>
          <w:ilvl w:val="0"/>
          <w:numId w:val="3"/>
        </w:numPr>
        <w:shd w:val="clear" w:color="auto" w:fill="auto"/>
        <w:tabs>
          <w:tab w:pos="831" w:val="left"/>
        </w:tabs>
        <w:bidi w:val="0"/>
        <w:spacing w:before="0" w:after="500"/>
        <w:ind w:left="840" w:right="0" w:hanging="70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3"/>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Místo plnění, odevzdání a převzetí zboží</w:t>
      </w:r>
      <w:bookmarkEnd w:id="14"/>
      <w:bookmarkEnd w:id="15"/>
    </w:p>
    <w:p>
      <w:pPr>
        <w:pStyle w:val="Style6"/>
        <w:keepNext w:val="0"/>
        <w:keepLines w:val="0"/>
        <w:widowControl w:val="0"/>
        <w:numPr>
          <w:ilvl w:val="0"/>
          <w:numId w:val="5"/>
        </w:numPr>
        <w:shd w:val="clear" w:color="auto" w:fill="auto"/>
        <w:tabs>
          <w:tab w:pos="831" w:val="left"/>
        </w:tabs>
        <w:bidi w:val="0"/>
        <w:spacing w:before="0" w:line="257" w:lineRule="auto"/>
        <w:ind w:left="840" w:right="0" w:hanging="840"/>
        <w:jc w:val="both"/>
      </w:pPr>
      <w:r>
        <w:rPr>
          <w:color w:val="000000"/>
          <w:spacing w:val="0"/>
          <w:w w:val="100"/>
          <w:position w:val="0"/>
          <w:shd w:val="clear" w:color="auto" w:fill="auto"/>
          <w:lang w:val="cs-CZ" w:eastAsia="cs-CZ" w:bidi="cs-CZ"/>
        </w:rPr>
        <w:t>Místo plnění: SAP spol. s r.o., Loket 49, 257 65 Čechtice (provozovna vybraného dodavatele).</w:t>
      </w:r>
    </w:p>
    <w:p>
      <w:pPr>
        <w:pStyle w:val="Style6"/>
        <w:keepNext w:val="0"/>
        <w:keepLines w:val="0"/>
        <w:widowControl w:val="0"/>
        <w:numPr>
          <w:ilvl w:val="0"/>
          <w:numId w:val="5"/>
        </w:numPr>
        <w:shd w:val="clear" w:color="auto" w:fill="auto"/>
        <w:tabs>
          <w:tab w:pos="831" w:val="left"/>
        </w:tabs>
        <w:bidi w:val="0"/>
        <w:spacing w:before="0" w:line="262" w:lineRule="auto"/>
        <w:ind w:left="840" w:right="0" w:hanging="84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6"/>
        <w:keepNext w:val="0"/>
        <w:keepLines w:val="0"/>
        <w:widowControl w:val="0"/>
        <w:numPr>
          <w:ilvl w:val="0"/>
          <w:numId w:val="5"/>
        </w:numPr>
        <w:shd w:val="clear" w:color="auto" w:fill="auto"/>
        <w:tabs>
          <w:tab w:pos="831" w:val="left"/>
        </w:tabs>
        <w:bidi w:val="0"/>
        <w:spacing w:before="0" w:line="233" w:lineRule="auto"/>
        <w:ind w:left="840" w:right="0" w:hanging="840"/>
        <w:jc w:val="both"/>
      </w:pPr>
      <w:r>
        <w:rPr>
          <w:color w:val="000000"/>
          <w:spacing w:val="0"/>
          <w:w w:val="100"/>
          <w:position w:val="0"/>
          <w:shd w:val="clear" w:color="auto" w:fill="auto"/>
          <w:lang w:val="cs-CZ" w:eastAsia="cs-CZ" w:bidi="cs-CZ"/>
        </w:rPr>
        <w:t>Osoby oprávněné jednat ve věcech předání a převzetí zboží za smluvní strany jsou uvedeny v příloze A2 smlouvy.</w:t>
      </w:r>
    </w:p>
    <w:p>
      <w:pPr>
        <w:pStyle w:val="Style6"/>
        <w:keepNext w:val="0"/>
        <w:keepLines w:val="0"/>
        <w:widowControl w:val="0"/>
        <w:numPr>
          <w:ilvl w:val="0"/>
          <w:numId w:val="5"/>
        </w:numPr>
        <w:shd w:val="clear" w:color="auto" w:fill="auto"/>
        <w:tabs>
          <w:tab w:pos="831" w:val="left"/>
        </w:tabs>
        <w:bidi w:val="0"/>
        <w:spacing w:before="0" w:line="254" w:lineRule="auto"/>
        <w:ind w:left="840" w:right="0" w:hanging="840"/>
        <w:jc w:val="both"/>
        <w:sectPr>
          <w:headerReference w:type="default" r:id="rId7"/>
          <w:footerReference w:type="default" r:id="rId8"/>
          <w:footnotePr>
            <w:pos w:val="pageBottom"/>
            <w:numFmt w:val="decimal"/>
            <w:numRestart w:val="continuous"/>
          </w:footnotePr>
          <w:pgSz w:w="11900" w:h="16840"/>
          <w:pgMar w:top="731" w:left="1331" w:right="1285" w:bottom="1041" w:header="303" w:footer="3" w:gutter="0"/>
          <w:cols w:space="720"/>
          <w:noEndnote/>
          <w:rtlGutter w:val="0"/>
          <w:docGrid w:linePitch="360"/>
        </w:sectPr>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w:t>
      </w:r>
    </w:p>
    <w:p>
      <w:pPr>
        <w:pStyle w:val="Style6"/>
        <w:keepNext w:val="0"/>
        <w:keepLines w:val="0"/>
        <w:widowControl w:val="0"/>
        <w:shd w:val="clear" w:color="auto" w:fill="auto"/>
        <w:bidi w:val="0"/>
        <w:spacing w:before="0" w:line="262" w:lineRule="auto"/>
        <w:ind w:left="860" w:right="0" w:firstLine="40"/>
        <w:jc w:val="both"/>
      </w:pPr>
      <w:r>
        <w:rPr>
          <w:color w:val="000000"/>
          <w:spacing w:val="0"/>
          <w:w w:val="100"/>
          <w:position w:val="0"/>
          <w:shd w:val="clear" w:color="auto" w:fill="auto"/>
          <w:lang w:val="cs-CZ" w:eastAsia="cs-CZ" w:bidi="cs-CZ"/>
        </w:rPr>
        <w:t>potřeba na jejich změnu uzavřít dodatek ke smlouvě. Uvedené osoby jsou oprávněny pověřit své zástupce.</w:t>
      </w:r>
    </w:p>
    <w:p>
      <w:pPr>
        <w:pStyle w:val="Style6"/>
        <w:keepNext w:val="0"/>
        <w:keepLines w:val="0"/>
        <w:widowControl w:val="0"/>
        <w:numPr>
          <w:ilvl w:val="0"/>
          <w:numId w:val="5"/>
        </w:numPr>
        <w:shd w:val="clear" w:color="auto" w:fill="auto"/>
        <w:tabs>
          <w:tab w:pos="894" w:val="left"/>
        </w:tabs>
        <w:bidi w:val="0"/>
        <w:spacing w:before="0" w:after="520" w:line="271" w:lineRule="auto"/>
        <w:ind w:left="860" w:right="0" w:hanging="860"/>
        <w:jc w:val="both"/>
      </w:pPr>
      <w:r>
        <w:rPr>
          <w:color w:val="000000"/>
          <w:spacing w:val="0"/>
          <w:w w:val="100"/>
          <w:position w:val="0"/>
          <w:shd w:val="clear" w:color="auto" w:fill="auto"/>
          <w:lang w:val="cs-CZ" w:eastAsia="cs-CZ" w:bidi="cs-CZ"/>
        </w:rPr>
        <w:t>Přechod vlastnického práva k dodávce je dnem předání a převzetí, který bude uveden ve vzájemně podepsaném protokolu o předání a převzetí.</w:t>
      </w:r>
    </w:p>
    <w:p>
      <w:pPr>
        <w:pStyle w:val="Style13"/>
        <w:keepNext/>
        <w:keepLines/>
        <w:widowControl w:val="0"/>
        <w:shd w:val="clear" w:color="auto" w:fill="auto"/>
        <w:bidi w:val="0"/>
        <w:spacing w:before="0" w:line="262"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5</w:t>
        <w:br/>
        <w:t>Doba plnění</w:t>
      </w:r>
      <w:bookmarkEnd w:id="16"/>
      <w:bookmarkEnd w:id="17"/>
    </w:p>
    <w:p>
      <w:pPr>
        <w:pStyle w:val="Style6"/>
        <w:keepNext w:val="0"/>
        <w:keepLines w:val="0"/>
        <w:widowControl w:val="0"/>
        <w:numPr>
          <w:ilvl w:val="1"/>
          <w:numId w:val="5"/>
        </w:numPr>
        <w:shd w:val="clear" w:color="auto" w:fill="auto"/>
        <w:tabs>
          <w:tab w:pos="894" w:val="left"/>
        </w:tabs>
        <w:bidi w:val="0"/>
        <w:spacing w:before="0" w:after="240"/>
        <w:ind w:left="0" w:right="0" w:firstLine="0"/>
        <w:jc w:val="both"/>
      </w:pPr>
      <w:r>
        <w:rPr>
          <w:color w:val="000000"/>
          <w:spacing w:val="0"/>
          <w:w w:val="100"/>
          <w:position w:val="0"/>
          <w:shd w:val="clear" w:color="auto" w:fill="auto"/>
          <w:lang w:val="cs-CZ" w:eastAsia="cs-CZ" w:bidi="cs-CZ"/>
        </w:rPr>
        <w:t xml:space="preserve">Prodávající je povinen odevzdat zboží </w:t>
      </w:r>
      <w:r>
        <w:rPr>
          <w:b/>
          <w:bCs/>
          <w:color w:val="000000"/>
          <w:spacing w:val="0"/>
          <w:w w:val="100"/>
          <w:position w:val="0"/>
          <w:shd w:val="clear" w:color="auto" w:fill="auto"/>
          <w:lang w:val="cs-CZ" w:eastAsia="cs-CZ" w:bidi="cs-CZ"/>
        </w:rPr>
        <w:t xml:space="preserve">do 6 měsíců </w:t>
      </w:r>
      <w:r>
        <w:rPr>
          <w:color w:val="000000"/>
          <w:spacing w:val="0"/>
          <w:w w:val="100"/>
          <w:position w:val="0"/>
          <w:shd w:val="clear" w:color="auto" w:fill="auto"/>
          <w:lang w:val="cs-CZ" w:eastAsia="cs-CZ" w:bidi="cs-CZ"/>
        </w:rPr>
        <w:t>od nabytí účinnosti smlouvy.</w:t>
      </w:r>
    </w:p>
    <w:p>
      <w:pPr>
        <w:pStyle w:val="Style6"/>
        <w:keepNext w:val="0"/>
        <w:keepLines w:val="0"/>
        <w:widowControl w:val="0"/>
        <w:numPr>
          <w:ilvl w:val="1"/>
          <w:numId w:val="5"/>
        </w:numPr>
        <w:shd w:val="clear" w:color="auto" w:fill="auto"/>
        <w:tabs>
          <w:tab w:pos="894" w:val="left"/>
        </w:tabs>
        <w:bidi w:val="0"/>
        <w:spacing w:before="0" w:after="520"/>
        <w:ind w:left="0" w:right="0" w:firstLine="0"/>
        <w:jc w:val="both"/>
      </w:pPr>
      <w:r>
        <w:rPr>
          <w:color w:val="000000"/>
          <w:spacing w:val="0"/>
          <w:w w:val="100"/>
          <w:position w:val="0"/>
          <w:shd w:val="clear" w:color="auto" w:fill="auto"/>
          <w:lang w:val="cs-CZ" w:eastAsia="cs-CZ" w:bidi="cs-CZ"/>
        </w:rPr>
        <w:t>Dřívější plnění je možné.</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6</w:t>
      </w:r>
    </w:p>
    <w:p>
      <w:pPr>
        <w:pStyle w:val="Style13"/>
        <w:keepNext/>
        <w:keepLines/>
        <w:widowControl w:val="0"/>
        <w:shd w:val="clear" w:color="auto" w:fill="auto"/>
        <w:bidi w:val="0"/>
        <w:spacing w:before="0"/>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Platební podmínky</w:t>
      </w:r>
      <w:bookmarkEnd w:id="18"/>
      <w:bookmarkEnd w:id="19"/>
    </w:p>
    <w:p>
      <w:pPr>
        <w:pStyle w:val="Style6"/>
        <w:keepNext w:val="0"/>
        <w:keepLines w:val="0"/>
        <w:widowControl w:val="0"/>
        <w:numPr>
          <w:ilvl w:val="0"/>
          <w:numId w:val="7"/>
        </w:numPr>
        <w:shd w:val="clear" w:color="auto" w:fill="auto"/>
        <w:tabs>
          <w:tab w:pos="894" w:val="left"/>
        </w:tabs>
        <w:bidi w:val="0"/>
        <w:spacing w:before="0"/>
        <w:ind w:left="860" w:right="0" w:hanging="66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kupujícímu odeslat za dodané zboží ve dvojím vyhotovení. Tato faktura je splatná do </w:t>
      </w:r>
      <w:r>
        <w:rPr>
          <w:b/>
          <w:bCs/>
          <w:color w:val="000000"/>
          <w:spacing w:val="0"/>
          <w:w w:val="100"/>
          <w:position w:val="0"/>
          <w:shd w:val="clear" w:color="auto" w:fill="auto"/>
          <w:lang w:val="cs-CZ" w:eastAsia="cs-CZ" w:bidi="cs-CZ"/>
        </w:rPr>
        <w:t xml:space="preserve">30 kalendářních dnů </w:t>
      </w:r>
      <w:r>
        <w:rPr>
          <w:color w:val="000000"/>
          <w:spacing w:val="0"/>
          <w:w w:val="100"/>
          <w:position w:val="0"/>
          <w:shd w:val="clear" w:color="auto" w:fill="auto"/>
          <w:lang w:val="cs-CZ" w:eastAsia="cs-CZ" w:bidi="cs-CZ"/>
        </w:rPr>
        <w:t>ode dne jejího doručení a povinně, v souladu se zákonem č. 235/2004 Sb. o dani z přidané hodnoty, ve znění pozdějších předpisů (dále zákon o DPH), a zákonem č. 563/1991 Sb. o účetnictví, 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pPr>
        <w:pStyle w:val="Style6"/>
        <w:keepNext w:val="0"/>
        <w:keepLines w:val="0"/>
        <w:widowControl w:val="0"/>
        <w:numPr>
          <w:ilvl w:val="0"/>
          <w:numId w:val="7"/>
        </w:numPr>
        <w:shd w:val="clear" w:color="auto" w:fill="auto"/>
        <w:tabs>
          <w:tab w:pos="894" w:val="left"/>
        </w:tabs>
        <w:bidi w:val="0"/>
        <w:spacing w:before="0" w:line="262" w:lineRule="auto"/>
        <w:ind w:left="860" w:right="0" w:hanging="66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pPr>
        <w:pStyle w:val="Style6"/>
        <w:keepNext w:val="0"/>
        <w:keepLines w:val="0"/>
        <w:widowControl w:val="0"/>
        <w:numPr>
          <w:ilvl w:val="0"/>
          <w:numId w:val="7"/>
        </w:numPr>
        <w:shd w:val="clear" w:color="auto" w:fill="auto"/>
        <w:tabs>
          <w:tab w:pos="894" w:val="left"/>
        </w:tabs>
        <w:bidi w:val="0"/>
        <w:spacing w:before="0"/>
        <w:ind w:left="860" w:right="0" w:hanging="66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00"/>
          <w:spacing w:val="0"/>
          <w:w w:val="100"/>
          <w:position w:val="0"/>
          <w:shd w:val="clear" w:color="auto" w:fill="auto"/>
          <w:lang w:val="en-US" w:eastAsia="en-US" w:bidi="en-US"/>
        </w:rPr>
        <w:t>ksusv@ksusv.cz</w:t>
      </w:r>
      <w:r>
        <w:fldChar w:fldCharType="end"/>
      </w:r>
      <w:r>
        <w:rPr>
          <w:color w:val="000000"/>
          <w:spacing w:val="0"/>
          <w:w w:val="100"/>
          <w:position w:val="0"/>
          <w:shd w:val="clear" w:color="auto" w:fill="auto"/>
          <w:lang w:val="en-US" w:eastAsia="en-US" w:bidi="en-US"/>
        </w:rPr>
        <w:t>.</w:t>
      </w:r>
    </w:p>
    <w:p>
      <w:pPr>
        <w:pStyle w:val="Style6"/>
        <w:keepNext w:val="0"/>
        <w:keepLines w:val="0"/>
        <w:widowControl w:val="0"/>
        <w:numPr>
          <w:ilvl w:val="0"/>
          <w:numId w:val="7"/>
        </w:numPr>
        <w:shd w:val="clear" w:color="auto" w:fill="auto"/>
        <w:tabs>
          <w:tab w:pos="894" w:val="left"/>
        </w:tabs>
        <w:bidi w:val="0"/>
        <w:spacing w:before="0" w:line="252" w:lineRule="auto"/>
        <w:ind w:left="860" w:right="0" w:hanging="660"/>
        <w:jc w:val="both"/>
      </w:pPr>
      <w:r>
        <w:rPr>
          <w:color w:val="000000"/>
          <w:spacing w:val="0"/>
          <w:w w:val="100"/>
          <w:position w:val="0"/>
          <w:shd w:val="clear" w:color="auto" w:fill="auto"/>
          <w:lang w:val="cs-CZ" w:eastAsia="cs-CZ" w:bidi="cs-CZ"/>
        </w:rPr>
        <w:t>Úhrada kupní ceny bude realizována bezhotovostním převodem na účet prodávajícího, který je správcem daně (finančním úřadem) zveřejněn způsobem umožňujícím dálkový přístup ve smyslu § 98 zákona o DPH.</w:t>
      </w:r>
    </w:p>
    <w:p>
      <w:pPr>
        <w:pStyle w:val="Style6"/>
        <w:keepNext w:val="0"/>
        <w:keepLines w:val="0"/>
        <w:widowControl w:val="0"/>
        <w:numPr>
          <w:ilvl w:val="0"/>
          <w:numId w:val="7"/>
        </w:numPr>
        <w:shd w:val="clear" w:color="auto" w:fill="auto"/>
        <w:tabs>
          <w:tab w:pos="894" w:val="left"/>
        </w:tabs>
        <w:bidi w:val="0"/>
        <w:spacing w:before="0" w:after="420" w:line="257" w:lineRule="auto"/>
        <w:ind w:left="860" w:right="0" w:hanging="660"/>
        <w:jc w:val="both"/>
      </w:pPr>
      <w:r>
        <w:rPr>
          <w:color w:val="000000"/>
          <w:spacing w:val="0"/>
          <w:w w:val="100"/>
          <w:position w:val="0"/>
          <w:shd w:val="clear" w:color="auto" w:fill="auto"/>
          <w:lang w:val="cs-CZ" w:eastAsia="cs-CZ" w:bidi="cs-CZ"/>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7</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Záruka a reklamace</w:t>
      </w:r>
    </w:p>
    <w:p>
      <w:pPr>
        <w:pStyle w:val="Style6"/>
        <w:keepNext w:val="0"/>
        <w:keepLines w:val="0"/>
        <w:widowControl w:val="0"/>
        <w:numPr>
          <w:ilvl w:val="0"/>
          <w:numId w:val="9"/>
        </w:numPr>
        <w:shd w:val="clear" w:color="auto" w:fill="auto"/>
        <w:tabs>
          <w:tab w:pos="675" w:val="left"/>
        </w:tabs>
        <w:bidi w:val="0"/>
        <w:spacing w:before="0" w:line="266" w:lineRule="auto"/>
        <w:ind w:left="740" w:right="0" w:hanging="740"/>
        <w:jc w:val="both"/>
      </w:pPr>
      <w:r>
        <w:rPr>
          <w:color w:val="000000"/>
          <w:spacing w:val="0"/>
          <w:w w:val="100"/>
          <w:position w:val="0"/>
          <w:shd w:val="clear" w:color="auto" w:fill="auto"/>
          <w:lang w:val="cs-CZ" w:eastAsia="cs-CZ" w:bidi="cs-CZ"/>
        </w:rPr>
        <w:t xml:space="preserve">Minimální délka záruční doby na zboží a na originální příslušenství činí </w:t>
      </w:r>
      <w:r>
        <w:rPr>
          <w:b/>
          <w:bCs/>
          <w:color w:val="000000"/>
          <w:spacing w:val="0"/>
          <w:w w:val="100"/>
          <w:position w:val="0"/>
          <w:shd w:val="clear" w:color="auto" w:fill="auto"/>
          <w:lang w:val="cs-CZ" w:eastAsia="cs-CZ" w:bidi="cs-CZ"/>
        </w:rPr>
        <w:t>minimálně 24 měsíců.</w:t>
      </w:r>
    </w:p>
    <w:p>
      <w:pPr>
        <w:pStyle w:val="Style6"/>
        <w:keepNext w:val="0"/>
        <w:keepLines w:val="0"/>
        <w:widowControl w:val="0"/>
        <w:numPr>
          <w:ilvl w:val="0"/>
          <w:numId w:val="9"/>
        </w:numPr>
        <w:shd w:val="clear" w:color="auto" w:fill="auto"/>
        <w:tabs>
          <w:tab w:pos="675" w:val="left"/>
        </w:tabs>
        <w:bidi w:val="0"/>
        <w:spacing w:before="0" w:line="257"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6"/>
        <w:keepNext w:val="0"/>
        <w:keepLines w:val="0"/>
        <w:widowControl w:val="0"/>
        <w:numPr>
          <w:ilvl w:val="0"/>
          <w:numId w:val="9"/>
        </w:numPr>
        <w:shd w:val="clear" w:color="auto" w:fill="auto"/>
        <w:tabs>
          <w:tab w:pos="675" w:val="left"/>
        </w:tabs>
        <w:bidi w:val="0"/>
        <w:spacing w:before="0" w:after="400" w:line="254" w:lineRule="auto"/>
        <w:ind w:left="740" w:right="0" w:hanging="740"/>
        <w:jc w:val="both"/>
      </w:pPr>
      <w:r>
        <w:rPr>
          <w:color w:val="000000"/>
          <w:spacing w:val="0"/>
          <w:w w:val="100"/>
          <w:position w:val="0"/>
          <w:shd w:val="clear" w:color="auto" w:fill="auto"/>
          <w:lang w:val="cs-CZ" w:eastAsia="cs-CZ" w:bidi="cs-CZ"/>
        </w:rPr>
        <w:t>V dalším se pro úpravu práv kupujícího a odpovědnosti prodávajícího ze záruky či z vadného plnění prodávajícího užijí příslušná ustanovení občanského zákoníku.</w:t>
      </w:r>
    </w:p>
    <w:p>
      <w:pPr>
        <w:pStyle w:val="Style6"/>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8</w:t>
      </w:r>
    </w:p>
    <w:p>
      <w:pPr>
        <w:pStyle w:val="Style13"/>
        <w:keepNext/>
        <w:keepLines/>
        <w:widowControl w:val="0"/>
        <w:shd w:val="clear" w:color="auto" w:fill="auto"/>
        <w:bidi w:val="0"/>
        <w:spacing w:before="0" w:line="257"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6"/>
        <w:keepNext w:val="0"/>
        <w:keepLines w:val="0"/>
        <w:widowControl w:val="0"/>
        <w:numPr>
          <w:ilvl w:val="0"/>
          <w:numId w:val="11"/>
        </w:numPr>
        <w:shd w:val="clear" w:color="auto" w:fill="auto"/>
        <w:tabs>
          <w:tab w:pos="675" w:val="left"/>
        </w:tabs>
        <w:bidi w:val="0"/>
        <w:spacing w:before="0" w:line="262" w:lineRule="auto"/>
        <w:ind w:left="740" w:right="0" w:hanging="74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 nejvýše však do celkové ceny takto nesplněné dodávky.</w:t>
      </w:r>
    </w:p>
    <w:p>
      <w:pPr>
        <w:pStyle w:val="Style6"/>
        <w:keepNext w:val="0"/>
        <w:keepLines w:val="0"/>
        <w:widowControl w:val="0"/>
        <w:numPr>
          <w:ilvl w:val="0"/>
          <w:numId w:val="11"/>
        </w:numPr>
        <w:shd w:val="clear" w:color="auto" w:fill="auto"/>
        <w:tabs>
          <w:tab w:pos="675" w:val="left"/>
        </w:tabs>
        <w:bidi w:val="0"/>
        <w:spacing w:before="0" w:line="257" w:lineRule="auto"/>
        <w:ind w:left="740" w:right="0" w:hanging="74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 se zaplacením faktury.</w:t>
      </w:r>
    </w:p>
    <w:p>
      <w:pPr>
        <w:pStyle w:val="Style6"/>
        <w:keepNext w:val="0"/>
        <w:keepLines w:val="0"/>
        <w:widowControl w:val="0"/>
        <w:numPr>
          <w:ilvl w:val="0"/>
          <w:numId w:val="11"/>
        </w:numPr>
        <w:shd w:val="clear" w:color="auto" w:fill="auto"/>
        <w:tabs>
          <w:tab w:pos="675" w:val="left"/>
        </w:tabs>
        <w:bidi w:val="0"/>
        <w:spacing w:before="0" w:line="257" w:lineRule="auto"/>
        <w:ind w:left="740" w:right="0" w:hanging="740"/>
        <w:jc w:val="both"/>
      </w:pPr>
      <w:r>
        <w:rPr>
          <w:color w:val="000000"/>
          <w:spacing w:val="0"/>
          <w:w w:val="100"/>
          <w:position w:val="0"/>
          <w:shd w:val="clear" w:color="auto" w:fill="auto"/>
          <w:lang w:val="cs-CZ" w:eastAsia="cs-CZ" w:bidi="cs-CZ"/>
        </w:rPr>
        <w:t>Pro případ porušení uvedených smluvních povinností jsou mezi smluvními stranami sjednány dle § 2048 a násl. OZ tyto výše uvedené smluvní pokuty, jejichž sjednáním není dle § 2050 OZ dotčen nárok kupujícího na náhradu škody způsobené porušením povinnosti, zajištěné smluvní pokutou.</w:t>
      </w:r>
    </w:p>
    <w:p>
      <w:pPr>
        <w:pStyle w:val="Style6"/>
        <w:keepNext w:val="0"/>
        <w:keepLines w:val="0"/>
        <w:widowControl w:val="0"/>
        <w:numPr>
          <w:ilvl w:val="0"/>
          <w:numId w:val="11"/>
        </w:numPr>
        <w:shd w:val="clear" w:color="auto" w:fill="auto"/>
        <w:tabs>
          <w:tab w:pos="675" w:val="left"/>
        </w:tabs>
        <w:bidi w:val="0"/>
        <w:spacing w:before="0" w:line="266" w:lineRule="auto"/>
        <w:ind w:left="740" w:right="0" w:hanging="74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6"/>
        <w:keepNext w:val="0"/>
        <w:keepLines w:val="0"/>
        <w:widowControl w:val="0"/>
        <w:numPr>
          <w:ilvl w:val="0"/>
          <w:numId w:val="11"/>
        </w:numPr>
        <w:shd w:val="clear" w:color="auto" w:fill="auto"/>
        <w:tabs>
          <w:tab w:pos="675" w:val="left"/>
        </w:tabs>
        <w:bidi w:val="0"/>
        <w:spacing w:before="0" w:after="400" w:line="262" w:lineRule="auto"/>
        <w:ind w:left="740" w:right="0" w:hanging="74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6"/>
        <w:keepNext w:val="0"/>
        <w:keepLines w:val="0"/>
        <w:widowControl w:val="0"/>
        <w:shd w:val="clear" w:color="auto" w:fill="auto"/>
        <w:bidi w:val="0"/>
        <w:spacing w:before="0" w:line="257" w:lineRule="auto"/>
        <w:ind w:left="0" w:right="0" w:firstLine="0"/>
        <w:jc w:val="center"/>
      </w:pPr>
      <w:r>
        <w:rPr>
          <w:b/>
          <w:bCs/>
          <w:color w:val="000000"/>
          <w:spacing w:val="0"/>
          <w:w w:val="100"/>
          <w:position w:val="0"/>
          <w:shd w:val="clear" w:color="auto" w:fill="auto"/>
          <w:lang w:val="cs-CZ" w:eastAsia="cs-CZ" w:bidi="cs-CZ"/>
        </w:rPr>
        <w:t>Článek 9</w:t>
      </w:r>
    </w:p>
    <w:p>
      <w:pPr>
        <w:pStyle w:val="Style13"/>
        <w:keepNext/>
        <w:keepLines/>
        <w:widowControl w:val="0"/>
        <w:shd w:val="clear" w:color="auto" w:fill="auto"/>
        <w:bidi w:val="0"/>
        <w:spacing w:before="0" w:line="257"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Podstatné porušení smlouvy</w:t>
      </w:r>
      <w:bookmarkEnd w:id="22"/>
      <w:bookmarkEnd w:id="23"/>
    </w:p>
    <w:p>
      <w:pPr>
        <w:pStyle w:val="Style6"/>
        <w:keepNext w:val="0"/>
        <w:keepLines w:val="0"/>
        <w:widowControl w:val="0"/>
        <w:numPr>
          <w:ilvl w:val="0"/>
          <w:numId w:val="13"/>
        </w:numPr>
        <w:shd w:val="clear" w:color="auto" w:fill="auto"/>
        <w:tabs>
          <w:tab w:pos="675" w:val="left"/>
        </w:tabs>
        <w:bidi w:val="0"/>
        <w:spacing w:before="0" w:after="560" w:line="257" w:lineRule="auto"/>
        <w:ind w:left="620" w:right="0" w:hanging="620"/>
        <w:jc w:val="both"/>
      </w:pPr>
      <w:r>
        <w:rPr>
          <w:color w:val="000000"/>
          <w:spacing w:val="0"/>
          <w:w w:val="100"/>
          <w:position w:val="0"/>
          <w:shd w:val="clear" w:color="auto" w:fill="auto"/>
          <w:lang w:val="cs-CZ" w:eastAsia="cs-CZ" w:bidi="cs-CZ"/>
        </w:rPr>
        <w:t xml:space="preserve">Nesplnění dodací lhůty, dle </w:t>
      </w:r>
      <w:r>
        <w:rPr>
          <w:b/>
          <w:bCs/>
          <w:color w:val="000000"/>
          <w:spacing w:val="0"/>
          <w:w w:val="100"/>
          <w:position w:val="0"/>
          <w:shd w:val="clear" w:color="auto" w:fill="auto"/>
          <w:lang w:val="cs-CZ" w:eastAsia="cs-CZ" w:bidi="cs-CZ"/>
        </w:rPr>
        <w:t xml:space="preserve">článku 5, </w:t>
      </w:r>
      <w:r>
        <w:rPr>
          <w:color w:val="000000"/>
          <w:spacing w:val="0"/>
          <w:w w:val="100"/>
          <w:position w:val="0"/>
          <w:shd w:val="clear" w:color="auto" w:fill="auto"/>
          <w:lang w:val="cs-CZ" w:eastAsia="cs-CZ" w:bidi="cs-CZ"/>
        </w:rPr>
        <w:t>se považuje za podstatné porušení této smlouvy s důsledky podle ustanovení § 2001 OZ, tj. kupující může od smlouvy okamžitě odstoupit.</w:t>
      </w:r>
    </w:p>
    <w:p>
      <w:pPr>
        <w:pStyle w:val="Style6"/>
        <w:keepNext w:val="0"/>
        <w:keepLines w:val="0"/>
        <w:widowControl w:val="0"/>
        <w:shd w:val="clear" w:color="auto" w:fill="auto"/>
        <w:bidi w:val="0"/>
        <w:spacing w:before="0" w:line="257" w:lineRule="auto"/>
        <w:ind w:left="0" w:right="0" w:firstLine="0"/>
        <w:jc w:val="center"/>
      </w:pPr>
      <w:r>
        <w:rPr>
          <w:b/>
          <w:bCs/>
          <w:color w:val="000000"/>
          <w:spacing w:val="0"/>
          <w:w w:val="100"/>
          <w:position w:val="0"/>
          <w:shd w:val="clear" w:color="auto" w:fill="auto"/>
          <w:lang w:val="cs-CZ" w:eastAsia="cs-CZ" w:bidi="cs-CZ"/>
        </w:rPr>
        <w:t>Článek 10</w:t>
      </w:r>
    </w:p>
    <w:p>
      <w:pPr>
        <w:pStyle w:val="Style13"/>
        <w:keepNext/>
        <w:keepLines/>
        <w:widowControl w:val="0"/>
        <w:shd w:val="clear" w:color="auto" w:fill="auto"/>
        <w:bidi w:val="0"/>
        <w:spacing w:before="0" w:line="257"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Další ujednání</w:t>
      </w:r>
      <w:bookmarkEnd w:id="24"/>
      <w:bookmarkEnd w:id="25"/>
    </w:p>
    <w:p>
      <w:pPr>
        <w:pStyle w:val="Style6"/>
        <w:keepNext w:val="0"/>
        <w:keepLines w:val="0"/>
        <w:widowControl w:val="0"/>
        <w:numPr>
          <w:ilvl w:val="0"/>
          <w:numId w:val="15"/>
        </w:numPr>
        <w:shd w:val="clear" w:color="auto" w:fill="auto"/>
        <w:tabs>
          <w:tab w:pos="675" w:val="left"/>
        </w:tabs>
        <w:bidi w:val="0"/>
        <w:spacing w:before="0" w:line="240" w:lineRule="auto"/>
        <w:ind w:left="620" w:right="0" w:hanging="620"/>
        <w:jc w:val="both"/>
      </w:pPr>
      <w:r>
        <w:rPr>
          <w:color w:val="000000"/>
          <w:spacing w:val="0"/>
          <w:w w:val="100"/>
          <w:position w:val="0"/>
          <w:shd w:val="clear" w:color="auto" w:fill="auto"/>
          <w:lang w:val="cs-CZ" w:eastAsia="cs-CZ" w:bidi="cs-CZ"/>
        </w:rP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pPr>
        <w:pStyle w:val="Style6"/>
        <w:keepNext w:val="0"/>
        <w:keepLines w:val="0"/>
        <w:widowControl w:val="0"/>
        <w:numPr>
          <w:ilvl w:val="0"/>
          <w:numId w:val="15"/>
        </w:numPr>
        <w:shd w:val="clear" w:color="auto" w:fill="auto"/>
        <w:tabs>
          <w:tab w:pos="675" w:val="left"/>
        </w:tabs>
        <w:bidi w:val="0"/>
        <w:spacing w:before="0" w:line="257" w:lineRule="auto"/>
        <w:ind w:left="620" w:right="0" w:hanging="620"/>
        <w:jc w:val="both"/>
      </w:pPr>
      <w:r>
        <w:rPr>
          <w:color w:val="000000"/>
          <w:spacing w:val="0"/>
          <w:w w:val="100"/>
          <w:position w:val="0"/>
          <w:shd w:val="clear" w:color="auto" w:fill="auto"/>
          <w:lang w:val="cs-CZ" w:eastAsia="cs-CZ" w:bidi="cs-CZ"/>
        </w:rPr>
        <w:t xml:space="preserve">Prodávající prohlašuje, že se před uzavřením smlouvy nedopustil v souvislosti se zadávacím řízením sám nebo prostřednictvím jiné osoby žádného jednání, jež by odporovalo zákonu nebo dobrým mravům nebo by zákon obcházelo, zejména že </w:t>
      </w:r>
      <w:r>
        <w:rPr>
          <w:color w:val="000000"/>
          <w:spacing w:val="0"/>
          <w:w w:val="100"/>
          <w:position w:val="0"/>
          <w:shd w:val="clear" w:color="auto" w:fill="auto"/>
          <w:lang w:val="cs-CZ" w:eastAsia="cs-CZ" w:bidi="cs-CZ"/>
        </w:rPr>
        <w:t>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6"/>
        <w:keepNext w:val="0"/>
        <w:keepLines w:val="0"/>
        <w:widowControl w:val="0"/>
        <w:numPr>
          <w:ilvl w:val="0"/>
          <w:numId w:val="15"/>
        </w:numPr>
        <w:shd w:val="clear" w:color="auto" w:fill="auto"/>
        <w:tabs>
          <w:tab w:pos="612" w:val="left"/>
        </w:tabs>
        <w:bidi w:val="0"/>
        <w:spacing w:before="0" w:line="266" w:lineRule="auto"/>
        <w:ind w:left="580" w:right="0" w:hanging="58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6"/>
        <w:keepNext w:val="0"/>
        <w:keepLines w:val="0"/>
        <w:widowControl w:val="0"/>
        <w:numPr>
          <w:ilvl w:val="0"/>
          <w:numId w:val="15"/>
        </w:numPr>
        <w:shd w:val="clear" w:color="auto" w:fill="auto"/>
        <w:tabs>
          <w:tab w:pos="612" w:val="left"/>
        </w:tabs>
        <w:bidi w:val="0"/>
        <w:spacing w:before="0" w:line="257" w:lineRule="auto"/>
        <w:ind w:left="580" w:right="0" w:hanging="58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6"/>
        <w:keepNext w:val="0"/>
        <w:keepLines w:val="0"/>
        <w:widowControl w:val="0"/>
        <w:numPr>
          <w:ilvl w:val="0"/>
          <w:numId w:val="15"/>
        </w:numPr>
        <w:shd w:val="clear" w:color="auto" w:fill="auto"/>
        <w:tabs>
          <w:tab w:pos="612" w:val="left"/>
        </w:tabs>
        <w:bidi w:val="0"/>
        <w:spacing w:before="0" w:line="257"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6"/>
        <w:keepNext w:val="0"/>
        <w:keepLines w:val="0"/>
        <w:widowControl w:val="0"/>
        <w:numPr>
          <w:ilvl w:val="0"/>
          <w:numId w:val="17"/>
        </w:numPr>
        <w:shd w:val="clear" w:color="auto" w:fill="auto"/>
        <w:tabs>
          <w:tab w:pos="1059" w:val="left"/>
        </w:tabs>
        <w:bidi w:val="0"/>
        <w:spacing w:before="0" w:line="257" w:lineRule="auto"/>
        <w:ind w:left="0" w:right="0" w:firstLine="740"/>
        <w:jc w:val="both"/>
      </w:pPr>
      <w:r>
        <w:rPr>
          <w:color w:val="000000"/>
          <w:spacing w:val="0"/>
          <w:w w:val="100"/>
          <w:position w:val="0"/>
          <w:shd w:val="clear" w:color="auto" w:fill="auto"/>
          <w:lang w:val="cs-CZ" w:eastAsia="cs-CZ" w:bidi="cs-CZ"/>
        </w:rPr>
        <w:t xml:space="preserve">v případě podstatného porušení smlouvy dle </w:t>
      </w:r>
      <w:r>
        <w:rPr>
          <w:b/>
          <w:bCs/>
          <w:color w:val="000000"/>
          <w:spacing w:val="0"/>
          <w:w w:val="100"/>
          <w:position w:val="0"/>
          <w:shd w:val="clear" w:color="auto" w:fill="auto"/>
          <w:lang w:val="cs-CZ" w:eastAsia="cs-CZ" w:bidi="cs-CZ"/>
        </w:rPr>
        <w:t xml:space="preserve">článku 9 </w:t>
      </w:r>
      <w:r>
        <w:rPr>
          <w:color w:val="000000"/>
          <w:spacing w:val="0"/>
          <w:w w:val="100"/>
          <w:position w:val="0"/>
          <w:shd w:val="clear" w:color="auto" w:fill="auto"/>
          <w:lang w:val="cs-CZ" w:eastAsia="cs-CZ" w:bidi="cs-CZ"/>
        </w:rPr>
        <w:t>této smlouvy; a nebo</w:t>
      </w:r>
    </w:p>
    <w:p>
      <w:pPr>
        <w:pStyle w:val="Style6"/>
        <w:keepNext w:val="0"/>
        <w:keepLines w:val="0"/>
        <w:widowControl w:val="0"/>
        <w:numPr>
          <w:ilvl w:val="0"/>
          <w:numId w:val="17"/>
        </w:numPr>
        <w:shd w:val="clear" w:color="auto" w:fill="auto"/>
        <w:tabs>
          <w:tab w:pos="1059" w:val="left"/>
        </w:tabs>
        <w:bidi w:val="0"/>
        <w:spacing w:before="0" w:line="262" w:lineRule="auto"/>
        <w:ind w:left="102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6"/>
        <w:keepNext w:val="0"/>
        <w:keepLines w:val="0"/>
        <w:widowControl w:val="0"/>
        <w:numPr>
          <w:ilvl w:val="0"/>
          <w:numId w:val="17"/>
        </w:numPr>
        <w:shd w:val="clear" w:color="auto" w:fill="auto"/>
        <w:tabs>
          <w:tab w:pos="1059" w:val="left"/>
        </w:tabs>
        <w:bidi w:val="0"/>
        <w:spacing w:before="0" w:line="264" w:lineRule="auto"/>
        <w:ind w:left="102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6"/>
        <w:keepNext w:val="0"/>
        <w:keepLines w:val="0"/>
        <w:widowControl w:val="0"/>
        <w:numPr>
          <w:ilvl w:val="0"/>
          <w:numId w:val="17"/>
        </w:numPr>
        <w:shd w:val="clear" w:color="auto" w:fill="auto"/>
        <w:tabs>
          <w:tab w:pos="1059" w:val="left"/>
        </w:tabs>
        <w:bidi w:val="0"/>
        <w:spacing w:before="0" w:line="254" w:lineRule="auto"/>
        <w:ind w:left="1020" w:right="0" w:hanging="28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6"/>
        <w:keepNext w:val="0"/>
        <w:keepLines w:val="0"/>
        <w:widowControl w:val="0"/>
        <w:numPr>
          <w:ilvl w:val="0"/>
          <w:numId w:val="17"/>
        </w:numPr>
        <w:shd w:val="clear" w:color="auto" w:fill="auto"/>
        <w:tabs>
          <w:tab w:pos="1059" w:val="left"/>
        </w:tabs>
        <w:bidi w:val="0"/>
        <w:spacing w:before="0" w:line="257" w:lineRule="auto"/>
        <w:ind w:left="0" w:right="0" w:firstLine="740"/>
        <w:jc w:val="both"/>
      </w:pPr>
      <w:r>
        <w:rPr>
          <w:color w:val="000000"/>
          <w:spacing w:val="0"/>
          <w:w w:val="100"/>
          <w:position w:val="0"/>
          <w:shd w:val="clear" w:color="auto" w:fill="auto"/>
          <w:lang w:val="cs-CZ" w:eastAsia="cs-CZ" w:bidi="cs-CZ"/>
        </w:rPr>
        <w:t>v případech stanovených v § 223 ZZVZ; a</w:t>
      </w:r>
    </w:p>
    <w:p>
      <w:pPr>
        <w:pStyle w:val="Style6"/>
        <w:keepNext w:val="0"/>
        <w:keepLines w:val="0"/>
        <w:widowControl w:val="0"/>
        <w:numPr>
          <w:ilvl w:val="0"/>
          <w:numId w:val="17"/>
        </w:numPr>
        <w:shd w:val="clear" w:color="auto" w:fill="auto"/>
        <w:tabs>
          <w:tab w:pos="1059" w:val="left"/>
        </w:tabs>
        <w:bidi w:val="0"/>
        <w:spacing w:before="0" w:after="420" w:line="257" w:lineRule="auto"/>
        <w:ind w:left="102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6"/>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11.</w:t>
      </w:r>
    </w:p>
    <w:p>
      <w:pPr>
        <w:pStyle w:val="Style13"/>
        <w:keepNext/>
        <w:keepLines/>
        <w:widowControl w:val="0"/>
        <w:shd w:val="clear" w:color="auto" w:fill="auto"/>
        <w:bidi w:val="0"/>
        <w:spacing w:before="0" w:after="240" w:line="257"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Platnost a účinnost smlouvy</w:t>
      </w:r>
      <w:bookmarkEnd w:id="26"/>
      <w:bookmarkEnd w:id="27"/>
    </w:p>
    <w:p>
      <w:pPr>
        <w:pStyle w:val="Style6"/>
        <w:keepNext w:val="0"/>
        <w:keepLines w:val="0"/>
        <w:widowControl w:val="0"/>
        <w:numPr>
          <w:ilvl w:val="0"/>
          <w:numId w:val="19"/>
        </w:numPr>
        <w:shd w:val="clear" w:color="auto" w:fill="auto"/>
        <w:tabs>
          <w:tab w:pos="612" w:val="left"/>
        </w:tabs>
        <w:bidi w:val="0"/>
        <w:spacing w:before="0" w:line="240" w:lineRule="auto"/>
        <w:ind w:left="580" w:right="0" w:hanging="58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6"/>
        <w:keepNext w:val="0"/>
        <w:keepLines w:val="0"/>
        <w:widowControl w:val="0"/>
        <w:numPr>
          <w:ilvl w:val="0"/>
          <w:numId w:val="19"/>
        </w:numPr>
        <w:shd w:val="clear" w:color="auto" w:fill="auto"/>
        <w:tabs>
          <w:tab w:pos="612"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6"/>
        <w:keepNext w:val="0"/>
        <w:keepLines w:val="0"/>
        <w:widowControl w:val="0"/>
        <w:numPr>
          <w:ilvl w:val="0"/>
          <w:numId w:val="19"/>
        </w:numPr>
        <w:shd w:val="clear" w:color="auto" w:fill="auto"/>
        <w:tabs>
          <w:tab w:pos="612" w:val="left"/>
        </w:tabs>
        <w:bidi w:val="0"/>
        <w:spacing w:before="0" w:line="257"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12</w:t>
      </w:r>
    </w:p>
    <w:p>
      <w:pPr>
        <w:pStyle w:val="Style13"/>
        <w:keepNext/>
        <w:keepLines/>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hd w:val="clear" w:color="auto" w:fill="auto"/>
          <w:lang w:val="cs-CZ" w:eastAsia="cs-CZ" w:bidi="cs-CZ"/>
        </w:rPr>
        <w:t>Závěrečná ujednání</w:t>
      </w:r>
      <w:bookmarkEnd w:id="28"/>
      <w:bookmarkEnd w:id="29"/>
    </w:p>
    <w:p>
      <w:pPr>
        <w:pStyle w:val="Style6"/>
        <w:keepNext w:val="0"/>
        <w:keepLines w:val="0"/>
        <w:widowControl w:val="0"/>
        <w:numPr>
          <w:ilvl w:val="0"/>
          <w:numId w:val="21"/>
        </w:numPr>
        <w:shd w:val="clear" w:color="auto" w:fill="auto"/>
        <w:tabs>
          <w:tab w:pos="720" w:val="left"/>
        </w:tabs>
        <w:bidi w:val="0"/>
        <w:spacing w:before="0"/>
        <w:ind w:left="740" w:right="0" w:hanging="740"/>
        <w:jc w:val="both"/>
      </w:pPr>
      <w:r>
        <w:rPr>
          <w:color w:val="000000"/>
          <w:spacing w:val="0"/>
          <w:w w:val="100"/>
          <w:position w:val="0"/>
          <w:shd w:val="clear" w:color="auto" w:fill="auto"/>
          <w:lang w:val="cs-CZ" w:eastAsia="cs-CZ" w:bidi="cs-CZ"/>
        </w:rP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dle § 219 ZZVZ a v Registru smluv dle zákona č. 340/2015 Sb. o zvláštních podmínkách účinnosti některých smluv, uveřejňování těchto smluv a o registru smluv, v platném znění (zákon o registru smluv). Smlouvu bude dle vůle smluvních stran na profilu zadavatele a v registru smluv v souladu s příslušnými právními předpisy, zejména ve lhůtách stanovených příslušnými právními předpisy, zveřejňovat kupující.</w:t>
      </w:r>
    </w:p>
    <w:p>
      <w:pPr>
        <w:pStyle w:val="Style6"/>
        <w:keepNext w:val="0"/>
        <w:keepLines w:val="0"/>
        <w:widowControl w:val="0"/>
        <w:numPr>
          <w:ilvl w:val="0"/>
          <w:numId w:val="21"/>
        </w:numPr>
        <w:shd w:val="clear" w:color="auto" w:fill="auto"/>
        <w:tabs>
          <w:tab w:pos="720" w:val="left"/>
        </w:tabs>
        <w:bidi w:val="0"/>
        <w:spacing w:before="0" w:line="257" w:lineRule="auto"/>
        <w:ind w:left="740" w:right="0" w:hanging="74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w:t>
      </w:r>
    </w:p>
    <w:p>
      <w:pPr>
        <w:pStyle w:val="Style6"/>
        <w:keepNext w:val="0"/>
        <w:keepLines w:val="0"/>
        <w:widowControl w:val="0"/>
        <w:numPr>
          <w:ilvl w:val="0"/>
          <w:numId w:val="21"/>
        </w:numPr>
        <w:shd w:val="clear" w:color="auto" w:fill="auto"/>
        <w:tabs>
          <w:tab w:pos="720" w:val="left"/>
        </w:tabs>
        <w:bidi w:val="0"/>
        <w:spacing w:before="0" w:line="240" w:lineRule="auto"/>
        <w:ind w:left="740" w:right="0" w:hanging="74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6"/>
        <w:keepNext w:val="0"/>
        <w:keepLines w:val="0"/>
        <w:widowControl w:val="0"/>
        <w:numPr>
          <w:ilvl w:val="0"/>
          <w:numId w:val="21"/>
        </w:numPr>
        <w:shd w:val="clear" w:color="auto" w:fill="auto"/>
        <w:tabs>
          <w:tab w:pos="720" w:val="left"/>
        </w:tabs>
        <w:bidi w:val="0"/>
        <w:spacing w:before="0" w:line="262" w:lineRule="auto"/>
        <w:ind w:left="740" w:right="0" w:hanging="740"/>
        <w:jc w:val="both"/>
      </w:pPr>
      <w:r>
        <w:rPr>
          <w:color w:val="000000"/>
          <w:spacing w:val="0"/>
          <w:w w:val="100"/>
          <w:position w:val="0"/>
          <w:shd w:val="clear" w:color="auto" w:fill="auto"/>
          <w:lang w:val="cs-CZ" w:eastAsia="cs-CZ" w:bidi="cs-CZ"/>
        </w:rPr>
        <w:t>Nestanoví-li smlouva jinak, řídí se plnění této smlouvy příslušným zákonem č. 89/2012 Sb., v platném znění.</w:t>
      </w:r>
    </w:p>
    <w:p>
      <w:pPr>
        <w:pStyle w:val="Style6"/>
        <w:keepNext w:val="0"/>
        <w:keepLines w:val="0"/>
        <w:widowControl w:val="0"/>
        <w:numPr>
          <w:ilvl w:val="0"/>
          <w:numId w:val="21"/>
        </w:numPr>
        <w:shd w:val="clear" w:color="auto" w:fill="auto"/>
        <w:tabs>
          <w:tab w:pos="720" w:val="left"/>
        </w:tabs>
        <w:bidi w:val="0"/>
        <w:spacing w:before="0" w:line="262" w:lineRule="auto"/>
        <w:ind w:left="740" w:right="0" w:hanging="74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6"/>
        <w:keepNext w:val="0"/>
        <w:keepLines w:val="0"/>
        <w:widowControl w:val="0"/>
        <w:numPr>
          <w:ilvl w:val="0"/>
          <w:numId w:val="21"/>
        </w:numPr>
        <w:shd w:val="clear" w:color="auto" w:fill="auto"/>
        <w:tabs>
          <w:tab w:pos="720" w:val="left"/>
        </w:tabs>
        <w:bidi w:val="0"/>
        <w:spacing w:before="0" w:line="257" w:lineRule="auto"/>
        <w:ind w:left="740" w:right="0" w:hanging="740"/>
        <w:jc w:val="both"/>
      </w:pPr>
      <w:r>
        <w:rPr>
          <w:color w:val="000000"/>
          <w:spacing w:val="0"/>
          <w:w w:val="100"/>
          <w:position w:val="0"/>
          <w:shd w:val="clear" w:color="auto" w:fill="auto"/>
          <w:lang w:val="cs-CZ" w:eastAsia="cs-CZ" w:bidi="cs-CZ"/>
        </w:rPr>
        <w:t>Smluvní strany se dohodly, že na jejich vztah upravený touto smlouvou se dále neužijí ustanovení § 1921, § 1978 odst. 2, § 2093, § 2099 odst. 2, § 2106 odst. 3, § 2111 a § 2112 OZ.</w:t>
      </w:r>
    </w:p>
    <w:p>
      <w:pPr>
        <w:pStyle w:val="Style6"/>
        <w:keepNext w:val="0"/>
        <w:keepLines w:val="0"/>
        <w:widowControl w:val="0"/>
        <w:numPr>
          <w:ilvl w:val="0"/>
          <w:numId w:val="21"/>
        </w:numPr>
        <w:shd w:val="clear" w:color="auto" w:fill="auto"/>
        <w:tabs>
          <w:tab w:pos="720" w:val="left"/>
        </w:tabs>
        <w:bidi w:val="0"/>
        <w:spacing w:before="0" w:line="240" w:lineRule="auto"/>
        <w:ind w:left="740" w:right="0" w:hanging="740"/>
        <w:jc w:val="both"/>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6"/>
        <w:keepNext w:val="0"/>
        <w:keepLines w:val="0"/>
        <w:widowControl w:val="0"/>
        <w:numPr>
          <w:ilvl w:val="0"/>
          <w:numId w:val="21"/>
        </w:numPr>
        <w:shd w:val="clear" w:color="auto" w:fill="auto"/>
        <w:tabs>
          <w:tab w:pos="720" w:val="left"/>
        </w:tabs>
        <w:bidi w:val="0"/>
        <w:spacing w:before="0"/>
        <w:ind w:left="740" w:right="0" w:hanging="740"/>
        <w:jc w:val="both"/>
        <w:sectPr>
          <w:headerReference w:type="default" r:id="rId9"/>
          <w:footerReference w:type="default" r:id="rId10"/>
          <w:footnotePr>
            <w:pos w:val="pageBottom"/>
            <w:numFmt w:val="decimal"/>
            <w:numRestart w:val="continuous"/>
          </w:footnotePr>
          <w:pgSz w:w="11900" w:h="16840"/>
          <w:pgMar w:top="1802" w:left="1379" w:right="1199" w:bottom="1310" w:header="0" w:footer="3" w:gutter="0"/>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widowControl w:val="0"/>
        <w:spacing w:line="240" w:lineRule="exact"/>
        <w:rPr>
          <w:sz w:val="19"/>
          <w:szCs w:val="19"/>
        </w:rPr>
      </w:pPr>
    </w:p>
    <w:p>
      <w:pPr>
        <w:widowControl w:val="0"/>
        <w:spacing w:before="78" w:after="78" w:line="240" w:lineRule="exact"/>
        <w:rPr>
          <w:sz w:val="19"/>
          <w:szCs w:val="19"/>
        </w:rPr>
      </w:pPr>
    </w:p>
    <w:p>
      <w:pPr>
        <w:widowControl w:val="0"/>
        <w:spacing w:line="1" w:lineRule="exact"/>
        <w:sectPr>
          <w:footnotePr>
            <w:pos w:val="pageBottom"/>
            <w:numFmt w:val="decimal"/>
            <w:numRestart w:val="continuous"/>
          </w:footnotePr>
          <w:pgSz w:w="11900" w:h="16840"/>
          <w:pgMar w:top="1725" w:left="1342" w:right="858" w:bottom="1325" w:header="0" w:footer="3" w:gutter="0"/>
          <w:cols w:space="720"/>
          <w:noEndnote/>
          <w:rtlGutter w:val="0"/>
          <w:docGrid w:linePitch="360"/>
        </w:sectPr>
      </w:pPr>
    </w:p>
    <w:p>
      <w:pPr>
        <w:pStyle w:val="Style6"/>
        <w:keepNext w:val="0"/>
        <w:keepLines w:val="0"/>
        <w:widowControl w:val="0"/>
        <w:shd w:val="clear" w:color="auto" w:fill="auto"/>
        <w:bidi w:val="0"/>
        <w:spacing w:before="0" w:after="40" w:line="271"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6"/>
        <w:keepNext w:val="0"/>
        <w:keepLines w:val="0"/>
        <w:widowControl w:val="0"/>
        <w:numPr>
          <w:ilvl w:val="0"/>
          <w:numId w:val="23"/>
        </w:numPr>
        <w:shd w:val="clear" w:color="auto" w:fill="auto"/>
        <w:tabs>
          <w:tab w:pos="627" w:val="left"/>
        </w:tabs>
        <w:bidi w:val="0"/>
        <w:spacing w:before="0" w:after="40" w:line="271" w:lineRule="auto"/>
        <w:ind w:left="0" w:right="0" w:firstLine="360"/>
        <w:jc w:val="left"/>
      </w:pPr>
      <w:r>
        <w:rPr>
          <w:color w:val="000000"/>
          <w:spacing w:val="0"/>
          <w:w w:val="100"/>
          <w:position w:val="0"/>
          <w:shd w:val="clear" w:color="auto" w:fill="auto"/>
          <w:lang w:val="cs-CZ" w:eastAsia="cs-CZ" w:bidi="cs-CZ"/>
        </w:rPr>
        <w:t>příloha Al-1 technické parametry a specifikace</w:t>
      </w:r>
    </w:p>
    <w:p>
      <w:pPr>
        <w:pStyle w:val="Style6"/>
        <w:keepNext w:val="0"/>
        <w:keepLines w:val="0"/>
        <w:widowControl w:val="0"/>
        <w:numPr>
          <w:ilvl w:val="0"/>
          <w:numId w:val="23"/>
        </w:numPr>
        <w:shd w:val="clear" w:color="auto" w:fill="auto"/>
        <w:tabs>
          <w:tab w:pos="627" w:val="left"/>
        </w:tabs>
        <w:bidi w:val="0"/>
        <w:spacing w:before="0" w:after="320" w:line="271" w:lineRule="auto"/>
        <w:ind w:left="0" w:right="0" w:firstLine="360"/>
        <w:jc w:val="left"/>
      </w:pPr>
      <w:r>
        <w:rPr>
          <w:color w:val="000000"/>
          <w:spacing w:val="0"/>
          <w:w w:val="100"/>
          <w:position w:val="0"/>
          <w:shd w:val="clear" w:color="auto" w:fill="auto"/>
          <w:lang w:val="cs-CZ" w:eastAsia="cs-CZ" w:bidi="cs-CZ"/>
        </w:rPr>
        <w:t>příloha A2 Údaje, které jsou součástí ujednání a nebudou zveřejněny v Registru smluv</w:t>
      </w:r>
    </w:p>
    <w:p>
      <w:pPr>
        <w:pStyle w:val="Style6"/>
        <w:keepNext w:val="0"/>
        <w:keepLines w:val="0"/>
        <w:widowControl w:val="0"/>
        <w:shd w:val="clear" w:color="auto" w:fill="auto"/>
        <w:bidi w:val="0"/>
        <w:spacing w:before="0" w:after="640" w:line="271"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6"/>
        <w:keepNext w:val="0"/>
        <w:keepLines w:val="0"/>
        <w:widowControl w:val="0"/>
        <w:shd w:val="clear" w:color="auto" w:fill="auto"/>
        <w:bidi w:val="0"/>
        <w:spacing w:before="0" w:after="180" w:line="240" w:lineRule="auto"/>
        <w:ind w:left="3520" w:right="0" w:firstLine="0"/>
        <w:jc w:val="left"/>
      </w:pPr>
      <w:r>
        <mc:AlternateContent>
          <mc:Choice Requires="wps">
            <w:drawing>
              <wp:anchor distT="0" distB="0" distL="114300" distR="114300" simplePos="0" relativeHeight="125829390" behindDoc="0" locked="0" layoutInCell="1" allowOverlap="1">
                <wp:simplePos x="0" y="0"/>
                <wp:positionH relativeFrom="page">
                  <wp:posOffset>2249170</wp:posOffset>
                </wp:positionH>
                <wp:positionV relativeFrom="paragraph">
                  <wp:posOffset>12700</wp:posOffset>
                </wp:positionV>
                <wp:extent cx="484505" cy="194945"/>
                <wp:wrapSquare wrapText="right"/>
                <wp:docPr id="28" name="Shape 28"/>
                <a:graphic xmlns:a="http://schemas.openxmlformats.org/drawingml/2006/main">
                  <a:graphicData uri="http://schemas.microsoft.com/office/word/2010/wordprocessingShape">
                    <wps:wsp>
                      <wps:cNvSpPr txBox="1"/>
                      <wps:spPr>
                        <a:xfrm>
                          <a:ext cx="48450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Lokti</w:t>
                            </w:r>
                          </w:p>
                        </w:txbxContent>
                      </wps:txbx>
                      <wps:bodyPr wrap="none" lIns="0" tIns="0" rIns="0" bIns="0">
                        <a:noAutoFit/>
                      </wps:bodyPr>
                    </wps:wsp>
                  </a:graphicData>
                </a:graphic>
              </wp:anchor>
            </w:drawing>
          </mc:Choice>
          <mc:Fallback>
            <w:pict>
              <v:shape id="_x0000_s1054" type="#_x0000_t202" style="position:absolute;margin-left:177.09999999999999pt;margin-top:1.pt;width:38.149999999999999pt;height:15.35pt;z-index:-12582936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Lokti</w:t>
                      </w:r>
                    </w:p>
                  </w:txbxContent>
                </v:textbox>
                <w10:wrap type="square" side="right" anchorx="page"/>
              </v:shape>
            </w:pict>
          </mc:Fallback>
        </mc:AlternateContent>
      </w:r>
      <w:r>
        <w:rPr>
          <w:color w:val="000000"/>
          <w:spacing w:val="0"/>
          <w:w w:val="100"/>
          <w:position w:val="0"/>
          <w:shd w:val="clear" w:color="auto" w:fill="auto"/>
          <w:lang w:val="cs-CZ" w:eastAsia="cs-CZ" w:bidi="cs-CZ"/>
        </w:rPr>
        <w:t>V Jihlavě</w:t>
      </w:r>
    </w:p>
    <w:p>
      <w:pPr>
        <w:widowControl w:val="0"/>
        <w:spacing w:line="1" w:lineRule="exact"/>
      </w:pPr>
      <w:r>
        <mc:AlternateContent>
          <mc:Choice Requires="wps">
            <w:drawing>
              <wp:anchor distT="2133600" distB="6350" distL="0" distR="0" simplePos="0" relativeHeight="125829392" behindDoc="0" locked="0" layoutInCell="1" allowOverlap="1">
                <wp:simplePos x="0" y="0"/>
                <wp:positionH relativeFrom="page">
                  <wp:posOffset>1847215</wp:posOffset>
                </wp:positionH>
                <wp:positionV relativeFrom="paragraph">
                  <wp:posOffset>2133600</wp:posOffset>
                </wp:positionV>
                <wp:extent cx="1298575" cy="194945"/>
                <wp:wrapTopAndBottom/>
                <wp:docPr id="30" name="Shape 30"/>
                <a:graphic xmlns:a="http://schemas.openxmlformats.org/drawingml/2006/main">
                  <a:graphicData uri="http://schemas.microsoft.com/office/word/2010/wordprocessingShape">
                    <wps:wsp>
                      <wps:cNvSpPr txBox="1"/>
                      <wps:spPr>
                        <a:xfrm>
                          <a:ext cx="129857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wps:txbx>
                      <wps:bodyPr wrap="none" lIns="0" tIns="0" rIns="0" bIns="0">
                        <a:noAutoFit/>
                      </wps:bodyPr>
                    </wps:wsp>
                  </a:graphicData>
                </a:graphic>
              </wp:anchor>
            </w:drawing>
          </mc:Choice>
          <mc:Fallback>
            <w:pict>
              <v:shape id="_x0000_s1056" type="#_x0000_t202" style="position:absolute;margin-left:145.44999999999999pt;margin-top:168.pt;width:102.25pt;height:15.35pt;z-index:-125829361;mso-wrap-distance-left:0;mso-wrap-distance-top:168.pt;mso-wrap-distance-right:0;mso-wrap-distance-bottom:0.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v:textbox>
                <w10:wrap type="topAndBottom" anchorx="page"/>
              </v:shape>
            </w:pict>
          </mc:Fallback>
        </mc:AlternateContent>
      </w:r>
      <w:r>
        <mc:AlternateContent>
          <mc:Choice Requires="wps">
            <w:drawing>
              <wp:anchor distT="2139950" distB="0" distL="0" distR="0" simplePos="0" relativeHeight="125829394" behindDoc="0" locked="0" layoutInCell="1" allowOverlap="1">
                <wp:simplePos x="0" y="0"/>
                <wp:positionH relativeFrom="page">
                  <wp:posOffset>4803775</wp:posOffset>
                </wp:positionH>
                <wp:positionV relativeFrom="paragraph">
                  <wp:posOffset>2139950</wp:posOffset>
                </wp:positionV>
                <wp:extent cx="1143000" cy="194945"/>
                <wp:wrapTopAndBottom/>
                <wp:docPr id="32" name="Shape 32"/>
                <a:graphic xmlns:a="http://schemas.openxmlformats.org/drawingml/2006/main">
                  <a:graphicData uri="http://schemas.microsoft.com/office/word/2010/wordprocessingShape">
                    <wps:wsp>
                      <wps:cNvSpPr txBox="1"/>
                      <wps:spPr>
                        <a:xfrm>
                          <a:ext cx="1143000"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wps:txbx>
                      <wps:bodyPr wrap="none" lIns="0" tIns="0" rIns="0" bIns="0">
                        <a:noAutoFit/>
                      </wps:bodyPr>
                    </wps:wsp>
                  </a:graphicData>
                </a:graphic>
              </wp:anchor>
            </w:drawing>
          </mc:Choice>
          <mc:Fallback>
            <w:pict>
              <v:shape id="_x0000_s1058" type="#_x0000_t202" style="position:absolute;margin-left:378.25pt;margin-top:168.5pt;width:90.pt;height:15.35pt;z-index:-125829359;mso-wrap-distance-left:0;mso-wrap-distance-top:168.5pt;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v:textbox>
                <w10:wrap type="topAndBottom" anchorx="page"/>
              </v:shape>
            </w:pict>
          </mc:Fallback>
        </mc:AlternateContent>
      </w:r>
      <w:r>
        <w:br w:type="page"/>
      </w:r>
    </w:p>
    <w:p>
      <w:pPr>
        <w:pStyle w:val="Style6"/>
        <w:keepNext w:val="0"/>
        <w:keepLines w:val="0"/>
        <w:widowControl w:val="0"/>
        <w:shd w:val="clear" w:color="auto" w:fill="auto"/>
        <w:bidi w:val="0"/>
        <w:spacing w:before="0" w:after="240" w:line="240" w:lineRule="auto"/>
        <w:ind w:left="0" w:right="500" w:firstLine="0"/>
        <w:jc w:val="right"/>
      </w:pPr>
      <w:r>
        <w:rPr>
          <w:color w:val="000000"/>
          <w:spacing w:val="0"/>
          <w:w w:val="100"/>
          <w:position w:val="0"/>
          <w:shd w:val="clear" w:color="auto" w:fill="auto"/>
          <w:lang w:val="cs-CZ" w:eastAsia="cs-CZ" w:bidi="cs-CZ"/>
        </w:rPr>
        <w:t>Příloha Al-1</w:t>
      </w:r>
    </w:p>
    <w:p>
      <w:pPr>
        <w:pStyle w:val="Style8"/>
        <w:keepNext/>
        <w:keepLines/>
        <w:widowControl w:val="0"/>
        <w:shd w:val="clear" w:color="auto" w:fill="auto"/>
        <w:bidi w:val="0"/>
        <w:spacing w:before="0" w:after="16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Technické parametry a specifikace</w:t>
      </w:r>
      <w:bookmarkEnd w:id="30"/>
      <w:bookmarkEnd w:id="31"/>
    </w:p>
    <w:p>
      <w:pPr>
        <w:pStyle w:val="Style6"/>
        <w:keepNext w:val="0"/>
        <w:keepLines w:val="0"/>
        <w:widowControl w:val="0"/>
        <w:shd w:val="clear" w:color="auto" w:fill="auto"/>
        <w:bidi w:val="0"/>
        <w:spacing w:before="0" w:after="160" w:line="293" w:lineRule="auto"/>
        <w:ind w:left="0" w:right="0" w:firstLine="0"/>
        <w:jc w:val="center"/>
      </w:pPr>
      <w:r>
        <w:rPr>
          <w:color w:val="000000"/>
          <w:spacing w:val="0"/>
          <w:w w:val="100"/>
          <w:position w:val="0"/>
          <w:shd w:val="clear" w:color="auto" w:fill="auto"/>
          <w:lang w:val="cs-CZ" w:eastAsia="cs-CZ" w:bidi="cs-CZ"/>
        </w:rPr>
        <w:t>Nástavba pro posyp silnic chemickými materiály pro nosič TATRA 815 6x6 pro cestmistrovství</w:t>
        <w:br/>
        <w:t>Bystřice nad Pernštejnem</w:t>
      </w:r>
    </w:p>
    <w:tbl>
      <w:tblPr>
        <w:tblOverlap w:val="never"/>
        <w:jc w:val="center"/>
        <w:tblLayout w:type="fixed"/>
      </w:tblPr>
      <w:tblGrid>
        <w:gridCol w:w="4526"/>
        <w:gridCol w:w="4978"/>
      </w:tblGrid>
      <w:tr>
        <w:trPr>
          <w:trHeight w:val="36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Tovární značka:</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SAP</w:t>
            </w:r>
          </w:p>
        </w:tc>
      </w:tr>
      <w:tr>
        <w:trPr>
          <w:trHeight w:val="35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Typ:</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SV-8-CHEMIK</w:t>
            </w:r>
          </w:p>
        </w:tc>
      </w:tr>
      <w:tr>
        <w:trPr>
          <w:trHeight w:val="37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Počet kusů:</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r>
    </w:tbl>
    <w:p>
      <w:pPr>
        <w:widowControl w:val="0"/>
        <w:spacing w:after="519" w:line="1" w:lineRule="exact"/>
      </w:pPr>
    </w:p>
    <w:p>
      <w:pPr>
        <w:widowControl w:val="0"/>
        <w:spacing w:line="1" w:lineRule="exact"/>
      </w:pPr>
    </w:p>
    <w:tbl>
      <w:tblPr>
        <w:tblOverlap w:val="never"/>
        <w:jc w:val="center"/>
        <w:tblLayout w:type="fixed"/>
      </w:tblPr>
      <w:tblGrid>
        <w:gridCol w:w="5674"/>
        <w:gridCol w:w="1987"/>
        <w:gridCol w:w="2021"/>
      </w:tblGrid>
      <w:tr>
        <w:trPr>
          <w:trHeight w:val="835" w:hRule="exact"/>
        </w:trPr>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Údaj o splnění</w:t>
            </w:r>
          </w:p>
        </w:tc>
      </w:tr>
      <w:tr>
        <w:trPr>
          <w:trHeight w:val="869"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pohon nástavby od stávající komunální hydrauliky podvozku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r>
        <w:trPr>
          <w:trHeight w:val="55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zásobník nástavby o objemu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min. 8 m</w:t>
            </w:r>
            <w:r>
              <w:rPr>
                <w:color w:val="000000"/>
                <w:spacing w:val="0"/>
                <w:w w:val="100"/>
                <w:position w:val="0"/>
                <w:shd w:val="clear" w:color="auto" w:fill="auto"/>
                <w:vertAlign w:val="superscript"/>
                <w:lang w:val="cs-CZ" w:eastAsia="cs-CZ" w:bidi="cs-CZ"/>
              </w:rPr>
              <w:t>3</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8m</w:t>
            </w:r>
            <w:r>
              <w:rPr>
                <w:color w:val="000000"/>
                <w:spacing w:val="0"/>
                <w:w w:val="100"/>
                <w:position w:val="0"/>
                <w:shd w:val="clear" w:color="auto" w:fill="auto"/>
                <w:vertAlign w:val="superscript"/>
                <w:lang w:val="cs-CZ" w:eastAsia="cs-CZ" w:bidi="cs-CZ"/>
              </w:rPr>
              <w:t>3</w:t>
            </w:r>
          </w:p>
        </w:tc>
      </w:tr>
      <w:tr>
        <w:trPr>
          <w:trHeight w:val="55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boční nádrže na solanku o objemu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min. 2 800 1</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3 0001</w:t>
            </w:r>
          </w:p>
        </w:tc>
      </w:tr>
      <w:tr>
        <w:trPr>
          <w:trHeight w:val="89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vynášení posypového materiálu jedním šnekem nebo pásem</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cs-CZ" w:eastAsia="cs-CZ" w:bidi="cs-CZ"/>
              </w:rPr>
              <w:t>uveďte provedení -&gt;</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pásem</w:t>
            </w:r>
          </w:p>
        </w:tc>
      </w:tr>
      <w:tr>
        <w:trPr>
          <w:trHeight w:val="88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automatické dávkování posypu pro sůl nezávisle na pojezdové rychlosti v rozmezí 10 - 60 km/h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min. 5-40 g/m</w:t>
            </w:r>
            <w:r>
              <w:rPr>
                <w:color w:val="000000"/>
                <w:spacing w:val="0"/>
                <w:w w:val="100"/>
                <w:position w:val="0"/>
                <w:shd w:val="clear" w:color="auto" w:fill="auto"/>
                <w:vertAlign w:val="superscript"/>
                <w:lang w:val="cs-CZ" w:eastAsia="cs-CZ" w:bidi="cs-CZ"/>
              </w:rPr>
              <w:t>2</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5-40 g/m</w:t>
            </w:r>
            <w:r>
              <w:rPr>
                <w:color w:val="000000"/>
                <w:spacing w:val="0"/>
                <w:w w:val="100"/>
                <w:position w:val="0"/>
                <w:shd w:val="clear" w:color="auto" w:fill="auto"/>
                <w:vertAlign w:val="superscript"/>
                <w:lang w:val="cs-CZ" w:eastAsia="cs-CZ" w:bidi="cs-CZ"/>
              </w:rPr>
              <w:t>2</w:t>
            </w:r>
          </w:p>
        </w:tc>
      </w:tr>
      <w:tr>
        <w:trPr>
          <w:trHeight w:val="156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dávkování plynule regulovatelné s nastavením min. 5- 40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v případě skrápěcího zařízení musí dávkování umožnit dodržení poměru suchého materiálu a solanky 7:3 při zachování 5-20 g/m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r>
        <w:trPr>
          <w:trHeight w:val="55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šířka posypu stavitelná z kabiny v rozsahu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min. 2-9 m</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2-12 m</w:t>
            </w:r>
          </w:p>
        </w:tc>
      </w:tr>
      <w:tr>
        <w:trPr>
          <w:trHeight w:val="89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možnost nouzového ručního nastavení parametrů posypu při poruše elektroinstalace nástavby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r>
        <w:trPr>
          <w:trHeight w:val="87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nástavba vybavena rozrušovací hřídelí nebo obdobným zařízením</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uveďte provedení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Rozrušovací hřídel</w:t>
            </w:r>
          </w:p>
        </w:tc>
      </w:tr>
      <w:tr>
        <w:trPr>
          <w:trHeight w:val="52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možnost posypu na místě při zastaveném vozidle</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r>
        <w:trPr>
          <w:trHeight w:val="706"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možnost zapnutí posypu na místě jednou klávesou dálkového ovladače bez nutnosti zásahu na nástavbě</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683"/>
        <w:gridCol w:w="1987"/>
        <w:gridCol w:w="2030"/>
      </w:tblGrid>
      <w:tr>
        <w:trPr>
          <w:trHeight w:val="850" w:hRule="exact"/>
        </w:trPr>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Údaj o splnění</w:t>
            </w:r>
          </w:p>
        </w:tc>
      </w:tr>
      <w:tr>
        <w:trPr>
          <w:trHeight w:val="91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cs-CZ" w:eastAsia="cs-CZ" w:bidi="cs-CZ"/>
              </w:rPr>
              <w:t>systém zkrápění bude dávkovat solanku v nastavitelném poměru 10 - 30 % k suchému materiálu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88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nastavení poměru bude možné provést na ovladači v kabině nosiče v krocích po jednom procentu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87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měnitelná symetrie posypu řízená z ovládacího pultu v kabině nosiče</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12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u rozmetadla bude umístěno čidlo snímání posypu, které bude fungovat bez přímého kontaktu se sypaným materiálem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157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snímač otáček pro automatickou zpětnovazební regulaci nastavených parametrů na vynášecím systému materiálu, na rozmetacím disku (rozmetadle) a na solankovém čerpadle</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155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na nástavbě před hydraulickým blokem na tlakové větvi vlastní hydraulický filtr pro zamezení vniknutí nečistot z hydraulického systému vozidla do řídících ventilů nástavby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55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odklopná střecha (zakrytí) nástavby</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55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ovládání odklopné střechy ze země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120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vyjímatelné ochranné síto s ochranou proti korozi (nerez popřípadě pozink) nebo v plastovém provedení</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300" w:lineRule="auto"/>
              <w:ind w:left="0" w:right="0" w:firstLine="0"/>
              <w:jc w:val="center"/>
            </w:pPr>
            <w:r>
              <w:rPr>
                <w:color w:val="000000"/>
                <w:spacing w:val="0"/>
                <w:w w:val="100"/>
                <w:position w:val="0"/>
                <w:shd w:val="clear" w:color="auto" w:fill="auto"/>
                <w:lang w:val="cs-CZ" w:eastAsia="cs-CZ" w:bidi="cs-CZ"/>
              </w:rPr>
              <w:t>uveďte provedení -&gt;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cs-CZ" w:eastAsia="cs-CZ" w:bidi="cs-CZ"/>
              </w:rPr>
              <w:t>Ochranné síto s ochranou proti korozi - pozink</w:t>
            </w:r>
          </w:p>
        </w:tc>
      </w:tr>
      <w:tr>
        <w:trPr>
          <w:trHeight w:val="123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vybavení přístupovým žebříkem pro kontrolu stavu posypového materiálu v násypce s ochranou proti korozi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56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sklopné rozmetadlo a sklopná zadní vynášecí šachta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53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rozmetadlo a zadní šachta vybaveny plynovou vzpěrou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888"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vynášecí šachta rozmetadla jištěna bezpečnostní pojistkou, která při vyklopení šachty zastaví rozmetadlo</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674"/>
        <w:gridCol w:w="1992"/>
        <w:gridCol w:w="2021"/>
      </w:tblGrid>
      <w:tr>
        <w:trPr>
          <w:trHeight w:val="840" w:hRule="exact"/>
        </w:trPr>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Údaj o splnění</w:t>
            </w:r>
          </w:p>
        </w:tc>
      </w:tr>
      <w:tr>
        <w:trPr>
          <w:trHeight w:val="55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vyklopení rozmetadla umožní použití zadního závěsu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88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provozní výška rozmetadla nad vozovkou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cs-CZ" w:eastAsia="cs-CZ" w:bidi="cs-CZ"/>
              </w:rPr>
              <w:t>v rozsahu 300 -</w:t>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 mm</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300-400 mm</w:t>
            </w:r>
          </w:p>
        </w:tc>
      </w:tr>
      <w:tr>
        <w:trPr>
          <w:trHeight w:val="55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rozmetadlo výškově stavitelné nad vozovkou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90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osvětlení rozmetadla vodotěsným reflektorem v LED provedení</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87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utěsnění skříňky s elektrickou instalací proti vlhkosti a soli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7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minimálně 4 odstavné výškově stavitelné mechanické nohy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90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barva nástavby oranžová RAL 2011 se zvýšenou odolností proti korozi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1229"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všechny kovové součásti chráněny před korozí pozinkováním a vícevrstvým lakem, popř. jiným technologickým procesem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cs-CZ" w:eastAsia="cs-CZ" w:bidi="cs-CZ"/>
              </w:rPr>
              <w:t>uveďte provedení</w:t>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-&gt;</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pozinkováním</w:t>
            </w:r>
          </w:p>
        </w:tc>
      </w:tr>
      <w:tr>
        <w:trPr>
          <w:trHeight w:val="869"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osvětlení nákladového prostoru vodotěsným LED reflektorem pro bezpečné nakládání</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58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nástavba je vybavena výstražným oranžovým majákem v LED provedení a výstražnou pětiprvkovou světelnou rampou oranžové barvy v LED provedení, schváleného typu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9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oka s odpovídající nosností pro jeřáb (montáž a demontáž prázdné nástavby)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93"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výstup z modulu GPS vyhodnocován stávajícím softwarem Webdispečink</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683"/>
        <w:gridCol w:w="1987"/>
        <w:gridCol w:w="2026"/>
      </w:tblGrid>
      <w:tr>
        <w:trPr>
          <w:trHeight w:val="859" w:hRule="exact"/>
        </w:trPr>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Údaj o splnění</w:t>
            </w:r>
          </w:p>
        </w:tc>
      </w:tr>
      <w:tr>
        <w:trPr>
          <w:trHeight w:val="396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Pro bezproblémové propojení nástavby s telematickými jednotkami, které používá zadavatel, je třeba splnit následující podmínky: - datové rozhraní nástavby má fyzickou vrstvu RS 232,</w:t>
            </w:r>
          </w:p>
          <w:p>
            <w:pPr>
              <w:pStyle w:val="Style16"/>
              <w:keepNext w:val="0"/>
              <w:keepLines w:val="0"/>
              <w:widowControl w:val="0"/>
              <w:numPr>
                <w:ilvl w:val="0"/>
                <w:numId w:val="25"/>
              </w:numPr>
              <w:shd w:val="clear" w:color="auto" w:fill="auto"/>
              <w:tabs>
                <w:tab w:pos="144" w:val="left"/>
              </w:tabs>
              <w:bidi w:val="0"/>
              <w:spacing w:before="0" w:after="0" w:line="298" w:lineRule="auto"/>
              <w:ind w:left="0" w:right="0" w:firstLine="0"/>
              <w:jc w:val="left"/>
            </w:pPr>
            <w:r>
              <w:rPr>
                <w:color w:val="000000"/>
                <w:spacing w:val="0"/>
                <w:w w:val="100"/>
                <w:position w:val="0"/>
                <w:shd w:val="clear" w:color="auto" w:fill="auto"/>
                <w:lang w:val="cs-CZ" w:eastAsia="cs-CZ" w:bidi="cs-CZ"/>
              </w:rPr>
              <w:t>komunikační protokol nástavby splňuje ČSN EN 15430-1: „Zařízení pro zimní práce a údržbu komunikací</w:t>
            </w:r>
          </w:p>
          <w:p>
            <w:pPr>
              <w:pStyle w:val="Style16"/>
              <w:keepNext w:val="0"/>
              <w:keepLines w:val="0"/>
              <w:widowControl w:val="0"/>
              <w:numPr>
                <w:ilvl w:val="0"/>
                <w:numId w:val="25"/>
              </w:numPr>
              <w:shd w:val="clear" w:color="auto" w:fill="auto"/>
              <w:tabs>
                <w:tab w:pos="192" w:val="left"/>
              </w:tabs>
              <w:bidi w:val="0"/>
              <w:spacing w:before="0" w:after="0" w:line="298" w:lineRule="auto"/>
              <w:ind w:left="0" w:right="0" w:firstLine="0"/>
              <w:jc w:val="left"/>
            </w:pPr>
            <w:r>
              <w:rPr>
                <w:color w:val="000000"/>
                <w:spacing w:val="0"/>
                <w:w w:val="100"/>
                <w:position w:val="0"/>
                <w:shd w:val="clear" w:color="auto" w:fill="auto"/>
                <w:lang w:val="cs-CZ" w:eastAsia="cs-CZ" w:bidi="cs-CZ"/>
              </w:rPr>
              <w:t>Sběr a přenos dat - Část 1: Sběr dat o vozidle", platnou od 2016-03-01, EN 15430-1:2015,</w:t>
            </w:r>
          </w:p>
          <w:p>
            <w:pPr>
              <w:pStyle w:val="Style16"/>
              <w:keepNext w:val="0"/>
              <w:keepLines w:val="0"/>
              <w:widowControl w:val="0"/>
              <w:numPr>
                <w:ilvl w:val="0"/>
                <w:numId w:val="25"/>
              </w:numPr>
              <w:shd w:val="clear" w:color="auto" w:fill="auto"/>
              <w:tabs>
                <w:tab w:pos="134" w:val="left"/>
              </w:tabs>
              <w:bidi w:val="0"/>
              <w:spacing w:before="0" w:after="0" w:line="298" w:lineRule="auto"/>
              <w:ind w:left="0" w:right="0" w:firstLine="0"/>
              <w:jc w:val="left"/>
            </w:pPr>
            <w:r>
              <w:rPr>
                <w:color w:val="000000"/>
                <w:spacing w:val="0"/>
                <w:w w:val="100"/>
                <w:position w:val="0"/>
                <w:shd w:val="clear" w:color="auto" w:fill="auto"/>
                <w:lang w:val="cs-CZ" w:eastAsia="cs-CZ" w:bidi="cs-CZ"/>
              </w:rPr>
              <w:t>v průběhu implementace dodavatel zajistí technickou podporu, která bude schopna vysvětlit případné nejasnosti v odesílaných datech;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156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nástavba vybavena možností dodatečného připojení snímačů teploty vzduchu a vozovky s výstupem těchto hodnot přes rozhraní RS 232 nebo přes jiné technické řešení</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53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nastavení dávkování dle TP 127</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360" w:hRule="exact"/>
        </w:trPr>
        <w:tc>
          <w:tcPr>
            <w:gridSpan w:val="3"/>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rozmetadlo - umístění a režim posypu</w:t>
            </w:r>
          </w:p>
        </w:tc>
      </w:tr>
      <w:tr>
        <w:trPr>
          <w:trHeight w:val="55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zadní rozmetadlo na zádi vozidla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55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režim posypu jen zadním rozmetadlem</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ano</w:t>
            </w:r>
          </w:p>
        </w:tc>
      </w:tr>
      <w:tr>
        <w:trPr>
          <w:trHeight w:val="355" w:hRule="exact"/>
        </w:trPr>
        <w:tc>
          <w:tcPr>
            <w:gridSpan w:val="3"/>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funkce ovládacího panelu</w:t>
            </w:r>
          </w:p>
        </w:tc>
      </w:tr>
      <w:tr>
        <w:trPr>
          <w:trHeight w:val="87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ovládací panel sypací nástavby bude umístěn v zorném poli řidiče (v souladu s platnou legislativou)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nastavení množství posypu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5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nastavení šířky posypu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6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volba druhu materiálu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9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ovládání zkrápění (zap/vyp a nastavení procentuálního poměru)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symetrie posypu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3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zap/vyp majáku a světelné rampy na nástavbě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1"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zap/vyp posypu</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678"/>
        <w:gridCol w:w="1987"/>
        <w:gridCol w:w="2021"/>
      </w:tblGrid>
      <w:tr>
        <w:trPr>
          <w:trHeight w:val="835" w:hRule="exact"/>
        </w:trPr>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8E5E1"/>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Údaj o splnění</w:t>
            </w:r>
          </w:p>
        </w:tc>
      </w:tr>
      <w:tr>
        <w:trPr>
          <w:trHeight w:val="88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na displeji bude možné vždy sledovat spotřebu soli a solanky od posledního vynulování (naplnění sypače)</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56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grafický displej s menu v českém jazyce</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124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podsvícený displej s podsvícením dle světla v kabině tak, aby byla zajištěna jeho čitelnost ve všech podmínkách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120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možnost uložení několika z nejčastěji používaných kombinací nastavení následujících parametrů: množství a šíře posypu, symetrie, solanka zap/vyp a množství</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ano</w:t>
            </w:r>
          </w:p>
        </w:tc>
      </w:tr>
      <w:tr>
        <w:trPr>
          <w:trHeight w:val="341" w:hRule="exact"/>
        </w:trPr>
        <w:tc>
          <w:tcPr>
            <w:gridSpan w:val="3"/>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rozsah výstupních dat ovládacího panelu</w:t>
            </w:r>
          </w:p>
        </w:tc>
      </w:tr>
      <w:tr>
        <w:trPr>
          <w:trHeight w:val="90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výstup přes rozhraní RS 232 nebo přes jiné technické řešení</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uveďte řešení</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center"/>
            </w:pPr>
            <w:r>
              <w:rPr>
                <w:color w:val="000000"/>
                <w:spacing w:val="0"/>
                <w:w w:val="100"/>
                <w:position w:val="0"/>
                <w:shd w:val="clear" w:color="auto" w:fill="auto"/>
                <w:lang w:val="cs-CZ" w:eastAsia="cs-CZ" w:bidi="cs-CZ"/>
              </w:rPr>
              <w:t>Cambusové rozhraní</w:t>
            </w:r>
          </w:p>
        </w:tc>
      </w:tr>
      <w:tr>
        <w:trPr>
          <w:trHeight w:val="89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posyp suchým materiálem - množství v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a evidence celkové spotřeby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8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skrápění solankou - množství v ml/m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a evidence celkové spotřeby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symetrie posypu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5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evidence dat a časů zásahů</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5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chybová hlášení nástavby</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350" w:hRule="exact"/>
        </w:trPr>
        <w:tc>
          <w:tcPr>
            <w:gridSpan w:val="3"/>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výbava nádrží na solanku</w:t>
            </w:r>
          </w:p>
        </w:tc>
      </w:tr>
      <w:tr>
        <w:trPr>
          <w:trHeight w:val="54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vodoznak</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8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plastové provedení rozvodu a jištění solankového čerpadla při nedostatku solanky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7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elektronická signalizace minimálního množství solanky na ovládacím panelu v kabině</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98"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solankové čerpadlo umístěno v uzavřeném prostoru chráněném proti vniknutí soli a nečistot</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sectPr>
          <w:footnotePr>
            <w:pos w:val="pageBottom"/>
            <w:numFmt w:val="decimal"/>
            <w:numRestart w:val="continuous"/>
          </w:footnotePr>
          <w:type w:val="continuous"/>
          <w:pgSz w:w="11900" w:h="16840"/>
          <w:pgMar w:top="1725" w:left="1342" w:right="858" w:bottom="1325" w:header="0" w:footer="3" w:gutter="0"/>
          <w:cols w:space="720"/>
          <w:noEndnote/>
          <w:rtlGutter w:val="0"/>
          <w:docGrid w:linePitch="360"/>
        </w:sectPr>
      </w:pPr>
    </w:p>
    <w:p>
      <w:pPr>
        <w:pStyle w:val="Style6"/>
        <w:keepNext w:val="0"/>
        <w:keepLines w:val="0"/>
        <w:widowControl w:val="0"/>
        <w:shd w:val="clear" w:color="auto" w:fill="auto"/>
        <w:bidi w:val="0"/>
        <w:spacing w:before="0" w:after="740" w:line="240" w:lineRule="auto"/>
        <w:ind w:left="0" w:right="0" w:firstLine="0"/>
        <w:jc w:val="right"/>
      </w:pPr>
      <w:r>
        <w:rPr>
          <w:color w:val="000000"/>
          <w:spacing w:val="0"/>
          <w:w w:val="100"/>
          <w:position w:val="0"/>
          <w:shd w:val="clear" w:color="auto" w:fill="auto"/>
          <w:lang w:val="cs-CZ" w:eastAsia="cs-CZ" w:bidi="cs-CZ"/>
        </w:rPr>
        <w:t>Příloha A2</w:t>
      </w:r>
    </w:p>
    <w:p>
      <w:pPr>
        <w:pStyle w:val="Style6"/>
        <w:keepNext w:val="0"/>
        <w:keepLines w:val="0"/>
        <w:widowControl w:val="0"/>
        <w:shd w:val="clear" w:color="auto" w:fill="auto"/>
        <w:bidi w:val="0"/>
        <w:spacing w:before="0" w:after="1240" w:line="240" w:lineRule="auto"/>
        <w:ind w:left="1100" w:right="0" w:firstLine="0"/>
        <w:jc w:val="left"/>
      </w:pPr>
      <w:r>
        <w:rPr>
          <w:color w:val="000000"/>
          <w:spacing w:val="0"/>
          <w:w w:val="100"/>
          <w:position w:val="0"/>
          <w:shd w:val="clear" w:color="auto" w:fill="auto"/>
          <w:lang w:val="cs-CZ" w:eastAsia="cs-CZ" w:bidi="cs-CZ"/>
        </w:rPr>
        <w:t>Údaje, které jsou součástí ujednání a nebudou zveřejněny v Registru smluv:</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6"/>
        <w:keepNext w:val="0"/>
        <w:keepLines w:val="0"/>
        <w:widowControl w:val="0"/>
        <w:shd w:val="clear" w:color="auto" w:fill="auto"/>
        <w:tabs>
          <w:tab w:pos="2107" w:val="left"/>
        </w:tabs>
        <w:bidi w:val="0"/>
        <w:spacing w:before="0" w:after="24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6"/>
        <w:keepNext w:val="0"/>
        <w:keepLines w:val="0"/>
        <w:widowControl w:val="0"/>
        <w:shd w:val="clear" w:color="auto" w:fill="auto"/>
        <w:bidi w:val="0"/>
        <w:spacing w:before="0" w:after="74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Osoba pověřená jednat jménem kupujícího ve věcech plnění a převzetí zboží:</w:t>
      </w:r>
    </w:p>
    <w:p>
      <w:pPr>
        <w:pStyle w:val="Style6"/>
        <w:keepNext w:val="0"/>
        <w:keepLines w:val="0"/>
        <w:widowControl w:val="0"/>
        <w:shd w:val="clear" w:color="auto" w:fill="auto"/>
        <w:bidi w:val="0"/>
        <w:spacing w:before="0" w:after="140" w:line="240" w:lineRule="auto"/>
        <w:ind w:left="1400" w:right="0" w:firstLine="0"/>
        <w:jc w:val="left"/>
      </w:pPr>
      <w:r>
        <w:rPr>
          <w:color w:val="000000"/>
          <w:spacing w:val="0"/>
          <w:w w:val="100"/>
          <w:position w:val="0"/>
          <w:shd w:val="clear" w:color="auto" w:fill="auto"/>
          <w:lang w:val="cs-CZ" w:eastAsia="cs-CZ" w:bidi="cs-CZ"/>
        </w:rPr>
        <w:t>Jméno, příjmení:</w:t>
      </w:r>
    </w:p>
    <w:p>
      <w:pPr>
        <w:pStyle w:val="Style6"/>
        <w:keepNext w:val="0"/>
        <w:keepLines w:val="0"/>
        <w:widowControl w:val="0"/>
        <w:shd w:val="clear" w:color="auto" w:fill="auto"/>
        <w:bidi w:val="0"/>
        <w:spacing w:before="0" w:after="180" w:line="240" w:lineRule="auto"/>
        <w:ind w:left="1400" w:right="0" w:firstLine="0"/>
        <w:jc w:val="left"/>
      </w:pPr>
      <w:r>
        <w:rPr>
          <w:color w:val="000000"/>
          <w:spacing w:val="0"/>
          <w:w w:val="100"/>
          <w:position w:val="0"/>
          <w:shd w:val="clear" w:color="auto" w:fill="auto"/>
          <w:lang w:val="cs-CZ" w:eastAsia="cs-CZ" w:bidi="cs-CZ"/>
        </w:rPr>
        <w:t>telefon (GSM):</w:t>
      </w:r>
    </w:p>
    <w:p>
      <w:pPr>
        <w:pStyle w:val="Style6"/>
        <w:keepNext w:val="0"/>
        <w:keepLines w:val="0"/>
        <w:widowControl w:val="0"/>
        <w:shd w:val="clear" w:color="auto" w:fill="auto"/>
        <w:bidi w:val="0"/>
        <w:spacing w:before="0" w:after="1240" w:line="240" w:lineRule="auto"/>
        <w:ind w:left="1400" w:right="0" w:firstLine="0"/>
        <w:jc w:val="left"/>
      </w:pPr>
      <w:r>
        <w:rPr>
          <w:color w:val="000000"/>
          <w:spacing w:val="0"/>
          <w:w w:val="100"/>
          <w:position w:val="0"/>
          <w:shd w:val="clear" w:color="auto" w:fill="auto"/>
          <w:lang w:val="cs-CZ" w:eastAsia="cs-CZ" w:bidi="cs-CZ"/>
        </w:rPr>
        <w:t>e-mail:</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Obchodní firma: SAP spol. s r.o.</w:t>
      </w:r>
    </w:p>
    <w:p>
      <w:pPr>
        <w:pStyle w:val="Style6"/>
        <w:keepNext w:val="0"/>
        <w:keepLines w:val="0"/>
        <w:widowControl w:val="0"/>
        <w:shd w:val="clear" w:color="auto" w:fill="auto"/>
        <w:tabs>
          <w:tab w:pos="1392" w:val="left"/>
        </w:tabs>
        <w:bidi w:val="0"/>
        <w:spacing w:before="0" w:after="240" w:line="240" w:lineRule="auto"/>
        <w:ind w:left="0" w:right="0" w:firstLine="0"/>
        <w:jc w:val="left"/>
      </w:pPr>
      <w:r>
        <w:rPr>
          <w:color w:val="000000"/>
          <w:spacing w:val="0"/>
          <w:w w:val="100"/>
          <w:position w:val="0"/>
          <w:shd w:val="clear" w:color="auto" w:fill="auto"/>
          <w:lang w:val="cs-CZ" w:eastAsia="cs-CZ" w:bidi="cs-CZ"/>
        </w:rPr>
        <w:t>IČO:</w:t>
        <w:tab/>
        <w:t>47543442</w:t>
      </w:r>
    </w:p>
    <w:p>
      <w:pPr>
        <w:pStyle w:val="Style6"/>
        <w:keepNext w:val="0"/>
        <w:keepLines w:val="0"/>
        <w:widowControl w:val="0"/>
        <w:shd w:val="clear" w:color="auto" w:fill="auto"/>
        <w:bidi w:val="0"/>
        <w:spacing w:before="0" w:after="74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Osoba pověřená jednat jménem prodávajícího ve věcech plnění a předání zboží:</w:t>
      </w:r>
    </w:p>
    <w:p>
      <w:pPr>
        <w:pStyle w:val="Style6"/>
        <w:keepNext w:val="0"/>
        <w:keepLines w:val="0"/>
        <w:widowControl w:val="0"/>
        <w:shd w:val="clear" w:color="auto" w:fill="auto"/>
        <w:bidi w:val="0"/>
        <w:spacing w:before="0" w:after="140" w:line="240" w:lineRule="auto"/>
        <w:ind w:left="1400" w:right="0" w:firstLine="0"/>
        <w:jc w:val="left"/>
      </w:pPr>
      <w:r>
        <w:rPr>
          <w:color w:val="000000"/>
          <w:spacing w:val="0"/>
          <w:w w:val="100"/>
          <w:position w:val="0"/>
          <w:shd w:val="clear" w:color="auto" w:fill="auto"/>
          <w:lang w:val="cs-CZ" w:eastAsia="cs-CZ" w:bidi="cs-CZ"/>
        </w:rPr>
        <w:t>Jméno, příjmení:</w:t>
      </w:r>
    </w:p>
    <w:p>
      <w:pPr>
        <w:pStyle w:val="Style6"/>
        <w:keepNext w:val="0"/>
        <w:keepLines w:val="0"/>
        <w:widowControl w:val="0"/>
        <w:shd w:val="clear" w:color="auto" w:fill="auto"/>
        <w:bidi w:val="0"/>
        <w:spacing w:before="0" w:after="180" w:line="240" w:lineRule="auto"/>
        <w:ind w:left="1400" w:right="0" w:firstLine="0"/>
        <w:jc w:val="left"/>
      </w:pPr>
      <w:r>
        <w:rPr>
          <w:color w:val="000000"/>
          <w:spacing w:val="0"/>
          <w:w w:val="100"/>
          <w:position w:val="0"/>
          <w:shd w:val="clear" w:color="auto" w:fill="auto"/>
          <w:lang w:val="cs-CZ" w:eastAsia="cs-CZ" w:bidi="cs-CZ"/>
        </w:rPr>
        <w:t>telefon (GSM):</w:t>
      </w:r>
    </w:p>
    <w:p>
      <w:pPr>
        <w:pStyle w:val="Style6"/>
        <w:keepNext w:val="0"/>
        <w:keepLines w:val="0"/>
        <w:widowControl w:val="0"/>
        <w:shd w:val="clear" w:color="auto" w:fill="auto"/>
        <w:bidi w:val="0"/>
        <w:spacing w:before="0" w:after="240" w:line="240" w:lineRule="auto"/>
        <w:ind w:left="1400" w:right="0" w:firstLine="0"/>
        <w:jc w:val="left"/>
      </w:pPr>
      <w:r>
        <w:rPr>
          <w:color w:val="000000"/>
          <w:spacing w:val="0"/>
          <w:w w:val="100"/>
          <w:position w:val="0"/>
          <w:shd w:val="clear" w:color="auto" w:fill="auto"/>
          <w:lang w:val="cs-CZ" w:eastAsia="cs-CZ" w:bidi="cs-CZ"/>
        </w:rPr>
        <w:t>e-mail:</w:t>
      </w:r>
    </w:p>
    <w:sectPr>
      <w:footnotePr>
        <w:pos w:val="pageBottom"/>
        <w:numFmt w:val="decimal"/>
        <w:numRestart w:val="continuous"/>
      </w:footnotePr>
      <w:pgSz w:w="11900" w:h="16840"/>
      <w:pgMar w:top="2031" w:left="1512" w:right="2372" w:bottom="203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3436620</wp:posOffset>
              </wp:positionH>
              <wp:positionV relativeFrom="page">
                <wp:posOffset>10067925</wp:posOffset>
              </wp:positionV>
              <wp:extent cx="786130" cy="91440"/>
              <wp:wrapNone/>
              <wp:docPr id="4" name="Shape 4"/>
              <a:graphic xmlns:a="http://schemas.openxmlformats.org/drawingml/2006/main">
                <a:graphicData uri="http://schemas.microsoft.com/office/word/2010/wordprocessingShape">
                  <wps:wsp>
                    <wps:cNvSpPr txBox="1"/>
                    <wps:spPr>
                      <a:xfrm>
                        <a:ext cx="786130"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14</w:t>
                          </w:r>
                        </w:p>
                      </w:txbxContent>
                    </wps:txbx>
                    <wps:bodyPr wrap="none" lIns="0" tIns="0" rIns="0" bIns="0">
                      <a:spAutoFit/>
                    </wps:bodyPr>
                  </wps:wsp>
                </a:graphicData>
              </a:graphic>
            </wp:anchor>
          </w:drawing>
        </mc:Choice>
        <mc:Fallback>
          <w:pict>
            <v:shape id="_x0000_s1030" type="#_x0000_t202" style="position:absolute;margin-left:270.60000000000002pt;margin-top:792.75pt;width:61.899999999999999pt;height:7.2000000000000002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940435</wp:posOffset>
              </wp:positionH>
              <wp:positionV relativeFrom="page">
                <wp:posOffset>9993630</wp:posOffset>
              </wp:positionV>
              <wp:extent cx="5784850" cy="0"/>
              <wp:wrapNone/>
              <wp:docPr id="6" name="Shape 6"/>
              <a:graphic xmlns:a="http://schemas.openxmlformats.org/drawingml/2006/main">
                <a:graphicData uri="http://schemas.microsoft.com/office/word/2010/wordprocessingShape">
                  <wps:wsp>
                    <wps:cNvCnPr/>
                    <wps:spPr>
                      <a:xfrm>
                        <a:ext cx="5784850" cy="0"/>
                      </a:xfrm>
                      <a:prstGeom prst="straightConnector1"/>
                      <a:ln w="12700">
                        <a:solidFill/>
                      </a:ln>
                    </wps:spPr>
                    <wps:bodyPr/>
                  </wps:wsp>
                </a:graphicData>
              </a:graphic>
            </wp:anchor>
          </w:drawing>
        </mc:Choice>
        <mc:Fallback>
          <w:pict>
            <v:shape o:spt="32" o:oned="true" path="m,l21600,21600e" style="position:absolute;margin-left:74.049999999999997pt;margin-top:786.89999999999998pt;width:455.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3478530</wp:posOffset>
              </wp:positionH>
              <wp:positionV relativeFrom="page">
                <wp:posOffset>10031730</wp:posOffset>
              </wp:positionV>
              <wp:extent cx="722630" cy="91440"/>
              <wp:wrapNone/>
              <wp:docPr id="19" name="Shape 19"/>
              <a:graphic xmlns:a="http://schemas.openxmlformats.org/drawingml/2006/main">
                <a:graphicData uri="http://schemas.microsoft.com/office/word/2010/wordprocessingShape">
                  <wps:wsp>
                    <wps:cNvSpPr txBox="1"/>
                    <wps:spPr>
                      <a:xfrm>
                        <a:ext cx="722630"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14</w:t>
                          </w:r>
                        </w:p>
                      </w:txbxContent>
                    </wps:txbx>
                    <wps:bodyPr wrap="none" lIns="0" tIns="0" rIns="0" bIns="0">
                      <a:spAutoFit/>
                    </wps:bodyPr>
                  </wps:wsp>
                </a:graphicData>
              </a:graphic>
            </wp:anchor>
          </w:drawing>
        </mc:Choice>
        <mc:Fallback>
          <w:pict>
            <v:shape id="_x0000_s1045" type="#_x0000_t202" style="position:absolute;margin-left:273.89999999999998pt;margin-top:789.89999999999998pt;width:56.899999999999999pt;height:7.2000000000000002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948690</wp:posOffset>
              </wp:positionH>
              <wp:positionV relativeFrom="page">
                <wp:posOffset>9984105</wp:posOffset>
              </wp:positionV>
              <wp:extent cx="5788025" cy="0"/>
              <wp:wrapNone/>
              <wp:docPr id="21" name="Shape 21"/>
              <a:graphic xmlns:a="http://schemas.openxmlformats.org/drawingml/2006/main">
                <a:graphicData uri="http://schemas.microsoft.com/office/word/2010/wordprocessingShape">
                  <wps:wsp>
                    <wps:cNvCnPr/>
                    <wps:spPr>
                      <a:xfrm>
                        <a:ext cx="5788025" cy="0"/>
                      </a:xfrm>
                      <a:prstGeom prst="straightConnector1"/>
                      <a:ln w="12700">
                        <a:solidFill/>
                      </a:ln>
                    </wps:spPr>
                    <wps:bodyPr/>
                  </wps:wsp>
                </a:graphicData>
              </a:graphic>
            </wp:anchor>
          </w:drawing>
        </mc:Choice>
        <mc:Fallback>
          <w:pict>
            <v:shape o:spt="32" o:oned="true" path="m,l21600,21600e" style="position:absolute;margin-left:74.700000000000003pt;margin-top:786.14999999999998pt;width:455.7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3436620</wp:posOffset>
              </wp:positionH>
              <wp:positionV relativeFrom="page">
                <wp:posOffset>10067925</wp:posOffset>
              </wp:positionV>
              <wp:extent cx="786130" cy="91440"/>
              <wp:wrapNone/>
              <wp:docPr id="25" name="Shape 25"/>
              <a:graphic xmlns:a="http://schemas.openxmlformats.org/drawingml/2006/main">
                <a:graphicData uri="http://schemas.microsoft.com/office/word/2010/wordprocessingShape">
                  <wps:wsp>
                    <wps:cNvSpPr txBox="1"/>
                    <wps:spPr>
                      <a:xfrm>
                        <a:ext cx="786130"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14</w:t>
                          </w:r>
                        </w:p>
                      </w:txbxContent>
                    </wps:txbx>
                    <wps:bodyPr wrap="none" lIns="0" tIns="0" rIns="0" bIns="0">
                      <a:spAutoFit/>
                    </wps:bodyPr>
                  </wps:wsp>
                </a:graphicData>
              </a:graphic>
            </wp:anchor>
          </w:drawing>
        </mc:Choice>
        <mc:Fallback>
          <w:pict>
            <v:shape id="_x0000_s1051" type="#_x0000_t202" style="position:absolute;margin-left:270.60000000000002pt;margin-top:792.75pt;width:61.899999999999999pt;height:7.2000000000000002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940435</wp:posOffset>
              </wp:positionH>
              <wp:positionV relativeFrom="page">
                <wp:posOffset>9993630</wp:posOffset>
              </wp:positionV>
              <wp:extent cx="5784850" cy="0"/>
              <wp:wrapNone/>
              <wp:docPr id="27" name="Shape 27"/>
              <a:graphic xmlns:a="http://schemas.openxmlformats.org/drawingml/2006/main">
                <a:graphicData uri="http://schemas.microsoft.com/office/word/2010/wordprocessingShape">
                  <wps:wsp>
                    <wps:cNvCnPr/>
                    <wps:spPr>
                      <a:xfrm>
                        <a:ext cx="5784850" cy="0"/>
                      </a:xfrm>
                      <a:prstGeom prst="straightConnector1"/>
                      <a:ln w="12700">
                        <a:solidFill/>
                      </a:ln>
                    </wps:spPr>
                    <wps:bodyPr/>
                  </wps:wsp>
                </a:graphicData>
              </a:graphic>
            </wp:anchor>
          </w:drawing>
        </mc:Choice>
        <mc:Fallback>
          <w:pict>
            <v:shape o:spt="32" o:oned="true" path="m,l21600,21600e" style="position:absolute;margin-left:74.049999999999997pt;margin-top:786.89999999999998pt;width:455.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899160</wp:posOffset>
              </wp:positionH>
              <wp:positionV relativeFrom="page">
                <wp:posOffset>492125</wp:posOffset>
              </wp:positionV>
              <wp:extent cx="4453255" cy="423545"/>
              <wp:wrapNone/>
              <wp:docPr id="1" name="Shape 1"/>
              <a:graphic xmlns:a="http://schemas.openxmlformats.org/drawingml/2006/main">
                <a:graphicData uri="http://schemas.microsoft.com/office/word/2010/wordprocessingShape">
                  <wps:wsp>
                    <wps:cNvSpPr txBox="1"/>
                    <wps:spPr>
                      <a:xfrm>
                        <a:ext cx="4453255" cy="4235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Část 1 Dodávka chemické sypací nástavby pro nosič TATRA 815 6x6 pro cestmistrovství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799999999999997pt;margin-top:38.75pt;width:350.64999999999998pt;height:33.3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Část 1 Dodávka chemické sypací nástavby pro nosič TATRA 815 6x6 pro cestmistrovství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828675</wp:posOffset>
              </wp:positionH>
              <wp:positionV relativeFrom="page">
                <wp:posOffset>944245</wp:posOffset>
              </wp:positionV>
              <wp:extent cx="5751830" cy="0"/>
              <wp:wrapNone/>
              <wp:docPr id="3" name="Shape 3"/>
              <a:graphic xmlns:a="http://schemas.openxmlformats.org/drawingml/2006/main">
                <a:graphicData uri="http://schemas.microsoft.com/office/word/2010/wordprocessingShape">
                  <wps:wsp>
                    <wps:cNvCnPr/>
                    <wps:spPr>
                      <a:xfrm>
                        <a:ext cx="5751830" cy="0"/>
                      </a:xfrm>
                      <a:prstGeom prst="straightConnector1"/>
                      <a:ln w="12700">
                        <a:solidFill/>
                      </a:ln>
                    </wps:spPr>
                    <wps:bodyPr/>
                  </wps:wsp>
                </a:graphicData>
              </a:graphic>
            </wp:anchor>
          </w:drawing>
        </mc:Choice>
        <mc:Fallback>
          <w:pict>
            <v:shape o:spt="32" o:oned="true" path="m,l21600,21600e" style="position:absolute;margin-left:65.25pt;margin-top:74.349999999999994pt;width:452.89999999999998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899160</wp:posOffset>
              </wp:positionH>
              <wp:positionV relativeFrom="page">
                <wp:posOffset>492125</wp:posOffset>
              </wp:positionV>
              <wp:extent cx="4453255" cy="423545"/>
              <wp:wrapNone/>
              <wp:docPr id="22" name="Shape 22"/>
              <a:graphic xmlns:a="http://schemas.openxmlformats.org/drawingml/2006/main">
                <a:graphicData uri="http://schemas.microsoft.com/office/word/2010/wordprocessingShape">
                  <wps:wsp>
                    <wps:cNvSpPr txBox="1"/>
                    <wps:spPr>
                      <a:xfrm>
                        <a:ext cx="4453255" cy="4235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Část 1 Dodávka chemické sypací nástavby pro nosič TATRA 815 6x6 pro cestmistrovství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w:t>
                          </w:r>
                        </w:p>
                      </w:txbxContent>
                    </wps:txbx>
                    <wps:bodyPr wrap="none" lIns="0" tIns="0" rIns="0" bIns="0">
                      <a:spAutoFit/>
                    </wps:bodyPr>
                  </wps:wsp>
                </a:graphicData>
              </a:graphic>
            </wp:anchor>
          </w:drawing>
        </mc:Choice>
        <mc:Fallback>
          <w:pict>
            <v:shape id="_x0000_s1048" type="#_x0000_t202" style="position:absolute;margin-left:70.799999999999997pt;margin-top:38.75pt;width:350.64999999999998pt;height:33.3500000000000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Část 1 Dodávka chemické sypací nástavby pro nosič TATRA 815 6x6 pro cestmistrovství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828675</wp:posOffset>
              </wp:positionH>
              <wp:positionV relativeFrom="page">
                <wp:posOffset>944245</wp:posOffset>
              </wp:positionV>
              <wp:extent cx="5751830" cy="0"/>
              <wp:wrapNone/>
              <wp:docPr id="24" name="Shape 24"/>
              <a:graphic xmlns:a="http://schemas.openxmlformats.org/drawingml/2006/main">
                <a:graphicData uri="http://schemas.microsoft.com/office/word/2010/wordprocessingShape">
                  <wps:wsp>
                    <wps:cNvCnPr/>
                    <wps:spPr>
                      <a:xfrm>
                        <a:ext cx="5751830" cy="0"/>
                      </a:xfrm>
                      <a:prstGeom prst="straightConnector1"/>
                      <a:ln w="12700">
                        <a:solidFill/>
                      </a:ln>
                    </wps:spPr>
                    <wps:bodyPr/>
                  </wps:wsp>
                </a:graphicData>
              </a:graphic>
            </wp:anchor>
          </w:drawing>
        </mc:Choice>
        <mc:Fallback>
          <w:pict>
            <v:shape o:spt="32" o:oned="true" path="m,l21600,21600e" style="position:absolute;margin-left:65.25pt;margin-top:74.349999999999994pt;width:452.89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decimal"/>
      <w:lvlText w:val="3.%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8.%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Základní text_"/>
    <w:basedOn w:val="DefaultParagraphFont"/>
    <w:link w:val="Style6"/>
    <w:rPr>
      <w:rFonts w:ascii="Calibri" w:eastAsia="Calibri" w:hAnsi="Calibri" w:cs="Calibri"/>
      <w:b w:val="0"/>
      <w:bCs w:val="0"/>
      <w:i w:val="0"/>
      <w:iCs w:val="0"/>
      <w:smallCaps w:val="0"/>
      <w:strike w:val="0"/>
      <w:sz w:val="22"/>
      <w:szCs w:val="22"/>
      <w:u w:val="none"/>
    </w:rPr>
  </w:style>
  <w:style w:type="character" w:customStyle="1" w:styleId="CharStyle9">
    <w:name w:val="Nadpis #1_"/>
    <w:basedOn w:val="DefaultParagraphFont"/>
    <w:link w:val="Style8"/>
    <w:rPr>
      <w:rFonts w:ascii="Calibri" w:eastAsia="Calibri" w:hAnsi="Calibri" w:cs="Calibri"/>
      <w:b w:val="0"/>
      <w:bCs w:val="0"/>
      <w:i w:val="0"/>
      <w:iCs w:val="0"/>
      <w:smallCaps w:val="0"/>
      <w:strike w:val="0"/>
      <w:sz w:val="28"/>
      <w:szCs w:val="28"/>
      <w:u w:val="none"/>
    </w:rPr>
  </w:style>
  <w:style w:type="character" w:customStyle="1" w:styleId="CharStyle11">
    <w:name w:val="Základní text (2)_"/>
    <w:basedOn w:val="DefaultParagraphFont"/>
    <w:link w:val="Style10"/>
    <w:rPr>
      <w:rFonts w:ascii="Calibri" w:eastAsia="Calibri" w:hAnsi="Calibri" w:cs="Calibri"/>
      <w:b w:val="0"/>
      <w:bCs w:val="0"/>
      <w:i w:val="0"/>
      <w:iCs w:val="0"/>
      <w:smallCaps w:val="0"/>
      <w:strike w:val="0"/>
      <w:sz w:val="19"/>
      <w:szCs w:val="19"/>
      <w:u w:val="none"/>
    </w:rPr>
  </w:style>
  <w:style w:type="character" w:customStyle="1" w:styleId="CharStyle14">
    <w:name w:val="Nadpis #2_"/>
    <w:basedOn w:val="DefaultParagraphFont"/>
    <w:link w:val="Style13"/>
    <w:rPr>
      <w:rFonts w:ascii="Calibri" w:eastAsia="Calibri" w:hAnsi="Calibri" w:cs="Calibri"/>
      <w:b/>
      <w:bCs/>
      <w:i w:val="0"/>
      <w:iCs w:val="0"/>
      <w:smallCaps w:val="0"/>
      <w:strike w:val="0"/>
      <w:sz w:val="22"/>
      <w:szCs w:val="22"/>
      <w:u w:val="none"/>
    </w:rPr>
  </w:style>
  <w:style w:type="character" w:customStyle="1" w:styleId="CharStyle17">
    <w:name w:val="Jiné_"/>
    <w:basedOn w:val="DefaultParagraphFont"/>
    <w:link w:val="Style16"/>
    <w:rPr>
      <w:rFonts w:ascii="Calibri" w:eastAsia="Calibri" w:hAnsi="Calibri" w:cs="Calibri"/>
      <w:b w:val="0"/>
      <w:bCs w:val="0"/>
      <w:i w:val="0"/>
      <w:iCs w:val="0"/>
      <w:smallCaps w:val="0"/>
      <w:strike w:val="0"/>
      <w:sz w:val="22"/>
      <w:szCs w:val="22"/>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Základní text"/>
    <w:basedOn w:val="Normal"/>
    <w:link w:val="CharStyle7"/>
    <w:pPr>
      <w:widowControl w:val="0"/>
      <w:shd w:val="clear" w:color="auto" w:fill="FFFFFF"/>
      <w:spacing w:after="120" w:line="259" w:lineRule="auto"/>
    </w:pPr>
    <w:rPr>
      <w:rFonts w:ascii="Calibri" w:eastAsia="Calibri" w:hAnsi="Calibri" w:cs="Calibri"/>
      <w:b w:val="0"/>
      <w:bCs w:val="0"/>
      <w:i w:val="0"/>
      <w:iCs w:val="0"/>
      <w:smallCaps w:val="0"/>
      <w:strike w:val="0"/>
      <w:sz w:val="22"/>
      <w:szCs w:val="22"/>
      <w:u w:val="none"/>
    </w:rPr>
  </w:style>
  <w:style w:type="paragraph" w:customStyle="1" w:styleId="Style8">
    <w:name w:val="Nadpis #1"/>
    <w:basedOn w:val="Normal"/>
    <w:link w:val="CharStyle9"/>
    <w:pPr>
      <w:widowControl w:val="0"/>
      <w:shd w:val="clear" w:color="auto" w:fill="FFFFFF"/>
      <w:spacing w:after="280"/>
      <w:jc w:val="center"/>
      <w:outlineLvl w:val="0"/>
    </w:pPr>
    <w:rPr>
      <w:rFonts w:ascii="Calibri" w:eastAsia="Calibri" w:hAnsi="Calibri" w:cs="Calibri"/>
      <w:b w:val="0"/>
      <w:bCs w:val="0"/>
      <w:i w:val="0"/>
      <w:iCs w:val="0"/>
      <w:smallCaps w:val="0"/>
      <w:strike w:val="0"/>
      <w:sz w:val="28"/>
      <w:szCs w:val="28"/>
      <w:u w:val="none"/>
    </w:rPr>
  </w:style>
  <w:style w:type="paragraph" w:customStyle="1" w:styleId="Style10">
    <w:name w:val="Základní text (2)"/>
    <w:basedOn w:val="Normal"/>
    <w:link w:val="CharStyle11"/>
    <w:pPr>
      <w:widowControl w:val="0"/>
      <w:shd w:val="clear" w:color="auto" w:fill="FFFFFF"/>
      <w:spacing w:after="140"/>
    </w:pPr>
    <w:rPr>
      <w:rFonts w:ascii="Calibri" w:eastAsia="Calibri" w:hAnsi="Calibri" w:cs="Calibri"/>
      <w:b w:val="0"/>
      <w:bCs w:val="0"/>
      <w:i w:val="0"/>
      <w:iCs w:val="0"/>
      <w:smallCaps w:val="0"/>
      <w:strike w:val="0"/>
      <w:sz w:val="19"/>
      <w:szCs w:val="19"/>
      <w:u w:val="none"/>
    </w:rPr>
  </w:style>
  <w:style w:type="paragraph" w:customStyle="1" w:styleId="Style13">
    <w:name w:val="Nadpis #2"/>
    <w:basedOn w:val="Normal"/>
    <w:link w:val="CharStyle14"/>
    <w:pPr>
      <w:widowControl w:val="0"/>
      <w:shd w:val="clear" w:color="auto" w:fill="FFFFFF"/>
      <w:spacing w:after="120" w:line="259" w:lineRule="auto"/>
      <w:jc w:val="center"/>
      <w:outlineLvl w:val="1"/>
    </w:pPr>
    <w:rPr>
      <w:rFonts w:ascii="Calibri" w:eastAsia="Calibri" w:hAnsi="Calibri" w:cs="Calibri"/>
      <w:b/>
      <w:bCs/>
      <w:i w:val="0"/>
      <w:iCs w:val="0"/>
      <w:smallCaps w:val="0"/>
      <w:strike w:val="0"/>
      <w:sz w:val="22"/>
      <w:szCs w:val="22"/>
      <w:u w:val="none"/>
    </w:rPr>
  </w:style>
  <w:style w:type="paragraph" w:customStyle="1" w:styleId="Style16">
    <w:name w:val="Jiné"/>
    <w:basedOn w:val="Normal"/>
    <w:link w:val="CharStyle17"/>
    <w:pPr>
      <w:widowControl w:val="0"/>
      <w:shd w:val="clear" w:color="auto" w:fill="FFFFFF"/>
      <w:spacing w:after="120" w:line="259" w:lineRule="auto"/>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