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8521" w14:textId="4EA9C973" w:rsidR="00034EF0" w:rsidRDefault="008E1E69" w:rsidP="00034EF0">
      <w:pPr>
        <w:pStyle w:val="nadpis10"/>
        <w:widowControl/>
        <w:spacing w:before="120"/>
        <w:ind w:right="33"/>
        <w:outlineLvl w:val="0"/>
      </w:pPr>
      <w:r>
        <w:t xml:space="preserve">Smlouva o nájmu </w:t>
      </w:r>
      <w:r w:rsidR="00BE0AA3">
        <w:t>č. 20</w:t>
      </w:r>
      <w:r w:rsidR="00E82B75">
        <w:t>2</w:t>
      </w:r>
      <w:r w:rsidR="009723A7">
        <w:t>1</w:t>
      </w:r>
      <w:r w:rsidR="00BE0AA3">
        <w:t>-</w:t>
      </w:r>
      <w:r w:rsidR="00034EF0">
        <w:t>0096</w:t>
      </w:r>
    </w:p>
    <w:p w14:paraId="2BEEF988" w14:textId="4738AF9A" w:rsidR="008E1E69" w:rsidRDefault="00C34D15" w:rsidP="00034EF0">
      <w:pPr>
        <w:pStyle w:val="nadpis10"/>
        <w:widowControl/>
        <w:spacing w:before="120"/>
        <w:ind w:right="33"/>
        <w:outlineLvl w:val="0"/>
        <w:rPr>
          <w:color w:val="auto"/>
        </w:rPr>
      </w:pPr>
      <w:r>
        <w:rPr>
          <w:color w:val="auto"/>
        </w:rPr>
        <w:t>u</w:t>
      </w:r>
      <w:r w:rsidR="008E1E69">
        <w:rPr>
          <w:color w:val="auto"/>
        </w:rPr>
        <w:t>zavřená v souladu s příslušnými ustanoveními obecně závazných právních předpisů, a to zejména zákona č. </w:t>
      </w:r>
      <w:r w:rsidR="006B58E6">
        <w:rPr>
          <w:color w:val="auto"/>
        </w:rPr>
        <w:t>89</w:t>
      </w:r>
      <w:r w:rsidR="008E1E69">
        <w:rPr>
          <w:color w:val="auto"/>
        </w:rPr>
        <w:t>/</w:t>
      </w:r>
      <w:r w:rsidR="006B58E6">
        <w:rPr>
          <w:color w:val="auto"/>
        </w:rPr>
        <w:t>2012</w:t>
      </w:r>
      <w:r w:rsidR="008E1E69">
        <w:rPr>
          <w:color w:val="auto"/>
        </w:rPr>
        <w:t xml:space="preserve"> Sb., o</w:t>
      </w:r>
      <w:r w:rsidR="006B58E6">
        <w:rPr>
          <w:color w:val="auto"/>
        </w:rPr>
        <w:t>bčanský zákoník</w:t>
      </w:r>
      <w:r w:rsidR="008E1E69">
        <w:rPr>
          <w:color w:val="auto"/>
        </w:rPr>
        <w:t>, ve znění pozdějších změn a doplňků.</w:t>
      </w:r>
    </w:p>
    <w:p w14:paraId="09E79AAB" w14:textId="77777777" w:rsidR="008E1E69" w:rsidRDefault="008E1E69">
      <w:pPr>
        <w:pStyle w:val="nadpis10"/>
        <w:widowControl/>
        <w:ind w:right="34"/>
        <w:jc w:val="left"/>
        <w:rPr>
          <w:rFonts w:ascii="Times New Roman" w:hAnsi="Times New Roman"/>
          <w:sz w:val="20"/>
        </w:rPr>
      </w:pPr>
      <w:r>
        <w:rPr>
          <w:rFonts w:ascii="Times New Roman" w:hAnsi="Times New Roman"/>
          <w:sz w:val="20"/>
        </w:rPr>
        <w:t>________________________________________________________________________________________________</w:t>
      </w:r>
    </w:p>
    <w:p w14:paraId="152557CF" w14:textId="77777777" w:rsidR="008E1E69" w:rsidRDefault="008E1E69">
      <w:pPr>
        <w:ind w:right="33"/>
        <w:rPr>
          <w:sz w:val="4"/>
        </w:rPr>
      </w:pPr>
    </w:p>
    <w:p w14:paraId="54A650D4" w14:textId="77777777" w:rsidR="008E1E69" w:rsidRDefault="008E1E69">
      <w:pPr>
        <w:tabs>
          <w:tab w:val="left" w:pos="2268"/>
        </w:tabs>
        <w:ind w:right="33"/>
        <w:outlineLvl w:val="0"/>
      </w:pPr>
      <w:r>
        <w:t>Smluvní strany:</w:t>
      </w:r>
      <w:r>
        <w:tab/>
      </w:r>
      <w:r>
        <w:rPr>
          <w:b/>
        </w:rPr>
        <w:t>Veletrhy Brno</w:t>
      </w:r>
      <w:r>
        <w:t>, a. s.</w:t>
      </w:r>
    </w:p>
    <w:p w14:paraId="0B77AA70" w14:textId="77777777" w:rsidR="008E1E69" w:rsidRDefault="008E1E69">
      <w:pPr>
        <w:tabs>
          <w:tab w:val="left" w:pos="2268"/>
        </w:tabs>
        <w:ind w:right="33"/>
      </w:pPr>
      <w:r>
        <w:tab/>
        <w:t xml:space="preserve">Výstaviště 1, 647 00 Brno, </w:t>
      </w:r>
    </w:p>
    <w:p w14:paraId="08D240DD" w14:textId="77777777" w:rsidR="0064044A" w:rsidRDefault="008E1E69">
      <w:pPr>
        <w:tabs>
          <w:tab w:val="left" w:pos="2268"/>
        </w:tabs>
        <w:ind w:right="33"/>
      </w:pPr>
      <w:r>
        <w:tab/>
        <w:t xml:space="preserve">zastoupená </w:t>
      </w:r>
    </w:p>
    <w:p w14:paraId="050F1E47" w14:textId="77777777" w:rsidR="008E1E69" w:rsidRDefault="0064044A">
      <w:pPr>
        <w:tabs>
          <w:tab w:val="left" w:pos="2268"/>
        </w:tabs>
        <w:ind w:right="33"/>
      </w:pPr>
      <w:r>
        <w:tab/>
      </w:r>
      <w:r w:rsidR="00D17B73">
        <w:t>Mgr</w:t>
      </w:r>
      <w:r w:rsidR="00737E8E" w:rsidRPr="00737E8E">
        <w:t xml:space="preserve">. </w:t>
      </w:r>
      <w:r w:rsidR="00284127">
        <w:t>Janem Kuběnou</w:t>
      </w:r>
      <w:r w:rsidR="008E1E69">
        <w:t>,</w:t>
      </w:r>
      <w:r>
        <w:t xml:space="preserve"> prokuristou</w:t>
      </w:r>
    </w:p>
    <w:p w14:paraId="300941EA" w14:textId="77777777" w:rsidR="0064044A" w:rsidRDefault="0064044A">
      <w:pPr>
        <w:tabs>
          <w:tab w:val="left" w:pos="2268"/>
        </w:tabs>
        <w:ind w:right="33"/>
      </w:pPr>
      <w:r>
        <w:tab/>
        <w:t>a Ing. Tomášem Moravcem, prokuristou</w:t>
      </w:r>
    </w:p>
    <w:p w14:paraId="6E3289B8" w14:textId="77777777" w:rsidR="0064044A" w:rsidRDefault="0064044A">
      <w:pPr>
        <w:tabs>
          <w:tab w:val="left" w:pos="2268"/>
        </w:tabs>
        <w:ind w:right="33"/>
      </w:pPr>
    </w:p>
    <w:p w14:paraId="23DA3E46" w14:textId="77777777" w:rsidR="008E1E69" w:rsidRDefault="008E1E69">
      <w:pPr>
        <w:tabs>
          <w:tab w:val="left" w:pos="2268"/>
        </w:tabs>
        <w:ind w:right="33"/>
      </w:pPr>
      <w:r>
        <w:tab/>
        <w:t>(dále jen „pronajímatel“)</w:t>
      </w:r>
    </w:p>
    <w:p w14:paraId="0693C299" w14:textId="77777777" w:rsidR="008E1E69" w:rsidRDefault="008E1E69">
      <w:pPr>
        <w:tabs>
          <w:tab w:val="left" w:pos="2268"/>
        </w:tabs>
        <w:ind w:right="33"/>
        <w:rPr>
          <w:sz w:val="8"/>
        </w:rPr>
      </w:pPr>
    </w:p>
    <w:p w14:paraId="6D9D1FC7" w14:textId="77777777" w:rsidR="008E1E69" w:rsidRDefault="008E1E69">
      <w:pPr>
        <w:tabs>
          <w:tab w:val="left" w:pos="2268"/>
        </w:tabs>
        <w:ind w:right="33"/>
      </w:pPr>
      <w:r>
        <w:tab/>
        <w:t>bankovní spojení ČSOB Brno, č. ú. 3401803/0300</w:t>
      </w:r>
    </w:p>
    <w:p w14:paraId="3FD8F7F9" w14:textId="77777777" w:rsidR="008E1E69" w:rsidRDefault="008E1E69">
      <w:pPr>
        <w:tabs>
          <w:tab w:val="left" w:pos="2268"/>
        </w:tabs>
        <w:ind w:right="33"/>
      </w:pPr>
      <w:r>
        <w:tab/>
        <w:t>IČ: 255 82 518, zapsaná u Krajského soudu v Brně pod spis. zn. B 3137</w:t>
      </w:r>
    </w:p>
    <w:p w14:paraId="01ADEDD8" w14:textId="77777777" w:rsidR="008E1E69" w:rsidRDefault="008E1E69">
      <w:pPr>
        <w:tabs>
          <w:tab w:val="left" w:pos="2268"/>
        </w:tabs>
        <w:ind w:right="33"/>
      </w:pPr>
      <w:r>
        <w:tab/>
        <w:t>DIČ: CZ25582518</w:t>
      </w:r>
    </w:p>
    <w:p w14:paraId="088A178B" w14:textId="77777777" w:rsidR="008E1E69" w:rsidRDefault="008E1E69">
      <w:pPr>
        <w:tabs>
          <w:tab w:val="left" w:pos="2268"/>
        </w:tabs>
        <w:ind w:right="33"/>
      </w:pPr>
      <w:r>
        <w:tab/>
        <w:t>plátce DPH</w:t>
      </w:r>
    </w:p>
    <w:p w14:paraId="34B5D916" w14:textId="77777777" w:rsidR="008E1E69" w:rsidRDefault="008E1E69">
      <w:pPr>
        <w:tabs>
          <w:tab w:val="left" w:pos="2268"/>
        </w:tabs>
        <w:ind w:right="33"/>
        <w:rPr>
          <w:sz w:val="8"/>
        </w:rPr>
      </w:pPr>
    </w:p>
    <w:p w14:paraId="3F55E432" w14:textId="77777777" w:rsidR="008E1E69" w:rsidRDefault="008E1E69">
      <w:pPr>
        <w:tabs>
          <w:tab w:val="left" w:pos="2268"/>
        </w:tabs>
        <w:ind w:right="33"/>
      </w:pPr>
      <w:r>
        <w:tab/>
        <w:t>a</w:t>
      </w:r>
    </w:p>
    <w:p w14:paraId="5D201A22" w14:textId="77777777" w:rsidR="008E1E69" w:rsidRDefault="008E1E69">
      <w:pPr>
        <w:tabs>
          <w:tab w:val="left" w:pos="2268"/>
        </w:tabs>
        <w:ind w:right="33"/>
        <w:rPr>
          <w:sz w:val="8"/>
        </w:rPr>
      </w:pPr>
    </w:p>
    <w:p w14:paraId="339762EB" w14:textId="77777777" w:rsidR="008E1E69" w:rsidRDefault="008E1E69">
      <w:pPr>
        <w:tabs>
          <w:tab w:val="left" w:pos="2268"/>
        </w:tabs>
        <w:ind w:right="33"/>
      </w:pPr>
      <w:r>
        <w:tab/>
      </w:r>
      <w:r w:rsidR="0064044A">
        <w:rPr>
          <w:b/>
        </w:rPr>
        <w:t xml:space="preserve">Fakultní nemocnice </w:t>
      </w:r>
      <w:r w:rsidR="0003615A">
        <w:rPr>
          <w:b/>
        </w:rPr>
        <w:t>Brno</w:t>
      </w:r>
    </w:p>
    <w:p w14:paraId="51BA9FAC" w14:textId="77777777" w:rsidR="0003615A" w:rsidRPr="006D49CF" w:rsidRDefault="008E1E69" w:rsidP="0003615A">
      <w:pPr>
        <w:pStyle w:val="Zkladntext"/>
        <w:spacing w:after="0"/>
        <w:ind w:left="-11"/>
        <w:jc w:val="both"/>
      </w:pPr>
      <w:r>
        <w:tab/>
      </w:r>
      <w:r w:rsidR="0003615A">
        <w:tab/>
      </w:r>
      <w:r w:rsidR="0003615A">
        <w:tab/>
      </w:r>
      <w:r w:rsidR="0003615A" w:rsidRPr="006D49CF">
        <w:tab/>
      </w:r>
      <w:r w:rsidR="006D49CF" w:rsidRPr="006D49CF">
        <w:t xml:space="preserve">   </w:t>
      </w:r>
      <w:r w:rsidR="0003615A" w:rsidRPr="006D49CF">
        <w:t>se sídlem: Jihlavská 20, 625 00</w:t>
      </w:r>
    </w:p>
    <w:p w14:paraId="7F8C5C34" w14:textId="77777777" w:rsidR="0003615A" w:rsidRPr="0003615A" w:rsidRDefault="0003615A" w:rsidP="0003615A">
      <w:pPr>
        <w:pStyle w:val="Zkladntext"/>
        <w:spacing w:after="0"/>
        <w:ind w:left="2268"/>
      </w:pPr>
      <w:r w:rsidRPr="0003615A">
        <w:t>IČO: 652 69 705, DIČ: CZ  65269705</w:t>
      </w:r>
    </w:p>
    <w:p w14:paraId="46BA251C" w14:textId="77777777" w:rsidR="0003615A" w:rsidRPr="0003615A" w:rsidRDefault="0003615A" w:rsidP="0003615A">
      <w:pPr>
        <w:pStyle w:val="Zkladntext"/>
        <w:spacing w:after="0"/>
        <w:ind w:left="2268"/>
      </w:pPr>
      <w:r w:rsidRPr="0003615A">
        <w:t>zastoupená: Prof. MUDr. Jaroslavem Štěrbou, Ph.D., ředitelem</w:t>
      </w:r>
    </w:p>
    <w:p w14:paraId="6E2E8480" w14:textId="77777777" w:rsidR="0003615A" w:rsidRPr="0003615A" w:rsidRDefault="0003615A" w:rsidP="0003615A">
      <w:pPr>
        <w:pStyle w:val="Zkladntext"/>
        <w:spacing w:after="0"/>
        <w:ind w:left="2268"/>
      </w:pPr>
      <w:r w:rsidRPr="0003615A">
        <w:t>Fakultní nemocnice Brno je státní příspěvková organizace zřízená rozhodnutím Ministerstva zdravotnictví. Nemá zákonnou povinnost zápisu do obchodního rejstříku, je zapsaná v živnostenském rejstříku vedeném Živnostenským úřadem města Brna.</w:t>
      </w:r>
    </w:p>
    <w:p w14:paraId="099E20D5" w14:textId="77777777" w:rsidR="0003615A" w:rsidRPr="0003615A" w:rsidRDefault="0003615A" w:rsidP="0003615A">
      <w:pPr>
        <w:pStyle w:val="Zkladntext"/>
        <w:spacing w:after="0"/>
        <w:ind w:left="2268"/>
      </w:pPr>
      <w:r w:rsidRPr="0003615A">
        <w:t>(dále jen nájemce)</w:t>
      </w:r>
    </w:p>
    <w:p w14:paraId="125E4873" w14:textId="77777777" w:rsidR="008E1E69" w:rsidRDefault="008E1E69" w:rsidP="0003615A">
      <w:pPr>
        <w:tabs>
          <w:tab w:val="left" w:pos="2268"/>
        </w:tabs>
        <w:ind w:right="33"/>
      </w:pPr>
      <w:r>
        <w:t>________________________________________________________________________________________________</w:t>
      </w:r>
    </w:p>
    <w:p w14:paraId="460E18AD" w14:textId="77777777" w:rsidR="008E1E69" w:rsidRDefault="008E1E69"/>
    <w:p w14:paraId="25D587D4" w14:textId="77777777" w:rsidR="008E1E69" w:rsidRDefault="008E1E69">
      <w:pPr>
        <w:pStyle w:val="nadpis20"/>
        <w:ind w:right="33"/>
      </w:pPr>
      <w:r>
        <w:t>Úvodní ustanovení</w:t>
      </w:r>
    </w:p>
    <w:p w14:paraId="0BC8A7D6" w14:textId="77777777" w:rsidR="008E1E69" w:rsidRDefault="008E1E69">
      <w:pPr>
        <w:pStyle w:val="Odstavec1"/>
        <w:numPr>
          <w:ilvl w:val="0"/>
          <w:numId w:val="15"/>
        </w:numPr>
        <w:tabs>
          <w:tab w:val="clear" w:pos="360"/>
          <w:tab w:val="num" w:pos="645"/>
        </w:tabs>
        <w:ind w:left="645"/>
      </w:pPr>
      <w:r>
        <w:t xml:space="preserve">Pronajímatel prohlašuje, že je výlučným vlastníkem všech objektů a pozemků, které se nachází v areálu brněnského výstaviště a jsou zapsány na listu vlastnictví č. 344, katastrální území Pisárky, obec Brno, okres Brno-město. </w:t>
      </w:r>
    </w:p>
    <w:p w14:paraId="2BDB6BB9" w14:textId="77777777" w:rsidR="008E1E69" w:rsidRDefault="008E1E69">
      <w:pPr>
        <w:pStyle w:val="Odstavec1"/>
        <w:numPr>
          <w:ilvl w:val="0"/>
          <w:numId w:val="15"/>
        </w:numPr>
        <w:tabs>
          <w:tab w:val="clear" w:pos="360"/>
          <w:tab w:val="num" w:pos="645"/>
        </w:tabs>
        <w:ind w:left="645"/>
      </w:pPr>
      <w:r>
        <w:t xml:space="preserve">Strany této smlouvy se na základě úplného konsensu o všech níže uvedených ustanoveních dohodly v souladu s příslušnými ustanoveními obecně závazných právních předpisů, a to zejména zákona č. </w:t>
      </w:r>
      <w:r w:rsidR="006B58E6">
        <w:t>89</w:t>
      </w:r>
      <w:r>
        <w:t>/</w:t>
      </w:r>
      <w:r w:rsidR="006B58E6">
        <w:t>20</w:t>
      </w:r>
      <w:r>
        <w:t>1</w:t>
      </w:r>
      <w:r w:rsidR="006B58E6">
        <w:t>2</w:t>
      </w:r>
      <w:r>
        <w:t xml:space="preserve"> Sb., </w:t>
      </w:r>
      <w:r w:rsidR="006B58E6">
        <w:t xml:space="preserve">občanský zákoník, </w:t>
      </w:r>
      <w:r>
        <w:t>ve znění pozdějších změn a doplňků</w:t>
      </w:r>
      <w:r w:rsidR="006B58E6">
        <w:t>,</w:t>
      </w:r>
      <w:r>
        <w:t xml:space="preserve"> na této smlouvě.</w:t>
      </w:r>
    </w:p>
    <w:p w14:paraId="1BC06DC7" w14:textId="77777777" w:rsidR="008E1E69" w:rsidRDefault="008E1E69"/>
    <w:p w14:paraId="40402F67" w14:textId="77777777" w:rsidR="008E1E69" w:rsidRDefault="008E1E69">
      <w:pPr>
        <w:pStyle w:val="nadpis20"/>
        <w:ind w:right="33"/>
        <w:outlineLvl w:val="0"/>
      </w:pPr>
      <w:r>
        <w:t>I.</w:t>
      </w:r>
    </w:p>
    <w:p w14:paraId="79676086" w14:textId="77777777" w:rsidR="008E1E69" w:rsidRDefault="008E1E69">
      <w:pPr>
        <w:pStyle w:val="nadpis20"/>
        <w:ind w:right="33"/>
        <w:outlineLvl w:val="0"/>
      </w:pPr>
      <w:r>
        <w:t>Předmět smlouvy</w:t>
      </w:r>
    </w:p>
    <w:p w14:paraId="0DEEFA48" w14:textId="77777777" w:rsidR="008E1E69" w:rsidRDefault="008E1E69" w:rsidP="00C70FEE">
      <w:pPr>
        <w:pStyle w:val="Odstavec2"/>
        <w:widowControl/>
        <w:spacing w:before="120"/>
        <w:ind w:left="709" w:right="33" w:firstLine="0"/>
      </w:pPr>
      <w:r>
        <w:t xml:space="preserve">Předmětem smlouvy je závazek pronajímatele pronajmout za úplatu nájemci prostory níže specifikované v této smlouvě. </w:t>
      </w:r>
      <w:r>
        <w:rPr>
          <w:color w:val="auto"/>
        </w:rPr>
        <w:t>Nájemce se zavazuje pronajaté prostory od pronajímatele převzít a zaplatit mu za pronájem nájemné sjednané dále v této smlouvě.</w:t>
      </w:r>
    </w:p>
    <w:p w14:paraId="24044A8A" w14:textId="77777777" w:rsidR="008E1E69" w:rsidRDefault="008E1E69"/>
    <w:p w14:paraId="53AC5451" w14:textId="77777777" w:rsidR="008E1E69" w:rsidRDefault="008E1E69">
      <w:pPr>
        <w:pStyle w:val="nadpis20"/>
        <w:ind w:right="33"/>
        <w:outlineLvl w:val="0"/>
      </w:pPr>
      <w:r>
        <w:t>II.</w:t>
      </w:r>
    </w:p>
    <w:p w14:paraId="152B8C82" w14:textId="77777777" w:rsidR="008E1E69" w:rsidRDefault="008E1E69">
      <w:pPr>
        <w:pStyle w:val="nadpis20"/>
        <w:ind w:right="33"/>
      </w:pPr>
      <w:r>
        <w:t>Vymezení předmětu smlouvy</w:t>
      </w:r>
    </w:p>
    <w:p w14:paraId="42BA0BFA" w14:textId="77777777" w:rsidR="001042F9" w:rsidRDefault="001042F9" w:rsidP="00C70FEE">
      <w:pPr>
        <w:pStyle w:val="Odstavec2"/>
        <w:widowControl/>
        <w:spacing w:before="120"/>
        <w:ind w:left="709" w:right="33" w:firstLine="0"/>
        <w:rPr>
          <w:color w:val="auto"/>
        </w:rPr>
      </w:pPr>
      <w:r>
        <w:rPr>
          <w:color w:val="auto"/>
        </w:rPr>
        <w:t>Pronajímatel přenechává touto smlouvou do užívání nájemci</w:t>
      </w:r>
      <w:r>
        <w:rPr>
          <w:b/>
          <w:color w:val="auto"/>
        </w:rPr>
        <w:t xml:space="preserve"> </w:t>
      </w:r>
      <w:r w:rsidR="0064044A">
        <w:rPr>
          <w:b/>
          <w:color w:val="auto"/>
        </w:rPr>
        <w:t xml:space="preserve">pavilon G2 včetně prostoru propojovacích krčků a </w:t>
      </w:r>
      <w:r w:rsidR="00C70FEE">
        <w:rPr>
          <w:b/>
          <w:color w:val="auto"/>
        </w:rPr>
        <w:t xml:space="preserve">prostoru ve vstupním foyer ve věži G u </w:t>
      </w:r>
      <w:r w:rsidR="0064044A">
        <w:rPr>
          <w:b/>
          <w:color w:val="auto"/>
        </w:rPr>
        <w:t>vrátnice</w:t>
      </w:r>
      <w:r w:rsidR="00284127">
        <w:rPr>
          <w:b/>
          <w:color w:val="auto"/>
        </w:rPr>
        <w:t xml:space="preserve"> </w:t>
      </w:r>
      <w:r w:rsidR="009B20CC">
        <w:rPr>
          <w:color w:val="auto"/>
        </w:rPr>
        <w:t xml:space="preserve">ve </w:t>
      </w:r>
      <w:r>
        <w:rPr>
          <w:color w:val="auto"/>
        </w:rPr>
        <w:t xml:space="preserve">svém areálu, kde bude </w:t>
      </w:r>
      <w:r w:rsidR="00E504F4">
        <w:rPr>
          <w:color w:val="auto"/>
        </w:rPr>
        <w:t xml:space="preserve">mít </w:t>
      </w:r>
      <w:r>
        <w:rPr>
          <w:color w:val="auto"/>
        </w:rPr>
        <w:t xml:space="preserve">nájemce </w:t>
      </w:r>
      <w:r w:rsidR="00E504F4">
        <w:rPr>
          <w:color w:val="auto"/>
        </w:rPr>
        <w:t>zřízeno</w:t>
      </w:r>
      <w:r>
        <w:rPr>
          <w:color w:val="auto"/>
        </w:rPr>
        <w:t xml:space="preserve"> </w:t>
      </w:r>
      <w:r w:rsidR="0064044A">
        <w:rPr>
          <w:color w:val="auto"/>
        </w:rPr>
        <w:t>velkokapacitní očkovací centrum</w:t>
      </w:r>
      <w:r>
        <w:rPr>
          <w:color w:val="auto"/>
        </w:rPr>
        <w:t>.</w:t>
      </w:r>
    </w:p>
    <w:p w14:paraId="766A4ADC" w14:textId="77777777" w:rsidR="00B85F98" w:rsidRDefault="008E1E69">
      <w:pPr>
        <w:pStyle w:val="nadpis20"/>
        <w:ind w:right="33"/>
        <w:outlineLvl w:val="0"/>
        <w:rPr>
          <w:sz w:val="28"/>
        </w:rPr>
      </w:pPr>
      <w:r>
        <w:rPr>
          <w:sz w:val="28"/>
        </w:rPr>
        <w:br w:type="page"/>
      </w:r>
    </w:p>
    <w:p w14:paraId="66C6E057" w14:textId="77777777" w:rsidR="00B85F98" w:rsidRDefault="00B85F98">
      <w:pPr>
        <w:pStyle w:val="nadpis20"/>
        <w:ind w:right="33"/>
        <w:outlineLvl w:val="0"/>
      </w:pPr>
    </w:p>
    <w:p w14:paraId="769964B6" w14:textId="77777777" w:rsidR="008E1E69" w:rsidRDefault="008E1E69">
      <w:pPr>
        <w:pStyle w:val="nadpis20"/>
        <w:ind w:right="33"/>
        <w:outlineLvl w:val="0"/>
      </w:pPr>
      <w:r>
        <w:t>III.</w:t>
      </w:r>
    </w:p>
    <w:p w14:paraId="75B984AA" w14:textId="77777777" w:rsidR="008E1E69" w:rsidRDefault="008E1E69">
      <w:pPr>
        <w:pStyle w:val="nadpis20"/>
        <w:ind w:right="33"/>
        <w:outlineLvl w:val="0"/>
      </w:pPr>
      <w:r>
        <w:t>Cenová ujednání a platební podmínky</w:t>
      </w:r>
    </w:p>
    <w:p w14:paraId="692352FC" w14:textId="77777777" w:rsidR="008E1E69" w:rsidRDefault="008E1E69"/>
    <w:p w14:paraId="0B3376AD" w14:textId="77777777" w:rsidR="00E504F4" w:rsidRDefault="008E1E69">
      <w:pPr>
        <w:pStyle w:val="slodka"/>
        <w:widowControl/>
        <w:numPr>
          <w:ilvl w:val="0"/>
          <w:numId w:val="2"/>
        </w:numPr>
        <w:tabs>
          <w:tab w:val="left" w:pos="709"/>
          <w:tab w:val="left" w:pos="2127"/>
          <w:tab w:val="left" w:pos="5387"/>
          <w:tab w:val="decimal" w:pos="8222"/>
        </w:tabs>
        <w:spacing w:before="120"/>
        <w:ind w:right="33"/>
      </w:pPr>
      <w:r>
        <w:t>Cena</w:t>
      </w:r>
      <w:r w:rsidR="00737E8E">
        <w:t xml:space="preserve"> za prostor uveden</w:t>
      </w:r>
      <w:r w:rsidR="00C77709">
        <w:t>ý</w:t>
      </w:r>
      <w:r w:rsidR="00737E8E">
        <w:t xml:space="preserve"> v čl. II. této smlouvy</w:t>
      </w:r>
      <w:r>
        <w:t xml:space="preserve"> bude hrazena </w:t>
      </w:r>
      <w:r w:rsidR="00E504F4">
        <w:t>následovně</w:t>
      </w:r>
      <w:r w:rsidR="00C70FEE">
        <w:t xml:space="preserve"> měsíčně na základě vyúčtování poskytnutého pronajímatelem nájemci každý měsíc do 5 dne v měsíci.  Vyúčtování bude obsahovat následující položky</w:t>
      </w:r>
      <w:r w:rsidR="00E504F4">
        <w:t>:</w:t>
      </w:r>
    </w:p>
    <w:p w14:paraId="505C7841" w14:textId="77777777" w:rsidR="00C70FEE" w:rsidRDefault="00C70FEE" w:rsidP="00F5548C">
      <w:pPr>
        <w:pStyle w:val="slodka"/>
        <w:widowControl/>
        <w:tabs>
          <w:tab w:val="left" w:pos="709"/>
          <w:tab w:val="left" w:pos="2127"/>
          <w:tab w:val="left" w:pos="5387"/>
          <w:tab w:val="decimal" w:pos="8222"/>
        </w:tabs>
        <w:spacing w:before="120"/>
        <w:ind w:left="2127" w:right="33" w:hanging="1767"/>
      </w:pPr>
      <w:r>
        <w:t>Pronájem prostor</w:t>
      </w:r>
      <w:r w:rsidR="00A37AF6">
        <w:tab/>
      </w:r>
      <w:r>
        <w:tab/>
      </w:r>
      <w:r>
        <w:tab/>
        <w:t>1</w:t>
      </w:r>
      <w:r w:rsidR="00A37AF6" w:rsidRPr="00A37AF6">
        <w:rPr>
          <w:b/>
        </w:rPr>
        <w:t>,- Kč</w:t>
      </w:r>
      <w:r w:rsidR="00A37AF6">
        <w:t xml:space="preserve"> bez DP</w:t>
      </w:r>
      <w:r>
        <w:t>H</w:t>
      </w:r>
    </w:p>
    <w:p w14:paraId="067E324E" w14:textId="2907512F" w:rsidR="00C70FEE" w:rsidRDefault="008831FB" w:rsidP="00F5548C">
      <w:pPr>
        <w:pStyle w:val="slodka"/>
        <w:widowControl/>
        <w:tabs>
          <w:tab w:val="left" w:pos="709"/>
          <w:tab w:val="left" w:pos="2127"/>
          <w:tab w:val="left" w:pos="5387"/>
          <w:tab w:val="decimal" w:pos="8222"/>
        </w:tabs>
        <w:spacing w:before="120"/>
        <w:ind w:left="2127" w:right="33" w:hanging="1767"/>
      </w:pPr>
      <w:r>
        <w:t>Nájemné</w:t>
      </w:r>
      <w:r w:rsidR="00C70FEE">
        <w:t xml:space="preserve"> systému a vybavení</w:t>
      </w:r>
      <w:r w:rsidR="00C70FEE">
        <w:tab/>
      </w:r>
      <w:r w:rsidR="00C70FEE">
        <w:tab/>
      </w:r>
      <w:r w:rsidR="00C70FEE">
        <w:rPr>
          <w:b/>
        </w:rPr>
        <w:t>45 180</w:t>
      </w:r>
      <w:r w:rsidR="009B20CC" w:rsidRPr="009B20CC">
        <w:rPr>
          <w:b/>
        </w:rPr>
        <w:t>,- Kč</w:t>
      </w:r>
      <w:r w:rsidR="009B20CC">
        <w:t xml:space="preserve"> bez DPH</w:t>
      </w:r>
    </w:p>
    <w:p w14:paraId="325C81E6" w14:textId="77777777" w:rsidR="00C70FEE" w:rsidRDefault="00C70FEE" w:rsidP="00F5548C">
      <w:pPr>
        <w:pStyle w:val="slodka"/>
        <w:widowControl/>
        <w:tabs>
          <w:tab w:val="left" w:pos="709"/>
          <w:tab w:val="left" w:pos="2127"/>
          <w:tab w:val="left" w:pos="5387"/>
          <w:tab w:val="decimal" w:pos="8222"/>
        </w:tabs>
        <w:spacing w:before="120"/>
        <w:ind w:left="2127" w:right="33" w:hanging="1767"/>
      </w:pPr>
      <w:r>
        <w:t>Provoz vrátnic a vstupních bran</w:t>
      </w:r>
      <w:r w:rsidR="00F5548C">
        <w:tab/>
      </w:r>
      <w:r>
        <w:tab/>
      </w:r>
      <w:r>
        <w:rPr>
          <w:b/>
        </w:rPr>
        <w:t>dle skutečnosti v daném měsíci</w:t>
      </w:r>
      <w:r w:rsidR="00F5548C" w:rsidRPr="00F5548C">
        <w:rPr>
          <w:b/>
        </w:rPr>
        <w:t>,- Kč</w:t>
      </w:r>
      <w:r w:rsidR="00F5548C">
        <w:t xml:space="preserve"> bez DPH</w:t>
      </w:r>
    </w:p>
    <w:p w14:paraId="21F02ACD" w14:textId="77777777" w:rsidR="00C70FEE" w:rsidRDefault="00C70FEE" w:rsidP="00C70FEE">
      <w:pPr>
        <w:pStyle w:val="slodka"/>
        <w:widowControl/>
        <w:tabs>
          <w:tab w:val="left" w:pos="709"/>
          <w:tab w:val="left" w:pos="2127"/>
          <w:tab w:val="left" w:pos="5387"/>
          <w:tab w:val="decimal" w:pos="8222"/>
        </w:tabs>
        <w:spacing w:before="120"/>
        <w:ind w:left="2127" w:right="33" w:hanging="1767"/>
      </w:pPr>
      <w:r>
        <w:t>Vytápění</w:t>
      </w:r>
      <w:r>
        <w:tab/>
      </w:r>
      <w:r w:rsidR="00F5548C">
        <w:tab/>
      </w:r>
      <w:r w:rsidR="00F5548C">
        <w:tab/>
      </w:r>
      <w:r>
        <w:rPr>
          <w:b/>
        </w:rPr>
        <w:t>dle skutečnosti v daném měsíci</w:t>
      </w:r>
      <w:r w:rsidRPr="00F5548C">
        <w:rPr>
          <w:b/>
        </w:rPr>
        <w:t>,- Kč</w:t>
      </w:r>
      <w:r>
        <w:t xml:space="preserve"> bez DPH</w:t>
      </w:r>
    </w:p>
    <w:p w14:paraId="15A6B093" w14:textId="77777777" w:rsidR="00C70FEE" w:rsidRDefault="00C70FEE" w:rsidP="00C70FEE">
      <w:pPr>
        <w:pStyle w:val="slodka"/>
        <w:widowControl/>
        <w:tabs>
          <w:tab w:val="left" w:pos="709"/>
          <w:tab w:val="left" w:pos="2127"/>
          <w:tab w:val="left" w:pos="5387"/>
          <w:tab w:val="decimal" w:pos="8222"/>
        </w:tabs>
        <w:spacing w:before="120"/>
        <w:ind w:left="2127" w:right="33" w:hanging="1767"/>
      </w:pPr>
      <w:r>
        <w:t>Spotřeba vody a elektřiny</w:t>
      </w:r>
      <w:r>
        <w:tab/>
      </w:r>
      <w:r>
        <w:tab/>
      </w:r>
      <w:r>
        <w:rPr>
          <w:b/>
        </w:rPr>
        <w:t>dle skutečnosti v daném měsíci</w:t>
      </w:r>
      <w:r w:rsidRPr="00F5548C">
        <w:rPr>
          <w:b/>
        </w:rPr>
        <w:t>,- Kč</w:t>
      </w:r>
      <w:r>
        <w:t xml:space="preserve"> bez DPH</w:t>
      </w:r>
    </w:p>
    <w:p w14:paraId="36D0B06C" w14:textId="77777777" w:rsidR="00C70FEE" w:rsidRDefault="00C70FEE" w:rsidP="00C70FEE">
      <w:pPr>
        <w:pStyle w:val="slodka"/>
        <w:widowControl/>
        <w:tabs>
          <w:tab w:val="left" w:pos="709"/>
          <w:tab w:val="left" w:pos="2127"/>
          <w:tab w:val="left" w:pos="5387"/>
          <w:tab w:val="decimal" w:pos="8222"/>
        </w:tabs>
        <w:spacing w:before="120"/>
        <w:ind w:left="2127" w:right="33" w:hanging="1767"/>
      </w:pPr>
      <w:r>
        <w:t>Úklid</w:t>
      </w:r>
      <w:r>
        <w:tab/>
      </w:r>
      <w:r>
        <w:tab/>
      </w:r>
      <w:r>
        <w:tab/>
      </w:r>
      <w:r>
        <w:rPr>
          <w:b/>
        </w:rPr>
        <w:t>dle skutečnosti v daném měsíci</w:t>
      </w:r>
      <w:r w:rsidRPr="00F5548C">
        <w:rPr>
          <w:b/>
        </w:rPr>
        <w:t>,- Kč</w:t>
      </w:r>
      <w:r>
        <w:t xml:space="preserve"> bez DPH</w:t>
      </w:r>
    </w:p>
    <w:p w14:paraId="7F0D01D6" w14:textId="77777777" w:rsidR="00F5548C" w:rsidRDefault="00F5548C" w:rsidP="00F5548C">
      <w:pPr>
        <w:pStyle w:val="slodka"/>
        <w:widowControl/>
        <w:tabs>
          <w:tab w:val="left" w:pos="709"/>
          <w:tab w:val="left" w:pos="2127"/>
          <w:tab w:val="left" w:pos="5387"/>
          <w:tab w:val="decimal" w:pos="8222"/>
        </w:tabs>
        <w:spacing w:before="120"/>
        <w:ind w:left="2127" w:right="33" w:hanging="1767"/>
      </w:pPr>
    </w:p>
    <w:p w14:paraId="310C7072" w14:textId="77777777" w:rsidR="00AE7853" w:rsidRDefault="0014423C" w:rsidP="00AE7853">
      <w:pPr>
        <w:pStyle w:val="slodka"/>
        <w:widowControl/>
        <w:tabs>
          <w:tab w:val="left" w:pos="709"/>
          <w:tab w:val="left" w:pos="2127"/>
          <w:tab w:val="left" w:pos="5387"/>
          <w:tab w:val="decimal" w:pos="8222"/>
        </w:tabs>
        <w:ind w:left="0" w:right="34"/>
      </w:pPr>
      <w:r>
        <w:tab/>
      </w:r>
      <w:r>
        <w:tab/>
      </w:r>
    </w:p>
    <w:p w14:paraId="45428913" w14:textId="6C5D4EA0" w:rsidR="0014423C" w:rsidRDefault="0014423C" w:rsidP="00AE7853">
      <w:pPr>
        <w:pStyle w:val="slodka"/>
        <w:widowControl/>
        <w:tabs>
          <w:tab w:val="left" w:pos="709"/>
          <w:tab w:val="left" w:pos="2127"/>
          <w:tab w:val="left" w:pos="5387"/>
          <w:tab w:val="decimal" w:pos="8222"/>
        </w:tabs>
        <w:ind w:left="357" w:right="34"/>
      </w:pPr>
    </w:p>
    <w:p w14:paraId="24917891" w14:textId="6FBB1994" w:rsidR="00C326D5" w:rsidRPr="00C326D5" w:rsidRDefault="00C326D5" w:rsidP="00C326D5">
      <w:pPr>
        <w:pStyle w:val="slodka"/>
        <w:widowControl/>
        <w:numPr>
          <w:ilvl w:val="0"/>
          <w:numId w:val="2"/>
        </w:numPr>
        <w:tabs>
          <w:tab w:val="left" w:pos="709"/>
          <w:tab w:val="left" w:pos="2127"/>
          <w:tab w:val="left" w:pos="5387"/>
          <w:tab w:val="decimal" w:pos="8222"/>
        </w:tabs>
        <w:spacing w:before="120"/>
        <w:ind w:right="33"/>
      </w:pPr>
      <w:r w:rsidRPr="00C326D5">
        <w:t xml:space="preserve">Vyúčtování za nájem a jednotlivé služby s rozpisem jednotlivých položek bude fakturováno měsíčně se splatností </w:t>
      </w:r>
      <w:r w:rsidR="00034EF0">
        <w:t>30</w:t>
      </w:r>
      <w:bookmarkStart w:id="0" w:name="_GoBack"/>
      <w:bookmarkEnd w:id="0"/>
      <w:r w:rsidR="008831FB">
        <w:t xml:space="preserve"> </w:t>
      </w:r>
      <w:r w:rsidRPr="00C326D5">
        <w:t>dnů od vystavení.</w:t>
      </w:r>
    </w:p>
    <w:p w14:paraId="7BCB2445" w14:textId="1408F8F1" w:rsidR="00C326D5" w:rsidRPr="00C326D5" w:rsidRDefault="00C326D5" w:rsidP="00C326D5">
      <w:pPr>
        <w:pStyle w:val="slodka"/>
        <w:widowControl/>
        <w:numPr>
          <w:ilvl w:val="0"/>
          <w:numId w:val="2"/>
        </w:numPr>
        <w:tabs>
          <w:tab w:val="left" w:pos="709"/>
          <w:tab w:val="left" w:pos="2127"/>
          <w:tab w:val="left" w:pos="5387"/>
          <w:tab w:val="decimal" w:pos="8222"/>
        </w:tabs>
        <w:spacing w:before="120"/>
        <w:ind w:right="33"/>
      </w:pPr>
      <w:r w:rsidRPr="00C326D5">
        <w:t xml:space="preserve">Dnem uskutečnění zdanitelného plnění bude poslední kalendářní den v měsíci. Daňový doklad musí obsahovat vedle náležitostí stanovených v zákoně č. 235/2004 Sb., o DPH, ve znění pozdějších předpisů i číslo Smlouvy/nákupní objednávky. Nájemce je oprávněn vrátit daňové doklady před uplynutím lhůty splatnosti, nebudou-li obsahovat náležitosti uvedené v této Smlouvě. </w:t>
      </w:r>
      <w:r w:rsidR="008831FB">
        <w:t xml:space="preserve">Za předpokladu, že </w:t>
      </w:r>
      <w:r w:rsidR="00A6128E">
        <w:t xml:space="preserve">v </w:t>
      </w:r>
      <w:r w:rsidRPr="00C326D5">
        <w:t>okamžiku uskutečnění zdanitelného plnění bude Pronajímatel zapsán v registru plátců daně z přidané hodnoty jako nespolehlivý plátce, případně budou naplněny další podmínky § 109 zákona č. 235/2004 Sb., má Nájemce právo uhradit za Pronajímatele DPH z tohoto zdanitelného plnění, aniž by byl vyzván jako ručitel správcem daně Pronajímatele s postupem v souladu s § 109a zák. č. 235/2004 Sb., o dani z přidané hodnoty, ve znění pozdějších předpisů. Stejným způsobem bude postupováno, pokud Pronajímatel uvede ve smlouvě bankovní účet, který není uveden v registru plátců daně z přidané hodnoty nebo bude evidován jako nespolehlivá osoba. Pokud Nájemce uhradí částku ve výši DPH na účet správce daně Pronajímatele a zbývající částku sjednané ceny (relevantní část bez DPH) Pronajímateli, považuje se jeho závazek uhradit sjednanou cenu za splněný. Platba bude provedena bezhotovostním převodem z bankovního účtu Nájemce na bankovní účet Pronajímatele. Dnem úhrady se rozumí den odepsání poslední příslušné částky z účtu Nájemce. Pronajímatel je oprávněn postoupit své peněžité pohledávky za objednatele výhradně po předchozím písemném souhlasu objednatele, jinak je postoupení vůči objednateli neúčinné. Pronajímatel je oprávněn započítat své peněžité pohledávky za objednatele výhradně na základě písemné dohody obou smluvních stran, jinak je započtení pohledávek neplatné.</w:t>
      </w:r>
    </w:p>
    <w:p w14:paraId="3B3B63DA" w14:textId="195AD371" w:rsidR="008E1E69" w:rsidRDefault="008E1E69">
      <w:pPr>
        <w:pStyle w:val="slodka"/>
        <w:widowControl/>
        <w:numPr>
          <w:ilvl w:val="0"/>
          <w:numId w:val="2"/>
        </w:numPr>
        <w:spacing w:before="120"/>
        <w:ind w:left="357" w:right="34" w:hanging="357"/>
      </w:pPr>
      <w:r>
        <w:rPr>
          <w:b/>
        </w:rPr>
        <w:t xml:space="preserve">Nebude-li ani do 14 dnů od písemného upozornění nájemce pronajímatelem na nedodržení termínu splatnosti stanovená částka připsána na účet pronajímatele, je pronajímatel oprávněn tuto smlouvu písemně vypovědět. </w:t>
      </w:r>
      <w:r>
        <w:t xml:space="preserve">Výpovědní lhůta je </w:t>
      </w:r>
      <w:r>
        <w:rPr>
          <w:b/>
        </w:rPr>
        <w:t xml:space="preserve">jeden měsíc </w:t>
      </w:r>
      <w:r>
        <w:t>a začíná plynout</w:t>
      </w:r>
      <w:r w:rsidR="00AD598D">
        <w:t xml:space="preserve"> od </w:t>
      </w:r>
      <w:r>
        <w:t xml:space="preserve">prvního dne měsíce následujícího po odeslání výpovědi na poslední známou adresu nájemce. Rozhodující je datum poštovního razítka. </w:t>
      </w:r>
    </w:p>
    <w:p w14:paraId="7072748A" w14:textId="77777777" w:rsidR="008E1E69" w:rsidRDefault="008E1E69">
      <w:pPr>
        <w:pStyle w:val="slodka"/>
        <w:widowControl/>
        <w:numPr>
          <w:ilvl w:val="0"/>
          <w:numId w:val="2"/>
        </w:numPr>
        <w:spacing w:before="120"/>
        <w:ind w:right="33"/>
      </w:pPr>
      <w:r>
        <w:t>Při zdanění nájemného bude pronajímatel vůči nájemci postupovat dle příslušných právních předpisů.</w:t>
      </w:r>
    </w:p>
    <w:p w14:paraId="71EDC3DF" w14:textId="77777777" w:rsidR="001544BB" w:rsidRPr="001544BB" w:rsidRDefault="001544BB" w:rsidP="001544BB"/>
    <w:p w14:paraId="49803806" w14:textId="77777777" w:rsidR="0014423C" w:rsidRDefault="0014423C">
      <w:pPr>
        <w:pStyle w:val="nadpis20"/>
        <w:ind w:right="33"/>
        <w:outlineLvl w:val="0"/>
      </w:pPr>
    </w:p>
    <w:p w14:paraId="56F21B51" w14:textId="77777777" w:rsidR="008E1E69" w:rsidRDefault="008E1E69">
      <w:pPr>
        <w:pStyle w:val="nadpis20"/>
        <w:ind w:right="33"/>
        <w:outlineLvl w:val="0"/>
      </w:pPr>
      <w:r>
        <w:t>IV.</w:t>
      </w:r>
    </w:p>
    <w:p w14:paraId="210EC3CD" w14:textId="77777777" w:rsidR="008E1E69" w:rsidRDefault="008E1E69">
      <w:pPr>
        <w:pStyle w:val="nadpis20"/>
        <w:ind w:right="33"/>
        <w:outlineLvl w:val="0"/>
      </w:pPr>
      <w:r>
        <w:t>Doba nájmu a skončení doby nájmu</w:t>
      </w:r>
    </w:p>
    <w:p w14:paraId="4E7A4CFD" w14:textId="77777777" w:rsidR="008E1E69" w:rsidRDefault="008E1E69"/>
    <w:p w14:paraId="44E8649F" w14:textId="77777777" w:rsidR="008E1E69" w:rsidRDefault="008E1E69">
      <w:pPr>
        <w:pStyle w:val="slodka"/>
        <w:widowControl/>
        <w:numPr>
          <w:ilvl w:val="0"/>
          <w:numId w:val="3"/>
        </w:numPr>
        <w:spacing w:before="40"/>
        <w:ind w:left="357" w:right="34" w:hanging="357"/>
      </w:pPr>
      <w:r>
        <w:t xml:space="preserve">Nájem se uzavírá na dobu neurčitou od </w:t>
      </w:r>
      <w:r w:rsidR="0003615A">
        <w:rPr>
          <w:b/>
        </w:rPr>
        <w:t>1</w:t>
      </w:r>
      <w:r w:rsidR="0014423C" w:rsidRPr="00BD6AF4">
        <w:rPr>
          <w:b/>
        </w:rPr>
        <w:t>.</w:t>
      </w:r>
      <w:r w:rsidR="00BD6AF4" w:rsidRPr="00BD6AF4">
        <w:rPr>
          <w:b/>
        </w:rPr>
        <w:t>3</w:t>
      </w:r>
      <w:r w:rsidR="0014423C" w:rsidRPr="00BD6AF4">
        <w:rPr>
          <w:b/>
        </w:rPr>
        <w:t>.202</w:t>
      </w:r>
      <w:r w:rsidR="00BD6AF4" w:rsidRPr="00BD6AF4">
        <w:rPr>
          <w:b/>
        </w:rPr>
        <w:t>1</w:t>
      </w:r>
      <w:r>
        <w:t>.</w:t>
      </w:r>
    </w:p>
    <w:p w14:paraId="2268F205" w14:textId="0E5DFF31" w:rsidR="008E1E69" w:rsidRDefault="008E1E69">
      <w:pPr>
        <w:pStyle w:val="slodka"/>
        <w:widowControl/>
        <w:numPr>
          <w:ilvl w:val="0"/>
          <w:numId w:val="3"/>
        </w:numPr>
        <w:spacing w:before="40"/>
        <w:ind w:left="357" w:right="34" w:hanging="357"/>
      </w:pPr>
      <w:r>
        <w:t xml:space="preserve">Pronajímatel i nájemce jsou oprávněni vypovědět tuto smlouvu (nebo její část) písemně bez udání důvodu. Výpovědní lhůta je </w:t>
      </w:r>
      <w:r w:rsidR="002971A7">
        <w:rPr>
          <w:b/>
        </w:rPr>
        <w:t xml:space="preserve">30 dnů </w:t>
      </w:r>
      <w:r>
        <w:rPr>
          <w:b/>
        </w:rPr>
        <w:t xml:space="preserve"> </w:t>
      </w:r>
      <w:r>
        <w:t xml:space="preserve">a začíná plynout od prvního dne následujícího po odeslání výpovědi na poslední známou adresu druhé smluvní strany. Rozhodující je datum poštovního razítka. </w:t>
      </w:r>
    </w:p>
    <w:p w14:paraId="2F195D85" w14:textId="77777777" w:rsidR="008E1E69" w:rsidRDefault="008E1E69">
      <w:pPr>
        <w:pStyle w:val="slodka"/>
        <w:widowControl/>
        <w:numPr>
          <w:ilvl w:val="0"/>
          <w:numId w:val="3"/>
        </w:numPr>
        <w:spacing w:before="40"/>
        <w:ind w:left="357" w:right="34" w:hanging="357"/>
      </w:pPr>
      <w:r>
        <w:t>Pronajímatel může kdykoliv odstoupit od této smlouvy v případě, kdy nájemce i přes písemné upozornění pronajímatele poruší povinnosti nájemce, stanovené v čl. V., odst. 1., písm. a), c), d), f) této smlouvy. Platnost této smlouvy pak zaniká 10 pracovních dnů od zaslání písemného oznámení o odstoupení od této smlouvy nájemci pronajímatelem na poslední známou adresu nájemce, nebyla-li do té doby zjednána náprava.</w:t>
      </w:r>
    </w:p>
    <w:p w14:paraId="7B257787" w14:textId="77777777" w:rsidR="008E1E69" w:rsidRDefault="008E1E69">
      <w:pPr>
        <w:pStyle w:val="slodka"/>
        <w:widowControl/>
        <w:numPr>
          <w:ilvl w:val="0"/>
          <w:numId w:val="3"/>
        </w:numPr>
        <w:spacing w:before="60"/>
        <w:ind w:right="34"/>
        <w:rPr>
          <w:color w:val="auto"/>
        </w:rPr>
      </w:pPr>
      <w:r>
        <w:rPr>
          <w:color w:val="auto"/>
        </w:rPr>
        <w:t xml:space="preserve">Pronajímatel je oprávněn od smlouvy jednostranně odstoupit formou písemně vyhotoveného oznámení </w:t>
      </w:r>
      <w:r>
        <w:rPr>
          <w:color w:val="auto"/>
        </w:rPr>
        <w:br/>
        <w:t>o odstoupení zaslaného na adresu sídla nájemce v případě, vstoupí-li nájemce do likvidace, bude-li na majetek nájemce prohlášen konkurz. Odstoupení se stává účinným dnem doručení oznámení o odstoupení na adresu sídla nájemce.</w:t>
      </w:r>
    </w:p>
    <w:p w14:paraId="054496AD" w14:textId="458388D8" w:rsidR="008E1E69" w:rsidRPr="002971A7" w:rsidRDefault="008E1E69" w:rsidP="002971A7">
      <w:pPr>
        <w:jc w:val="center"/>
        <w:rPr>
          <w:rFonts w:ascii="Arial" w:hAnsi="Arial" w:cs="Arial"/>
          <w:sz w:val="24"/>
          <w:szCs w:val="24"/>
        </w:rPr>
      </w:pPr>
      <w:r w:rsidRPr="002971A7">
        <w:rPr>
          <w:rFonts w:ascii="Arial" w:hAnsi="Arial" w:cs="Arial"/>
          <w:b/>
          <w:sz w:val="24"/>
          <w:szCs w:val="24"/>
        </w:rPr>
        <w:lastRenderedPageBreak/>
        <w:t>V.</w:t>
      </w:r>
    </w:p>
    <w:p w14:paraId="33552C09" w14:textId="77777777" w:rsidR="008E1E69" w:rsidRDefault="008E1E69">
      <w:pPr>
        <w:pStyle w:val="nadpis20"/>
        <w:ind w:left="270" w:right="33" w:firstLine="270"/>
      </w:pPr>
      <w:r>
        <w:t>Práva a povinnosti smluvních stran</w:t>
      </w:r>
    </w:p>
    <w:p w14:paraId="65873028" w14:textId="77777777" w:rsidR="008E1E69" w:rsidRDefault="008E1E69"/>
    <w:p w14:paraId="0E4F5509" w14:textId="77777777" w:rsidR="008E1E69" w:rsidRDefault="008E1E69">
      <w:pPr>
        <w:pStyle w:val="sloseznamu"/>
        <w:widowControl/>
        <w:numPr>
          <w:ilvl w:val="0"/>
          <w:numId w:val="4"/>
        </w:numPr>
        <w:spacing w:before="120"/>
        <w:ind w:right="33"/>
        <w:jc w:val="both"/>
      </w:pPr>
      <w:r>
        <w:t>Nájemce se zavazuje:</w:t>
      </w:r>
    </w:p>
    <w:p w14:paraId="147E0055" w14:textId="77777777" w:rsidR="008E1E69" w:rsidRDefault="008E1E69">
      <w:pPr>
        <w:pStyle w:val="psmenodk"/>
        <w:spacing w:before="20"/>
        <w:ind w:left="709" w:right="33" w:hanging="357"/>
      </w:pPr>
      <w:r>
        <w:t>užívat pronajaté prostory pouze k účelům dle předmětu této smlouvy,</w:t>
      </w:r>
    </w:p>
    <w:p w14:paraId="40DF69FC" w14:textId="77777777" w:rsidR="008E1E69" w:rsidRDefault="008E1E69">
      <w:pPr>
        <w:pStyle w:val="psmenodk"/>
        <w:spacing w:before="20"/>
        <w:ind w:left="709" w:hanging="357"/>
      </w:pPr>
      <w:r>
        <w:t>udržovat pronajaté prostory v dobrém technickém stavu a běžné závady prokazatelně jím způsobené odstraňovat na svůj náklad,</w:t>
      </w:r>
    </w:p>
    <w:p w14:paraId="55F1CFB9" w14:textId="77777777" w:rsidR="008E1E69" w:rsidRDefault="008E1E69">
      <w:pPr>
        <w:pStyle w:val="psmenodk"/>
        <w:spacing w:before="20"/>
        <w:ind w:left="709" w:right="33" w:hanging="357"/>
      </w:pPr>
      <w:r>
        <w:t>nepřenechat pronajaté prostory třetím osobám,</w:t>
      </w:r>
    </w:p>
    <w:p w14:paraId="38BACA9E" w14:textId="77777777" w:rsidR="008E1E69" w:rsidRDefault="008E1E69">
      <w:pPr>
        <w:pStyle w:val="psmenodk"/>
        <w:tabs>
          <w:tab w:val="clear" w:pos="360"/>
          <w:tab w:val="num" w:pos="709"/>
        </w:tabs>
        <w:spacing w:before="20"/>
        <w:ind w:left="709" w:hanging="357"/>
      </w:pPr>
      <w:r>
        <w:t>dodržovat veškeré technicko-bezpečnostní předpisy platné v areálu pronajímatele a ostatní předpisy vyplývající z provozování zařízení (včetně předpisů požárních, hygienických, týkajících se bezpečnosti práce a zákona o odpadech); za zajištění bezpečnosti a ochrany zdraví při práci v daném provozu včetně proškolení zaměstnanců oprávněným bezpečnos</w:t>
      </w:r>
      <w:r w:rsidR="00DB61B7">
        <w:t xml:space="preserve">tním technikem odpovídá nájemce. </w:t>
      </w:r>
      <w:r w:rsidR="00DB61B7" w:rsidRPr="00DF120A">
        <w:rPr>
          <w:color w:val="auto"/>
        </w:rPr>
        <w:t>V příloze č. 2</w:t>
      </w:r>
      <w:r w:rsidR="00DB61B7">
        <w:rPr>
          <w:color w:val="auto"/>
        </w:rPr>
        <w:t>.</w:t>
      </w:r>
      <w:r w:rsidR="00DB61B7" w:rsidRPr="00DF120A">
        <w:rPr>
          <w:color w:val="auto"/>
        </w:rPr>
        <w:t xml:space="preserve">, která je nedílnou součástí této smlouvy, jsou uvedeny všeobecné informace a pokyny v oblasti bezpečnosti a ochraně zdraví při práci v areálu </w:t>
      </w:r>
      <w:r w:rsidR="00DB61B7">
        <w:rPr>
          <w:color w:val="auto"/>
        </w:rPr>
        <w:t>pronajímatele.</w:t>
      </w:r>
    </w:p>
    <w:p w14:paraId="70FBE424" w14:textId="77777777" w:rsidR="008E1E69" w:rsidRDefault="008E1E69">
      <w:pPr>
        <w:pStyle w:val="psmenodk"/>
        <w:spacing w:before="20"/>
        <w:ind w:left="709" w:hanging="357"/>
      </w:pPr>
      <w:r>
        <w:t>při vyhlášení mimořádné situace se řídit pokyny uvedenými v ustanoveních pro mimořádnou situaci a pokyny havarijní komise,</w:t>
      </w:r>
    </w:p>
    <w:p w14:paraId="0A6C23A1" w14:textId="77777777" w:rsidR="008E1E69" w:rsidRDefault="008E1E69">
      <w:pPr>
        <w:pStyle w:val="psmenodk"/>
        <w:spacing w:before="20"/>
        <w:ind w:left="709" w:right="33" w:hanging="357"/>
      </w:pPr>
      <w:r>
        <w:t>umožnit zástupcům pronajímatele vstup do pronajatých prostor za účelem kontroly, avšak vždy za doprovodu nájemce,</w:t>
      </w:r>
    </w:p>
    <w:p w14:paraId="719F965A" w14:textId="77777777" w:rsidR="008E1E69" w:rsidRDefault="008E1E69">
      <w:pPr>
        <w:pStyle w:val="psmenodk"/>
        <w:spacing w:before="20"/>
        <w:ind w:left="709" w:right="33" w:hanging="357"/>
      </w:pPr>
      <w:r>
        <w:t>neprovádět stavební úpravy v pronajatých prostorách bez písemného souhlasu pronajímatele,</w:t>
      </w:r>
    </w:p>
    <w:p w14:paraId="1257E3BF" w14:textId="77777777" w:rsidR="008E1E69" w:rsidRDefault="008E1E69">
      <w:pPr>
        <w:pStyle w:val="psmenodk"/>
        <w:spacing w:before="20"/>
        <w:ind w:left="709" w:right="33" w:hanging="357"/>
      </w:pPr>
      <w:r>
        <w:t>ohlásit pronajímateli každé poškození pronajatých prostor, které má vliv na bezpečnost práce,</w:t>
      </w:r>
    </w:p>
    <w:p w14:paraId="50C8E356" w14:textId="77777777" w:rsidR="008E1E69" w:rsidRDefault="008E1E69">
      <w:pPr>
        <w:pStyle w:val="psmenodk"/>
        <w:spacing w:before="20"/>
        <w:ind w:left="709" w:right="33" w:hanging="357"/>
      </w:pPr>
      <w:r>
        <w:t>v pronajatých prostorách nepřipojovat a nepoužívat žádná přídavná topná zařízení,</w:t>
      </w:r>
    </w:p>
    <w:p w14:paraId="45C648FC" w14:textId="77777777" w:rsidR="008E1E69" w:rsidRDefault="008E1E69">
      <w:pPr>
        <w:pStyle w:val="psmenodk"/>
        <w:spacing w:before="20"/>
        <w:ind w:left="709" w:right="33" w:hanging="357"/>
      </w:pPr>
      <w:r>
        <w:t>ostatní elektrická odběrná zařízení a spotřebiče připojovat pouze o výkonech odpovídajících dimenzi vedení a připojovacích prvků (zásuvek) trvale instalovaných. K připojení jakýchkoliv spotřebičů o výkonu větším než 2,5 kW si předem vyžádat schválení provozu energetiky pronajímatele. Jakékoliv úpravy rozvodu vyvolané takovou potřebou, případně jiným zájmem, předem odsouhlasit s provozem energetiky pronajímatele, realizovat na základě řádné projektové dokumentace a náklady na takovou úpravu uhradit.</w:t>
      </w:r>
    </w:p>
    <w:p w14:paraId="62EAD738" w14:textId="77777777" w:rsidR="008E1E69" w:rsidRDefault="008E1E69">
      <w:pPr>
        <w:pStyle w:val="psmenodk"/>
        <w:spacing w:before="20"/>
        <w:ind w:left="709" w:right="33" w:hanging="357"/>
      </w:pPr>
      <w:r>
        <w:t>v zimním období při pohybu v areálu respektovat posypový plán pronajímatele,</w:t>
      </w:r>
    </w:p>
    <w:p w14:paraId="664F59DB" w14:textId="77777777" w:rsidR="008E1E69" w:rsidRDefault="008E1E69">
      <w:pPr>
        <w:pStyle w:val="psmenodk"/>
        <w:spacing w:before="20"/>
        <w:ind w:left="709" w:right="33" w:hanging="357"/>
      </w:pPr>
      <w:r>
        <w:t>písemně oznámit pronajímateli jakoukoliv změnu v údajích (změna obchodního jména nebo sídla, bankovní spojení, IČO, DIČ, zástupce firmy),</w:t>
      </w:r>
    </w:p>
    <w:p w14:paraId="0D371096" w14:textId="77777777" w:rsidR="008E1E69" w:rsidRDefault="008E1E69">
      <w:pPr>
        <w:pStyle w:val="psmenodk"/>
        <w:spacing w:before="20"/>
        <w:ind w:left="709" w:right="33" w:hanging="357"/>
      </w:pPr>
      <w:r>
        <w:t>do 15 dnů oznámit změnu postavení plátce nebo neplátce DPH, doloženou fotokopií osvědčení o registraci plátce DPH nebo o zrušení registrace DPH,</w:t>
      </w:r>
    </w:p>
    <w:p w14:paraId="26D28358" w14:textId="77777777" w:rsidR="008E1E69" w:rsidRDefault="008E1E69">
      <w:pPr>
        <w:pStyle w:val="psmenodk"/>
        <w:spacing w:before="20"/>
        <w:ind w:left="709" w:hanging="357"/>
        <w:rPr>
          <w:b/>
        </w:rPr>
      </w:pPr>
      <w:r>
        <w:t>na požádání pronajímatele pronajaté prostory po skončení nájmu uvést do původního stavu a vyklidit z předmětu nájmu své vnesené věci. Pokud takto neučiní, je povinen zaplatit pronajímateli smluvní pokutu ve výši 10</w:t>
      </w:r>
      <w:r w:rsidR="00AD598D">
        <w:t> </w:t>
      </w:r>
      <w:r>
        <w:t>000,-</w:t>
      </w:r>
      <w:r w:rsidR="00AD598D">
        <w:t> </w:t>
      </w:r>
      <w:r>
        <w:t>Kč za každý, i započatý den prodlení s vyklizením a předáním. Vyúčtovanou smluvní pokutu zaplatí nájemce pronajímateli v den uvedený na dokladu o vyúčtování; neučiní-li tak, vzniká pronajímateli právo zadržovací na vnesené movité věci nájemce.</w:t>
      </w:r>
    </w:p>
    <w:p w14:paraId="75059963" w14:textId="77777777" w:rsidR="008E1E69" w:rsidRDefault="008E1E69">
      <w:pPr>
        <w:pStyle w:val="psmenodk"/>
        <w:numPr>
          <w:ilvl w:val="0"/>
          <w:numId w:val="4"/>
        </w:numPr>
        <w:tabs>
          <w:tab w:val="clear" w:pos="360"/>
        </w:tabs>
      </w:pPr>
      <w:r>
        <w:t>Pronajímatel se zavazuje:</w:t>
      </w:r>
    </w:p>
    <w:p w14:paraId="72DA63AC" w14:textId="77777777" w:rsidR="006B58E6" w:rsidRDefault="006B58E6">
      <w:pPr>
        <w:pStyle w:val="psmenodk"/>
        <w:numPr>
          <w:ilvl w:val="0"/>
          <w:numId w:val="6"/>
        </w:numPr>
        <w:tabs>
          <w:tab w:val="clear" w:pos="360"/>
        </w:tabs>
        <w:spacing w:before="20"/>
        <w:ind w:left="709" w:hanging="357"/>
      </w:pPr>
      <w:r>
        <w:t>zajistit nájemci nerušené užívání prostor po celou dobu nájmu; tím není dotčeno oprávnění pronajímatele vstupovat do prostor za účelem kontroly (čl. V. odst. 1 písm. f) a v případě, hrozí-li škoda na prostorech či jiných hodnotách v nich se nacházejících,</w:t>
      </w:r>
    </w:p>
    <w:p w14:paraId="3F2EAF4D" w14:textId="77777777" w:rsidR="006B58E6" w:rsidRDefault="006B58E6">
      <w:pPr>
        <w:pStyle w:val="psmenodk"/>
        <w:numPr>
          <w:ilvl w:val="0"/>
          <w:numId w:val="6"/>
        </w:numPr>
        <w:tabs>
          <w:tab w:val="clear" w:pos="360"/>
        </w:tabs>
        <w:spacing w:before="20"/>
        <w:ind w:left="709" w:hanging="357"/>
      </w:pPr>
      <w:r>
        <w:t>udržovat předmět nájmu v takovém stavu, aby mohl sloužit tomu užívání, pro které byl pronajat,</w:t>
      </w:r>
    </w:p>
    <w:p w14:paraId="7D07F383" w14:textId="77777777" w:rsidR="008E1E69" w:rsidRDefault="008E1E69">
      <w:pPr>
        <w:pStyle w:val="psmenodk"/>
        <w:numPr>
          <w:ilvl w:val="0"/>
          <w:numId w:val="6"/>
        </w:numPr>
        <w:tabs>
          <w:tab w:val="clear" w:pos="360"/>
        </w:tabs>
        <w:spacing w:before="20"/>
        <w:ind w:left="709" w:hanging="357"/>
      </w:pPr>
      <w:r>
        <w:t>zajišťovat součinnost při odstraňování běžných závad,</w:t>
      </w:r>
    </w:p>
    <w:p w14:paraId="3515E0ED" w14:textId="77777777" w:rsidR="008E1E69" w:rsidRDefault="008E1E69">
      <w:pPr>
        <w:pStyle w:val="psmenodk"/>
        <w:numPr>
          <w:ilvl w:val="0"/>
          <w:numId w:val="6"/>
        </w:numPr>
        <w:tabs>
          <w:tab w:val="clear" w:pos="360"/>
        </w:tabs>
        <w:spacing w:before="20"/>
        <w:ind w:left="709" w:hanging="357"/>
      </w:pPr>
      <w:r>
        <w:t>umožnit nájemci do pronajatých prostor vnést a v nich užívat věci a zařízení nájemce; pronajímatel však neodpovídá nájemci za jakékoliv poškození nebo ztrátu vnesených věcí a zařízení,</w:t>
      </w:r>
    </w:p>
    <w:p w14:paraId="2362B326" w14:textId="77777777" w:rsidR="008E1E69" w:rsidRDefault="008E1E69" w:rsidP="006B58E6">
      <w:pPr>
        <w:pStyle w:val="psmenodk"/>
        <w:numPr>
          <w:ilvl w:val="0"/>
          <w:numId w:val="6"/>
        </w:numPr>
        <w:tabs>
          <w:tab w:val="clear" w:pos="360"/>
        </w:tabs>
        <w:spacing w:before="20"/>
        <w:ind w:left="709" w:hanging="357"/>
      </w:pPr>
      <w:r>
        <w:t>o případné uvedení pronajatých prostor do původního stavu požádat nájemce písemně alespoň měsíc</w:t>
      </w:r>
      <w:r w:rsidR="006B58E6">
        <w:t xml:space="preserve"> </w:t>
      </w:r>
      <w:r>
        <w:t>před datem ukončení nájmu.</w:t>
      </w:r>
    </w:p>
    <w:p w14:paraId="1C7F847C" w14:textId="77777777" w:rsidR="006B58E6" w:rsidRDefault="006B58E6" w:rsidP="006B58E6">
      <w:pPr>
        <w:pStyle w:val="psmenodk"/>
        <w:numPr>
          <w:ilvl w:val="0"/>
          <w:numId w:val="0"/>
        </w:numPr>
        <w:spacing w:before="20"/>
        <w:ind w:left="360" w:hanging="360"/>
      </w:pPr>
    </w:p>
    <w:p w14:paraId="630A4E0E" w14:textId="77777777" w:rsidR="008E1E69" w:rsidRDefault="006B58E6" w:rsidP="006B58E6">
      <w:pPr>
        <w:pStyle w:val="psmenodk"/>
        <w:numPr>
          <w:ilvl w:val="0"/>
          <w:numId w:val="4"/>
        </w:numPr>
        <w:spacing w:before="20"/>
      </w:pPr>
      <w:r>
        <w:t xml:space="preserve">Nájemce je v souladu s ust. § 2305 obč. zák. oprávněn opatřit předmět nájmu </w:t>
      </w:r>
      <w:r w:rsidR="00C34D15">
        <w:t xml:space="preserve">nebo budovu, v níž je předmět nájmu umístěn, </w:t>
      </w:r>
      <w:r>
        <w:t>označením identifikujícím jeho osobu jakož i podnikatelskou činnost v předmětu nájmu provozovanou</w:t>
      </w:r>
      <w:r w:rsidR="00C34D15">
        <w:t xml:space="preserve">, avšak jen </w:t>
      </w:r>
      <w:r>
        <w:t>po předchozím souhlasu pronajímatele.</w:t>
      </w:r>
    </w:p>
    <w:p w14:paraId="1D615417" w14:textId="77777777" w:rsidR="006B58E6" w:rsidRDefault="006B58E6" w:rsidP="006B58E6">
      <w:pPr>
        <w:pStyle w:val="psmenodk"/>
        <w:numPr>
          <w:ilvl w:val="0"/>
          <w:numId w:val="0"/>
        </w:numPr>
        <w:spacing w:before="20"/>
      </w:pPr>
    </w:p>
    <w:p w14:paraId="39E3CA80" w14:textId="77777777" w:rsidR="006B58E6" w:rsidRDefault="006B58E6" w:rsidP="006B58E6">
      <w:pPr>
        <w:pStyle w:val="psmenodk"/>
        <w:numPr>
          <w:ilvl w:val="0"/>
          <w:numId w:val="0"/>
        </w:numPr>
        <w:spacing w:before="20"/>
      </w:pPr>
    </w:p>
    <w:p w14:paraId="72DC69A9" w14:textId="77777777" w:rsidR="0014423C" w:rsidRDefault="0014423C">
      <w:pPr>
        <w:rPr>
          <w:rFonts w:ascii="Arial" w:hAnsi="Arial"/>
          <w:b/>
          <w:snapToGrid w:val="0"/>
          <w:color w:val="000000"/>
          <w:sz w:val="24"/>
        </w:rPr>
      </w:pPr>
      <w:r>
        <w:br w:type="page"/>
      </w:r>
    </w:p>
    <w:p w14:paraId="2924E78C" w14:textId="77777777" w:rsidR="008E1E69" w:rsidRDefault="008E1E69"/>
    <w:p w14:paraId="07D3AC39" w14:textId="6714348D" w:rsidR="008E1E69" w:rsidRDefault="008E1E69">
      <w:pPr>
        <w:pStyle w:val="nadpis20"/>
        <w:ind w:right="33"/>
        <w:outlineLvl w:val="0"/>
      </w:pPr>
      <w:r>
        <w:t>VI.</w:t>
      </w:r>
    </w:p>
    <w:p w14:paraId="5E82A953" w14:textId="77777777" w:rsidR="008E1E69" w:rsidRDefault="008E1E69">
      <w:pPr>
        <w:pStyle w:val="nadpis20"/>
        <w:ind w:right="33"/>
      </w:pPr>
      <w:r>
        <w:t>Požární ochrana</w:t>
      </w:r>
    </w:p>
    <w:p w14:paraId="55A6ABD8" w14:textId="77777777" w:rsidR="008E1E69" w:rsidRDefault="008E1E69"/>
    <w:p w14:paraId="761B5D60" w14:textId="77777777" w:rsidR="008E1E69" w:rsidRDefault="008E1E69" w:rsidP="0003615A">
      <w:pPr>
        <w:pStyle w:val="Odstavec1"/>
        <w:ind w:left="285" w:firstLine="0"/>
      </w:pPr>
      <w:r>
        <w:t>Pronajímatel zajišťuje plnění povinností podle § 2 odst. 2) zákona č. 133/1985 Sb. o požární ochraně v pronajatých objektech věcnými prostředky PO a požárně bezpečnostními zařízeními ve smyslu § 2, odst. 3., písm. a), odst. 4., písm. a) – g) a navazujících § 3 – 10 vyhl. MV č. 246/2001 Sb.</w:t>
      </w:r>
    </w:p>
    <w:p w14:paraId="12DA18E6" w14:textId="77777777" w:rsidR="008E1E69" w:rsidRDefault="008E1E69" w:rsidP="0003615A">
      <w:pPr>
        <w:pStyle w:val="Odstavec1"/>
        <w:ind w:left="285" w:firstLine="0"/>
      </w:pPr>
      <w:r>
        <w:t xml:space="preserve">Nájemce je povinen dodržovat „Pokyn generálního ředitele BVV – Organizace řízení a provádění PO v BVV“, zejména </w:t>
      </w:r>
      <w:r>
        <w:rPr>
          <w:color w:val="auto"/>
        </w:rPr>
        <w:t>stanovený termín provádění kontrol dodržování předpisů o PO,</w:t>
      </w:r>
      <w:r>
        <w:t xml:space="preserve"> dokumentaci PO podle § 27, odst. 1, písm. a) a c) – h) a odst. 2.</w:t>
      </w:r>
      <w:r>
        <w:rPr>
          <w:color w:val="auto"/>
        </w:rPr>
        <w:t xml:space="preserve"> </w:t>
      </w:r>
      <w:r>
        <w:t xml:space="preserve">vyhl. MV č. 246/2001 Sb. a neodkladně oznámit pronajímateli každý vzniklý požár v prostorách, které užívá. Dále je povinen pronajímateli předložit své začlenění do kategorie podle míry požárního nebezpečí provozované činnosti podle § 4 zákona č. 133/1985 Sb. o požární ochraně. </w:t>
      </w:r>
    </w:p>
    <w:p w14:paraId="53F9EE1E" w14:textId="77777777" w:rsidR="008E1E69" w:rsidRDefault="008E1E69" w:rsidP="0003615A">
      <w:pPr>
        <w:pStyle w:val="Odstavec1"/>
        <w:ind w:left="285" w:firstLine="0"/>
      </w:pPr>
      <w:r>
        <w:t>V příloze č. 1, která je nedílnou součástí této smlouvy, je uveden obsah práv a povinností, které pro nájemce vyplývají z ustanovení „Pokyn generálního ředitele BVV – Organizace řízení a provádění PO v BVV“ na úseku dodržování požární ochrany v areálu pronajímatele.</w:t>
      </w:r>
    </w:p>
    <w:p w14:paraId="3630E870" w14:textId="77777777" w:rsidR="008E1E69" w:rsidRDefault="008E1E69" w:rsidP="0003615A">
      <w:pPr>
        <w:pStyle w:val="Odstavec1"/>
        <w:ind w:left="285" w:firstLine="0"/>
      </w:pPr>
      <w:r>
        <w:t>Nájemce v souladu s § 2, odst. 2) zákona č. 133/1985 Sb. o požární ochraně plní další povinnosti na úseku požární ochrany ve všech prostorách, které užívá k provozování činnosti. Podrobnosti těchto povinností jsou dány vyhláškou MV č. 246/2001 Sb. o požární prevenci.</w:t>
      </w:r>
    </w:p>
    <w:p w14:paraId="0D51EDFA" w14:textId="77777777" w:rsidR="008E1E69" w:rsidRDefault="008E1E69"/>
    <w:p w14:paraId="1B2348C5" w14:textId="77777777" w:rsidR="008E1E69" w:rsidRDefault="008E1E69"/>
    <w:p w14:paraId="33AB62D7" w14:textId="77777777" w:rsidR="008E1E69" w:rsidRDefault="008E1E69">
      <w:pPr>
        <w:pStyle w:val="nadpis20"/>
        <w:ind w:right="33"/>
        <w:outlineLvl w:val="0"/>
      </w:pPr>
      <w:r>
        <w:t>IX.</w:t>
      </w:r>
    </w:p>
    <w:p w14:paraId="50FBB190" w14:textId="77777777" w:rsidR="008E1E69" w:rsidRDefault="008E1E69">
      <w:pPr>
        <w:pStyle w:val="nadpis20"/>
        <w:ind w:right="33"/>
      </w:pPr>
      <w:r>
        <w:t>Životní a pracovní prostředí</w:t>
      </w:r>
    </w:p>
    <w:p w14:paraId="62D7CAE2" w14:textId="77777777" w:rsidR="008E1E69" w:rsidRDefault="008E1E69"/>
    <w:p w14:paraId="0B8F3DAF" w14:textId="77777777" w:rsidR="008E1E69" w:rsidRDefault="008E1E69" w:rsidP="006D49CF">
      <w:pPr>
        <w:pStyle w:val="Odstavec1"/>
        <w:ind w:left="285" w:firstLine="0"/>
      </w:pPr>
      <w:r>
        <w:t xml:space="preserve">Nájemce je odpovědný za zamezení vypouštění odpadních vod obsahujících látky pro vody škodlivé např. ropné produkty, oleje, emulze, barvy a látky toxické. Nájemce je povinen chránit vnější ovzduší před vnášením znečišťujících látek a dbát na omezování příčin a zmírňování následků znečištění v souladu se zákonem č. </w:t>
      </w:r>
      <w:r w:rsidR="005605EA">
        <w:t>201</w:t>
      </w:r>
      <w:r>
        <w:t>/20</w:t>
      </w:r>
      <w:r w:rsidR="005605EA">
        <w:t>12</w:t>
      </w:r>
      <w:r>
        <w:t xml:space="preserve"> Sb., o ochraně ovzduší v platném znění, ve znění pozdějších předpisů.</w:t>
      </w:r>
    </w:p>
    <w:p w14:paraId="113E268A" w14:textId="77777777" w:rsidR="008E1E69" w:rsidRDefault="008E1E69">
      <w:pPr>
        <w:pStyle w:val="Odstavec1"/>
        <w:ind w:left="360" w:firstLine="0"/>
        <w:outlineLvl w:val="0"/>
      </w:pPr>
      <w:r>
        <w:t>Nájemce je povinen:</w:t>
      </w:r>
    </w:p>
    <w:p w14:paraId="185925F2" w14:textId="77777777" w:rsidR="008E1E69" w:rsidRDefault="008E1E69">
      <w:pPr>
        <w:pStyle w:val="psmenodk"/>
        <w:numPr>
          <w:ilvl w:val="0"/>
          <w:numId w:val="9"/>
        </w:numPr>
        <w:ind w:left="357" w:hanging="357"/>
      </w:pPr>
      <w:r>
        <w:t xml:space="preserve">při zacházení s vodou postupovat podle platného znění zákona č. 254/2001 Sb. (o vodách) v platném znění, </w:t>
      </w:r>
      <w:r w:rsidR="00AD598D">
        <w:t>v</w:t>
      </w:r>
      <w:r>
        <w:t>e znění pozdějších předpisů a podle obecně závazných platných předpisů s touto problematikou souvisejících,</w:t>
      </w:r>
    </w:p>
    <w:p w14:paraId="2F117607" w14:textId="77777777" w:rsidR="008E1E69" w:rsidRDefault="008E1E69">
      <w:pPr>
        <w:pStyle w:val="psmenodk"/>
        <w:numPr>
          <w:ilvl w:val="0"/>
          <w:numId w:val="9"/>
        </w:numPr>
        <w:ind w:left="357" w:hanging="357"/>
      </w:pPr>
      <w:r>
        <w:t>na všech pracovištích, kde dochází ke znečištění odpadních vod, umístit provozně manipulační řád a plán havarijních opatření, vydaný pronajímatelem, se kterým jsou všichni zaměstnanci nájemce na tomto pracovišti prokazatelně seznámeni a dbát na jeho dodržování,</w:t>
      </w:r>
    </w:p>
    <w:p w14:paraId="4BE9BE76" w14:textId="77777777" w:rsidR="008E1E69" w:rsidRDefault="008E1E69">
      <w:pPr>
        <w:pStyle w:val="psmenodk"/>
        <w:numPr>
          <w:ilvl w:val="0"/>
          <w:numId w:val="9"/>
        </w:numPr>
        <w:ind w:left="357" w:hanging="357"/>
      </w:pPr>
      <w:r>
        <w:t>uhradit pronajímateli veškeré částky za pokuty, které byly uloženy státním orgánem podle zákona č. 254/2001 Sb.; tato povinnost nájemci vzniká v případě, že bude prokázáno jeho zavinění,</w:t>
      </w:r>
    </w:p>
    <w:p w14:paraId="613C9F7D" w14:textId="77777777" w:rsidR="008E1E69" w:rsidRDefault="008E1E69">
      <w:pPr>
        <w:pStyle w:val="psmenodk"/>
        <w:numPr>
          <w:ilvl w:val="0"/>
          <w:numId w:val="9"/>
        </w:numPr>
        <w:ind w:left="357" w:hanging="357"/>
      </w:pPr>
      <w:r>
        <w:t>dodržovat zákaz mytí aut v celém areálu,</w:t>
      </w:r>
    </w:p>
    <w:p w14:paraId="6DBF6A74" w14:textId="77777777" w:rsidR="008E1E69" w:rsidRDefault="008E1E69">
      <w:pPr>
        <w:pStyle w:val="psmenodk"/>
        <w:numPr>
          <w:ilvl w:val="0"/>
          <w:numId w:val="9"/>
        </w:numPr>
        <w:ind w:left="357" w:hanging="357"/>
      </w:pPr>
      <w:r>
        <w:t>dodržovat zákaz provozu a odstavení dopravních a mechanizačních prostředků, vykazujících únik provozních náplní.</w:t>
      </w:r>
    </w:p>
    <w:p w14:paraId="6363E17E" w14:textId="77777777" w:rsidR="008E1E69" w:rsidRDefault="008E1E69"/>
    <w:p w14:paraId="09CE9AA2" w14:textId="77777777" w:rsidR="008E1E69" w:rsidRDefault="008E1E69">
      <w:pPr>
        <w:pStyle w:val="nadpis20"/>
        <w:ind w:right="33"/>
      </w:pPr>
      <w:r>
        <w:t>X.</w:t>
      </w:r>
    </w:p>
    <w:p w14:paraId="560EF5FE" w14:textId="77777777" w:rsidR="008E1E69" w:rsidRDefault="008E1E69">
      <w:pPr>
        <w:pStyle w:val="nadpis20"/>
        <w:ind w:right="33"/>
      </w:pPr>
      <w:r>
        <w:t>Hospodaření s odpady</w:t>
      </w:r>
    </w:p>
    <w:p w14:paraId="16FFF382" w14:textId="77777777" w:rsidR="008E1E69" w:rsidRDefault="008E1E69"/>
    <w:p w14:paraId="742D7AB8" w14:textId="77777777" w:rsidR="008E1E69" w:rsidRDefault="008E1E69" w:rsidP="006D49CF">
      <w:pPr>
        <w:pStyle w:val="Odstavec1"/>
        <w:ind w:left="285" w:firstLine="0"/>
      </w:pPr>
      <w:r>
        <w:t>Pokud je nájemce původcem odpadů a druhotných surovin, musí postupovat dle zákona č. 185/2001 Sb. (o odpadech) v platném znění, ve znění pozdějších předpisů a obecně závazných platných předpisů s ním souvisejících.</w:t>
      </w:r>
    </w:p>
    <w:p w14:paraId="0FC9E367" w14:textId="77777777" w:rsidR="008E1E69" w:rsidRDefault="008E1E69">
      <w:pPr>
        <w:pStyle w:val="Odstavec1"/>
        <w:outlineLvl w:val="0"/>
      </w:pPr>
      <w:r>
        <w:t>Odpady je nájemce povinen likvidovat na vlastní náklady.</w:t>
      </w:r>
      <w:r w:rsidR="00E64986">
        <w:rPr>
          <w:rStyle w:val="Znakapoznpodarou"/>
        </w:rPr>
        <w:footnoteReference w:id="1"/>
      </w:r>
    </w:p>
    <w:p w14:paraId="4F2591F3" w14:textId="77777777" w:rsidR="008E1E69" w:rsidRDefault="008E1E69"/>
    <w:p w14:paraId="6F5D0592" w14:textId="77777777" w:rsidR="008E1E69" w:rsidRDefault="008E1E69">
      <w:pPr>
        <w:pStyle w:val="nadpis20"/>
        <w:ind w:right="33"/>
        <w:outlineLvl w:val="0"/>
      </w:pPr>
      <w:r>
        <w:t>XI.</w:t>
      </w:r>
    </w:p>
    <w:p w14:paraId="5EAB9A43" w14:textId="77777777" w:rsidR="008E1E69" w:rsidRDefault="008E1E69">
      <w:pPr>
        <w:pStyle w:val="nadpis20"/>
        <w:ind w:right="33"/>
      </w:pPr>
      <w:r>
        <w:t>Závěrečná ustanovení</w:t>
      </w:r>
    </w:p>
    <w:p w14:paraId="7849EFA7" w14:textId="77777777" w:rsidR="008E1E69" w:rsidRDefault="008E1E69"/>
    <w:p w14:paraId="477BC869" w14:textId="77777777" w:rsidR="008E1E69" w:rsidRDefault="008E1E69">
      <w:pPr>
        <w:pStyle w:val="slodka"/>
        <w:widowControl/>
        <w:numPr>
          <w:ilvl w:val="0"/>
          <w:numId w:val="8"/>
        </w:numPr>
        <w:spacing w:before="120"/>
        <w:ind w:right="33"/>
      </w:pPr>
      <w:r>
        <w:t>Veškeré záležitosti vyplývající z plnění této smlouvy budou řešeny pokud možno smírnou cestou a po oboustranné dohodě.</w:t>
      </w:r>
    </w:p>
    <w:p w14:paraId="72C44FF7" w14:textId="434BDC51" w:rsidR="00C326D5" w:rsidRPr="00C326D5" w:rsidRDefault="008E1E69" w:rsidP="00C326D5">
      <w:pPr>
        <w:pStyle w:val="slodka"/>
        <w:widowControl/>
        <w:numPr>
          <w:ilvl w:val="0"/>
          <w:numId w:val="8"/>
        </w:numPr>
        <w:spacing w:before="120"/>
        <w:ind w:right="33"/>
      </w:pPr>
      <w:r>
        <w:t>Tato smlouva nabývá platnosti dnem podpisu obou smluvních stran a účinnosti dnem</w:t>
      </w:r>
      <w:r w:rsidR="004F4392">
        <w:t xml:space="preserve"> zveřejnění v Registru smluv. </w:t>
      </w:r>
      <w:r w:rsidR="00C326D5" w:rsidRPr="00C326D5">
        <w:t>Znění t</w:t>
      </w:r>
      <w:r w:rsidR="00C326D5">
        <w:t xml:space="preserve">éto smlouvy </w:t>
      </w:r>
      <w:r w:rsidR="00C326D5" w:rsidRPr="00C326D5">
        <w:t xml:space="preserve">zcela odpovídá dřívější ústní dohodě smluvních stran ze dne 1. </w:t>
      </w:r>
      <w:r w:rsidR="00C326D5">
        <w:t>3</w:t>
      </w:r>
      <w:r w:rsidR="00C326D5" w:rsidRPr="00C326D5">
        <w:t>. 20</w:t>
      </w:r>
      <w:r w:rsidR="00C326D5">
        <w:t>21</w:t>
      </w:r>
      <w:r w:rsidR="00C326D5" w:rsidRPr="00C326D5">
        <w:rPr>
          <w:color w:val="FF0000"/>
          <w:sz w:val="24"/>
          <w:szCs w:val="24"/>
        </w:rPr>
        <w:t xml:space="preserve"> </w:t>
      </w:r>
      <w:r w:rsidR="00C326D5" w:rsidRPr="00C326D5">
        <w:t xml:space="preserve">a podle které smluvní </w:t>
      </w:r>
      <w:r w:rsidR="00C326D5" w:rsidRPr="00C326D5">
        <w:lastRenderedPageBreak/>
        <w:t xml:space="preserve">strany postupovaly již před podpisem tohoto písemného znění </w:t>
      </w:r>
      <w:r w:rsidR="00C326D5">
        <w:t>smlouvy</w:t>
      </w:r>
      <w:r w:rsidR="00C326D5" w:rsidRPr="00C326D5">
        <w:t>, a smluvní strany si tímto obsah této ústní dohody v písemné formě potvrzují.</w:t>
      </w:r>
    </w:p>
    <w:p w14:paraId="703C9F2E" w14:textId="77777777" w:rsidR="008E1E69" w:rsidRDefault="008E1E69">
      <w:pPr>
        <w:pStyle w:val="slodka"/>
        <w:widowControl/>
        <w:numPr>
          <w:ilvl w:val="0"/>
          <w:numId w:val="8"/>
        </w:numPr>
        <w:spacing w:before="120"/>
        <w:ind w:right="33"/>
      </w:pPr>
      <w:r>
        <w:t xml:space="preserve"> Jakékoliv dodatky, popř. změny musí být učiněny písemnou formou a odsouhlaseny oběma smluvními stranami, jinak jsou neplatné.</w:t>
      </w:r>
    </w:p>
    <w:p w14:paraId="60B389A4" w14:textId="77777777" w:rsidR="008E1E69" w:rsidRDefault="008E1E69">
      <w:pPr>
        <w:pStyle w:val="slodka"/>
        <w:widowControl/>
        <w:numPr>
          <w:ilvl w:val="0"/>
          <w:numId w:val="8"/>
        </w:numPr>
        <w:spacing w:before="120"/>
        <w:ind w:right="33"/>
      </w:pPr>
      <w:r>
        <w:t>Tato smlouva se vyhotovuje ve čtyřech stejnopisech, z nichž každá ze smluvních stran obdrží dva. Všechny stejnopisy mají stejnou platnost.</w:t>
      </w:r>
    </w:p>
    <w:p w14:paraId="62B44200" w14:textId="77777777" w:rsidR="008E1E69" w:rsidRDefault="008E1E69">
      <w:pPr>
        <w:pStyle w:val="slodka"/>
        <w:widowControl/>
        <w:numPr>
          <w:ilvl w:val="0"/>
          <w:numId w:val="8"/>
        </w:numPr>
        <w:spacing w:before="120"/>
        <w:ind w:right="33"/>
      </w:pPr>
      <w:r>
        <w:t>Nicotnost, neplatnost či neproveditelnost některého ustanovení této smlouvy nemá vliv na účinnost ostatních ustanovení.</w:t>
      </w:r>
    </w:p>
    <w:p w14:paraId="3854E9A5" w14:textId="77777777" w:rsidR="008E1E69" w:rsidRDefault="008E1E69">
      <w:pPr>
        <w:pStyle w:val="slodka"/>
        <w:widowControl/>
        <w:numPr>
          <w:ilvl w:val="0"/>
          <w:numId w:val="8"/>
        </w:numPr>
        <w:spacing w:before="120" w:after="120"/>
        <w:ind w:left="357" w:right="34" w:hanging="357"/>
      </w:pPr>
      <w:r>
        <w:t>Zástupci smluvních stran, zmocnění jednat v rámci této smlouvy, jsou</w:t>
      </w:r>
    </w:p>
    <w:p w14:paraId="2C942B25" w14:textId="77777777" w:rsidR="008E1E69" w:rsidRDefault="008E1E69">
      <w:pPr>
        <w:pStyle w:val="slodka"/>
        <w:widowControl/>
        <w:ind w:left="708" w:right="34"/>
      </w:pPr>
      <w:r>
        <w:t>za pronajímatele:</w:t>
      </w:r>
      <w:r>
        <w:tab/>
      </w:r>
      <w:r w:rsidR="00AE7853">
        <w:t xml:space="preserve">Ing. Tomáš Moravec a </w:t>
      </w:r>
      <w:r w:rsidR="0003615A">
        <w:t>Mgr. Jan Kuběna</w:t>
      </w:r>
      <w:r>
        <w:tab/>
      </w:r>
    </w:p>
    <w:p w14:paraId="4B47F9DD" w14:textId="77777777" w:rsidR="0003615A" w:rsidRDefault="008E1E69" w:rsidP="0003615A">
      <w:pPr>
        <w:pStyle w:val="slodka"/>
        <w:widowControl/>
        <w:ind w:left="708" w:right="34"/>
      </w:pPr>
      <w:r>
        <w:t>za nájemce:</w:t>
      </w:r>
      <w:r>
        <w:tab/>
      </w:r>
      <w:r w:rsidR="0003615A" w:rsidRPr="00C70FEE">
        <w:t xml:space="preserve">prof. MUDr. Jaroslav Štěrba, Ph.D., </w:t>
      </w:r>
    </w:p>
    <w:p w14:paraId="234981CE" w14:textId="77777777" w:rsidR="008E1E69" w:rsidRDefault="008E1E69" w:rsidP="0003615A">
      <w:pPr>
        <w:pStyle w:val="slodka"/>
        <w:widowControl/>
        <w:ind w:left="708" w:right="34"/>
      </w:pPr>
      <w:r>
        <w:t>popřípadě statutárním orgánem písemně zmocnění zástupci.</w:t>
      </w:r>
      <w:r>
        <w:tab/>
      </w:r>
    </w:p>
    <w:p w14:paraId="5605929A" w14:textId="77777777" w:rsidR="008E1E69" w:rsidRDefault="008E1E69">
      <w:pPr>
        <w:pStyle w:val="nadpis10"/>
        <w:widowControl/>
        <w:tabs>
          <w:tab w:val="center" w:pos="2694"/>
          <w:tab w:val="center" w:pos="6663"/>
        </w:tabs>
        <w:spacing w:before="120"/>
        <w:ind w:right="33"/>
        <w:jc w:val="left"/>
        <w:outlineLvl w:val="0"/>
        <w:rPr>
          <w:rFonts w:ascii="Times New Roman" w:hAnsi="Times New Roman"/>
          <w:b w:val="0"/>
          <w:sz w:val="20"/>
        </w:rPr>
      </w:pPr>
    </w:p>
    <w:p w14:paraId="2ED604D3" w14:textId="77777777" w:rsidR="008E1E69" w:rsidRDefault="008E1E69">
      <w:pPr>
        <w:pStyle w:val="nadpis10"/>
        <w:widowControl/>
        <w:tabs>
          <w:tab w:val="center" w:pos="2694"/>
          <w:tab w:val="center" w:pos="6663"/>
        </w:tabs>
        <w:spacing w:before="120"/>
        <w:ind w:right="33"/>
        <w:jc w:val="left"/>
        <w:outlineLvl w:val="0"/>
        <w:rPr>
          <w:rFonts w:ascii="Times New Roman" w:hAnsi="Times New Roman"/>
          <w:b w:val="0"/>
          <w:sz w:val="20"/>
        </w:rPr>
      </w:pPr>
      <w:r>
        <w:rPr>
          <w:rFonts w:ascii="Times New Roman" w:hAnsi="Times New Roman"/>
          <w:b w:val="0"/>
          <w:sz w:val="20"/>
        </w:rPr>
        <w:t>V Brně dne:</w:t>
      </w:r>
      <w:r w:rsidR="0014256C">
        <w:rPr>
          <w:rFonts w:ascii="Times New Roman" w:hAnsi="Times New Roman"/>
          <w:b w:val="0"/>
          <w:sz w:val="20"/>
        </w:rPr>
        <w:t xml:space="preserve"> </w:t>
      </w:r>
    </w:p>
    <w:p w14:paraId="6383D530" w14:textId="77777777" w:rsidR="008E1E69" w:rsidRDefault="008E1E69">
      <w:pPr>
        <w:pStyle w:val="nadpis10"/>
        <w:widowControl/>
        <w:tabs>
          <w:tab w:val="center" w:pos="2694"/>
          <w:tab w:val="center" w:pos="6663"/>
        </w:tabs>
        <w:spacing w:before="120"/>
        <w:ind w:right="33"/>
        <w:jc w:val="left"/>
        <w:outlineLvl w:val="0"/>
        <w:rPr>
          <w:rFonts w:ascii="Times New Roman" w:hAnsi="Times New Roman"/>
          <w:b w:val="0"/>
          <w:sz w:val="20"/>
        </w:rPr>
      </w:pPr>
    </w:p>
    <w:p w14:paraId="539677AA" w14:textId="77777777" w:rsidR="003413B4" w:rsidRDefault="003413B4">
      <w:pPr>
        <w:pStyle w:val="nadpis10"/>
        <w:widowControl/>
        <w:tabs>
          <w:tab w:val="center" w:pos="2694"/>
          <w:tab w:val="center" w:pos="6663"/>
        </w:tabs>
        <w:spacing w:before="120"/>
        <w:ind w:right="33"/>
        <w:jc w:val="left"/>
        <w:outlineLvl w:val="0"/>
        <w:rPr>
          <w:rFonts w:ascii="Times New Roman" w:hAnsi="Times New Roman"/>
          <w:b w:val="0"/>
          <w:sz w:val="20"/>
        </w:rPr>
      </w:pPr>
    </w:p>
    <w:p w14:paraId="4E799DCF" w14:textId="77777777" w:rsidR="003413B4" w:rsidRDefault="003413B4">
      <w:pPr>
        <w:pStyle w:val="nadpis10"/>
        <w:widowControl/>
        <w:tabs>
          <w:tab w:val="center" w:pos="2694"/>
          <w:tab w:val="center" w:pos="6663"/>
        </w:tabs>
        <w:spacing w:before="120"/>
        <w:ind w:right="33"/>
        <w:jc w:val="left"/>
        <w:outlineLvl w:val="0"/>
        <w:rPr>
          <w:rFonts w:ascii="Times New Roman" w:hAnsi="Times New Roman"/>
          <w:b w:val="0"/>
          <w:sz w:val="20"/>
        </w:rPr>
      </w:pPr>
    </w:p>
    <w:p w14:paraId="2AA7DB01" w14:textId="77777777" w:rsidR="008E1E69" w:rsidRDefault="008E1E69">
      <w:pPr>
        <w:pStyle w:val="nadpis10"/>
        <w:widowControl/>
        <w:tabs>
          <w:tab w:val="center" w:pos="2694"/>
          <w:tab w:val="center" w:pos="6663"/>
        </w:tabs>
        <w:spacing w:before="120"/>
        <w:ind w:right="33"/>
        <w:jc w:val="left"/>
        <w:outlineLvl w:val="0"/>
        <w:rPr>
          <w:rFonts w:ascii="Times New Roman" w:hAnsi="Times New Roman"/>
          <w:b w:val="0"/>
          <w:sz w:val="20"/>
        </w:rPr>
      </w:pPr>
    </w:p>
    <w:p w14:paraId="04896FD0" w14:textId="77777777" w:rsidR="008E1E69" w:rsidRDefault="008E1E69">
      <w:pPr>
        <w:pStyle w:val="Podpisovdka"/>
      </w:pPr>
      <w:r>
        <w:tab/>
        <w:t>_________________________________</w:t>
      </w:r>
      <w:r>
        <w:tab/>
        <w:t>_________________________________</w:t>
      </w:r>
    </w:p>
    <w:p w14:paraId="279325C0" w14:textId="77777777" w:rsidR="008E1E69" w:rsidRDefault="008E1E69">
      <w:pPr>
        <w:pStyle w:val="Podpisovdka"/>
      </w:pPr>
      <w:r>
        <w:tab/>
        <w:t>Veletrhy Brno, a. s.</w:t>
      </w:r>
      <w:r>
        <w:tab/>
      </w:r>
      <w:r w:rsidR="006D49CF">
        <w:t>Fakultní nemocnice Brno</w:t>
      </w:r>
    </w:p>
    <w:p w14:paraId="531C1083" w14:textId="77777777" w:rsidR="008E1E69" w:rsidRDefault="008E1E69">
      <w:pPr>
        <w:pStyle w:val="Podpisovdka"/>
        <w:sectPr w:rsidR="008E1E69">
          <w:footerReference w:type="even" r:id="rId7"/>
          <w:footerReference w:type="default" r:id="rId8"/>
          <w:pgSz w:w="11906" w:h="16838" w:code="9"/>
          <w:pgMar w:top="993" w:right="794" w:bottom="567" w:left="1440" w:header="708" w:footer="708" w:gutter="0"/>
          <w:cols w:space="708"/>
          <w:titlePg/>
        </w:sectPr>
      </w:pPr>
    </w:p>
    <w:p w14:paraId="76B262A7" w14:textId="77777777" w:rsidR="008E1E69" w:rsidRDefault="008E1E69">
      <w:pPr>
        <w:pStyle w:val="Nadpis1"/>
        <w:spacing w:before="0" w:after="0"/>
        <w:jc w:val="center"/>
      </w:pPr>
      <w:r>
        <w:lastRenderedPageBreak/>
        <w:t>Příloha č. 1 smlouvy o nájmu – požární ochrana</w:t>
      </w:r>
    </w:p>
    <w:p w14:paraId="347FA48B" w14:textId="77777777" w:rsidR="008E1E69" w:rsidRDefault="008E1E69" w:rsidP="006D49CF">
      <w:pPr>
        <w:pStyle w:val="Odstavec1"/>
        <w:spacing w:before="0"/>
        <w:ind w:left="360" w:right="34" w:firstLine="0"/>
        <w:rPr>
          <w:sz w:val="18"/>
        </w:rPr>
      </w:pPr>
      <w:r>
        <w:rPr>
          <w:sz w:val="18"/>
        </w:rPr>
        <w:t>Nájemce v souladu s § 2, odst. 2) zákona č. 133/1985 Sb. o požární ochraně plní povinnosti na úseku požární ochrany ve všech prostorách, které užívají k provozování činnosti. Podrobnosti těchto povinností jsou dány vyhláškou MV č. 246/2001 Sb. o požární prevenci.</w:t>
      </w:r>
    </w:p>
    <w:p w14:paraId="1FD83659" w14:textId="77777777" w:rsidR="008E1E69" w:rsidRDefault="008E1E69">
      <w:pPr>
        <w:pStyle w:val="Odstavec1"/>
        <w:numPr>
          <w:ilvl w:val="0"/>
          <w:numId w:val="18"/>
        </w:numPr>
        <w:spacing w:before="0"/>
        <w:ind w:right="34"/>
        <w:rPr>
          <w:sz w:val="18"/>
        </w:rPr>
      </w:pPr>
      <w:r>
        <w:rPr>
          <w:sz w:val="18"/>
        </w:rPr>
        <w:t>Pronajímatel zajišťuje plnění povinností těchto povinností v pronajatých objektech věcnými prostředky PO, a to ručními hasicími přístroji a požárně bezpečnostními zařízeními, tj. elektrickou požární signalizací včetně zařízení dálkového přenosu, stabilním hasicím zařízením, zařízením pro odvod kouře a tepla, zařízením přetlakové ventilace, kouřovými klapkami včetně ovládacího mechanismu, kouřotěsnnými dveřmi, zařízením přirozeného odvětrání kouře, evakuačními výtahy, nouzovým osvětlením, nouzovým sdělovacím zařízením, funkčním vybavením dveří, bezpečnostním a výstražným zařízením, vnějším požárním vodovodem včetně nadzemních a podzemních hydrantů, plnících míst a požárních výtokových stojanů, vnitřním požárním vodovodem včetně nástěnných hydrantů, hadicových a hydrantových systémů, nezavodněným požárním potrubím, požárními klapkami, požárními dveřmi a požárními uzávěry otvorů včetně jejich funkčního vybavení, systémy a prvky zajišťující zvýšení požární odolnosti stavebních konstrukcí nebo snížení hořlavosti stavebních hmot, vodními clonami, požárními přepážkami a ucpávkami, náhradními zdroji a prostředky určenými k</w:t>
      </w:r>
      <w:r w:rsidR="00521486">
        <w:rPr>
          <w:sz w:val="18"/>
        </w:rPr>
        <w:t xml:space="preserve"> </w:t>
      </w:r>
      <w:r>
        <w:rPr>
          <w:sz w:val="18"/>
        </w:rPr>
        <w:t>zajištění provozuschopnosti požárně bezpečnostních zařízení, zdroji pro zásobování požární vodou a zdroji vody určené k hašení požárů</w:t>
      </w:r>
      <w:r>
        <w:rPr>
          <w:color w:val="auto"/>
          <w:sz w:val="18"/>
        </w:rPr>
        <w:t xml:space="preserve"> ve smyslu § 2, odst. 3, písm. a) a odst. 4, písm. a) – g) a navazujících § 3 – 10 vyhl. MN č. 246/2001 Sb.</w:t>
      </w:r>
    </w:p>
    <w:p w14:paraId="44A9C39B" w14:textId="77777777" w:rsidR="008E1E69" w:rsidRDefault="008E1E69" w:rsidP="006D49CF">
      <w:pPr>
        <w:pStyle w:val="Odstavec1"/>
        <w:spacing w:before="0"/>
        <w:ind w:left="360" w:right="34" w:firstLine="0"/>
        <w:rPr>
          <w:sz w:val="18"/>
        </w:rPr>
      </w:pPr>
      <w:r>
        <w:rPr>
          <w:sz w:val="18"/>
        </w:rPr>
        <w:t xml:space="preserve">Zajištění výše uvedenými věcnými prostředky PO a požárně bezpečnostními zařízeními je prováděno v rozsahu, který je součástí požárního zabezpečení objektů zařízeními vyplývajícího z požárně bezpečnostního řešení stavby nebo z obdobné dokumentace, která je součástí projektové dokumentace ověřené stavebním úřadem, </w:t>
      </w:r>
      <w:r>
        <w:rPr>
          <w:color w:val="auto"/>
          <w:sz w:val="18"/>
        </w:rPr>
        <w:t>není-li smlouvou stanoveno jinak.</w:t>
      </w:r>
    </w:p>
    <w:p w14:paraId="3FC1F1E4" w14:textId="77777777" w:rsidR="008E1E69" w:rsidRDefault="008E1E69" w:rsidP="006D49CF">
      <w:pPr>
        <w:pStyle w:val="Odstavec1"/>
        <w:spacing w:before="0"/>
        <w:ind w:left="360" w:right="34" w:firstLine="0"/>
        <w:rPr>
          <w:sz w:val="18"/>
        </w:rPr>
      </w:pPr>
      <w:r>
        <w:rPr>
          <w:sz w:val="18"/>
        </w:rPr>
        <w:t xml:space="preserve">Na těchto věcných prostředcích požární ochrany a požárně bezpečnostních zařízeních zajišťuje pronajímatel </w:t>
      </w:r>
      <w:r>
        <w:rPr>
          <w:color w:val="auto"/>
          <w:sz w:val="18"/>
        </w:rPr>
        <w:t>kontroly provozuschopnosti, údržbu a opravy, není-li smlouvou stanoveno jinak.</w:t>
      </w:r>
      <w:r>
        <w:rPr>
          <w:color w:val="FF0000"/>
          <w:sz w:val="18"/>
        </w:rPr>
        <w:t xml:space="preserve"> </w:t>
      </w:r>
      <w:r>
        <w:rPr>
          <w:color w:val="auto"/>
          <w:sz w:val="18"/>
        </w:rPr>
        <w:t xml:space="preserve">Každé jejich </w:t>
      </w:r>
      <w:r>
        <w:rPr>
          <w:sz w:val="18"/>
        </w:rPr>
        <w:t xml:space="preserve">poškození nebo zjištěnou nefunkčnost je nájemce povinen neprodleně ohlásit příslušným správcům objektů pronajímatele </w:t>
      </w:r>
      <w:r>
        <w:rPr>
          <w:color w:val="auto"/>
          <w:sz w:val="18"/>
        </w:rPr>
        <w:t>nebo vedoucímu odd. PO.</w:t>
      </w:r>
      <w:r>
        <w:rPr>
          <w:sz w:val="18"/>
        </w:rPr>
        <w:t xml:space="preserve"> Při jejich svévolném poškození nebo ztrátě bude vzniklá škoda uhrazena nájemcem.</w:t>
      </w:r>
    </w:p>
    <w:p w14:paraId="0E6996D7" w14:textId="77777777" w:rsidR="008E1E69" w:rsidRDefault="008E1E69">
      <w:pPr>
        <w:pStyle w:val="Odstavec1"/>
        <w:numPr>
          <w:ilvl w:val="0"/>
          <w:numId w:val="18"/>
        </w:numPr>
        <w:spacing w:before="0"/>
        <w:ind w:right="34"/>
        <w:rPr>
          <w:color w:val="auto"/>
          <w:sz w:val="18"/>
        </w:rPr>
      </w:pPr>
      <w:r>
        <w:rPr>
          <w:color w:val="auto"/>
          <w:sz w:val="18"/>
        </w:rPr>
        <w:t>Další věcné prostředky PO a požárně bezpečnostní zařízení, které není součástí požárně bezpečnostního řešení stavby a projektové dokumentace ověřené stavebním úřadem a</w:t>
      </w:r>
      <w:r>
        <w:rPr>
          <w:sz w:val="18"/>
        </w:rPr>
        <w:t xml:space="preserve"> pokud to vyžaduje zajištění požární bezpečnosti provozované činnosti nájemce na základě jím prokazatelně vyhodnocených podmínek požární bezpečnosti, je povinen zajistit nájemce na svůj náklad po předchozím souhlasu pronajímatele, </w:t>
      </w:r>
      <w:r>
        <w:rPr>
          <w:color w:val="auto"/>
          <w:sz w:val="18"/>
        </w:rPr>
        <w:t>není-li smlouvou stanoveno jinak.</w:t>
      </w:r>
    </w:p>
    <w:p w14:paraId="03CC75E0" w14:textId="77777777" w:rsidR="008E1E69" w:rsidRDefault="008E1E69">
      <w:pPr>
        <w:pStyle w:val="Odstavec1"/>
        <w:numPr>
          <w:ilvl w:val="0"/>
          <w:numId w:val="18"/>
        </w:numPr>
        <w:spacing w:before="0"/>
        <w:ind w:right="34"/>
        <w:rPr>
          <w:color w:val="auto"/>
          <w:sz w:val="18"/>
        </w:rPr>
      </w:pPr>
      <w:r>
        <w:rPr>
          <w:sz w:val="18"/>
        </w:rPr>
        <w:t xml:space="preserve">V prostorách a objektech, které užívá společně nájemce i pronajímatel, (např. výstavní plochy ve výstavních pavilonech, společné chodby a únikové cesty apod.) zajišťuje plnění povinností PO pronajímatel ve smyslu odst. 2) § 2 zákona č. 133/1985 Sb. o požární ochraně </w:t>
      </w:r>
      <w:r>
        <w:rPr>
          <w:color w:val="auto"/>
          <w:sz w:val="18"/>
        </w:rPr>
        <w:t>(např. při činnostech na výstavní ploše - směry úniku, označení únikových východů, PPS, dokumentace zdolávání požárů, pož. evakuační plány atd.), není-li smlouvou stanoveno jinak.</w:t>
      </w:r>
    </w:p>
    <w:p w14:paraId="55D2B597" w14:textId="77777777" w:rsidR="008E1E69" w:rsidRDefault="008E1E69">
      <w:pPr>
        <w:pStyle w:val="Odstavec1"/>
        <w:numPr>
          <w:ilvl w:val="0"/>
          <w:numId w:val="18"/>
        </w:numPr>
        <w:spacing w:before="0"/>
        <w:ind w:right="34"/>
        <w:rPr>
          <w:sz w:val="18"/>
        </w:rPr>
      </w:pPr>
      <w:r>
        <w:rPr>
          <w:sz w:val="18"/>
        </w:rPr>
        <w:t xml:space="preserve">V případě pronájmu celého objektu užívaného k provozování činnosti plní povinnosti na úseku požární ochrany ve všech prostorách nájemce vyjma bod 1), </w:t>
      </w:r>
      <w:r>
        <w:rPr>
          <w:color w:val="auto"/>
          <w:sz w:val="18"/>
        </w:rPr>
        <w:t>není-li smlouvou stanoveno jinak.</w:t>
      </w:r>
    </w:p>
    <w:p w14:paraId="0F8D49EF" w14:textId="77777777" w:rsidR="008E1E69" w:rsidRDefault="008E1E69">
      <w:pPr>
        <w:pStyle w:val="Odstavec1"/>
        <w:numPr>
          <w:ilvl w:val="0"/>
          <w:numId w:val="18"/>
        </w:numPr>
        <w:spacing w:before="0"/>
        <w:ind w:right="34"/>
        <w:rPr>
          <w:sz w:val="18"/>
        </w:rPr>
      </w:pPr>
      <w:r>
        <w:rPr>
          <w:sz w:val="18"/>
        </w:rPr>
        <w:t>Nájemce je povinen dodržovat s</w:t>
      </w:r>
      <w:r>
        <w:rPr>
          <w:color w:val="auto"/>
          <w:sz w:val="18"/>
        </w:rPr>
        <w:t>tanovení organizace zabezpečení požární ochrany</w:t>
      </w:r>
      <w:r>
        <w:rPr>
          <w:sz w:val="18"/>
        </w:rPr>
        <w:t xml:space="preserve"> při všech při provozovaných činnostech ve všech prostorách a objektech pronajímatele, zpracované „Pokynem generálního ředitele BVV a. s.</w:t>
      </w:r>
      <w:r w:rsidR="00AD598D">
        <w:rPr>
          <w:sz w:val="18"/>
        </w:rPr>
        <w:t xml:space="preserve"> </w:t>
      </w:r>
      <w:r>
        <w:rPr>
          <w:sz w:val="18"/>
        </w:rPr>
        <w:t>- Organizace řízení a provádění PO v BVV, a. s., zejména:</w:t>
      </w:r>
    </w:p>
    <w:p w14:paraId="3A5A14C4" w14:textId="77777777" w:rsidR="008E1E69" w:rsidRDefault="008E1E69">
      <w:pPr>
        <w:pStyle w:val="Odstavec1"/>
        <w:numPr>
          <w:ilvl w:val="0"/>
          <w:numId w:val="19"/>
        </w:numPr>
        <w:spacing w:before="0"/>
        <w:ind w:right="34"/>
        <w:rPr>
          <w:color w:val="auto"/>
          <w:sz w:val="18"/>
        </w:rPr>
      </w:pPr>
      <w:r>
        <w:rPr>
          <w:color w:val="auto"/>
          <w:sz w:val="18"/>
        </w:rPr>
        <w:t xml:space="preserve">zpracované požární evakuační plány a dokumentaci zdolávání požárů pro činnosti společnosti v objektech, kde to zákonné předpisy přikazují, </w:t>
      </w:r>
    </w:p>
    <w:p w14:paraId="2CDB6CDC" w14:textId="77777777" w:rsidR="008E1E69" w:rsidRDefault="008E1E69">
      <w:pPr>
        <w:pStyle w:val="Odstavec1"/>
        <w:numPr>
          <w:ilvl w:val="0"/>
          <w:numId w:val="19"/>
        </w:numPr>
        <w:spacing w:before="0"/>
        <w:ind w:right="34"/>
        <w:rPr>
          <w:sz w:val="18"/>
        </w:rPr>
      </w:pPr>
      <w:r>
        <w:rPr>
          <w:color w:val="auto"/>
          <w:sz w:val="18"/>
        </w:rPr>
        <w:t>zpracované</w:t>
      </w:r>
      <w:r>
        <w:rPr>
          <w:sz w:val="18"/>
        </w:rPr>
        <w:t xml:space="preserve"> „</w:t>
      </w:r>
      <w:r>
        <w:rPr>
          <w:color w:val="auto"/>
          <w:sz w:val="18"/>
        </w:rPr>
        <w:t xml:space="preserve">Požární poplachové směrnice“, které </w:t>
      </w:r>
      <w:r>
        <w:rPr>
          <w:sz w:val="18"/>
        </w:rPr>
        <w:t xml:space="preserve">jsou </w:t>
      </w:r>
      <w:r>
        <w:rPr>
          <w:color w:val="auto"/>
          <w:sz w:val="18"/>
        </w:rPr>
        <w:t>platné pro všechny činnosti a objekty areálu výstaviště,</w:t>
      </w:r>
    </w:p>
    <w:p w14:paraId="78EBFC99" w14:textId="77777777" w:rsidR="008E1E69" w:rsidRDefault="008E1E69">
      <w:pPr>
        <w:pStyle w:val="Odstavec1"/>
        <w:numPr>
          <w:ilvl w:val="0"/>
          <w:numId w:val="19"/>
        </w:numPr>
        <w:spacing w:before="0"/>
        <w:ind w:right="34"/>
        <w:rPr>
          <w:sz w:val="18"/>
        </w:rPr>
      </w:pPr>
      <w:r>
        <w:rPr>
          <w:color w:val="auto"/>
          <w:sz w:val="18"/>
        </w:rPr>
        <w:t xml:space="preserve">termín provádění kontrol dodržování předpisů o PO (požárních preventivních kontrol) jedenkrát za měsíc ve všech objektech a prostorách areálu osobami s odborností v PO, stanovenou zákonnými předpisy, </w:t>
      </w:r>
    </w:p>
    <w:p w14:paraId="10468121" w14:textId="77777777" w:rsidR="008E1E69" w:rsidRDefault="008E1E69">
      <w:pPr>
        <w:pStyle w:val="Odstavec1"/>
        <w:numPr>
          <w:ilvl w:val="0"/>
          <w:numId w:val="19"/>
        </w:numPr>
        <w:spacing w:before="0"/>
        <w:ind w:right="34"/>
        <w:rPr>
          <w:sz w:val="18"/>
        </w:rPr>
      </w:pPr>
      <w:r>
        <w:rPr>
          <w:sz w:val="18"/>
        </w:rPr>
        <w:t xml:space="preserve">začlenění činností se zvýšeným požárním nebezpečím podle odst. 2 § 4 zákona o PO, kterými jsou mimo jiné všechny činnosti, provozované podle </w:t>
      </w:r>
    </w:p>
    <w:p w14:paraId="7BD49917" w14:textId="77777777" w:rsidR="008E1E69" w:rsidRDefault="008E1E69">
      <w:pPr>
        <w:pStyle w:val="Odstavec1"/>
        <w:numPr>
          <w:ilvl w:val="0"/>
          <w:numId w:val="20"/>
        </w:numPr>
        <w:tabs>
          <w:tab w:val="clear" w:pos="1134"/>
          <w:tab w:val="num" w:pos="1445"/>
        </w:tabs>
        <w:spacing w:before="0"/>
        <w:ind w:left="1445" w:right="34"/>
        <w:rPr>
          <w:sz w:val="18"/>
        </w:rPr>
      </w:pPr>
      <w:r>
        <w:rPr>
          <w:sz w:val="18"/>
        </w:rPr>
        <w:t xml:space="preserve">písm. g) v budovách o sedmi a více nadzemních podlažích nebo o výšce větší než </w:t>
      </w:r>
      <w:smartTag w:uri="urn:schemas-microsoft-com:office:smarttags" w:element="metricconverter">
        <w:smartTagPr>
          <w:attr w:name="ProductID" w:val="22,5 m"/>
        </w:smartTagPr>
        <w:r>
          <w:rPr>
            <w:sz w:val="18"/>
          </w:rPr>
          <w:t>22,5 m</w:t>
        </w:r>
      </w:smartTag>
      <w:r>
        <w:rPr>
          <w:sz w:val="18"/>
        </w:rPr>
        <w:t>, (ve výškové administrativní budově),</w:t>
      </w:r>
    </w:p>
    <w:p w14:paraId="2601F9D9" w14:textId="77777777" w:rsidR="008E1E69" w:rsidRDefault="008E1E69">
      <w:pPr>
        <w:pStyle w:val="Odstavec1"/>
        <w:numPr>
          <w:ilvl w:val="0"/>
          <w:numId w:val="20"/>
        </w:numPr>
        <w:tabs>
          <w:tab w:val="clear" w:pos="1134"/>
          <w:tab w:val="num" w:pos="1445"/>
        </w:tabs>
        <w:spacing w:before="0"/>
        <w:ind w:left="1445" w:right="34"/>
        <w:rPr>
          <w:sz w:val="18"/>
        </w:rPr>
      </w:pPr>
      <w:r>
        <w:rPr>
          <w:sz w:val="18"/>
        </w:rPr>
        <w:t>písm. h) ve stavbách pro shromažďování většího počtu osob, (ve výstavních pavilonech mimo pav. Brno, Morava, K, O, a Y a v objektu S 49),</w:t>
      </w:r>
    </w:p>
    <w:p w14:paraId="34DAC24A" w14:textId="77777777" w:rsidR="008E1E69" w:rsidRDefault="008E1E69">
      <w:pPr>
        <w:pStyle w:val="Odstavec1"/>
        <w:numPr>
          <w:ilvl w:val="0"/>
          <w:numId w:val="19"/>
        </w:numPr>
        <w:spacing w:before="0"/>
        <w:ind w:right="34"/>
        <w:rPr>
          <w:sz w:val="18"/>
        </w:rPr>
      </w:pPr>
      <w:r>
        <w:rPr>
          <w:color w:val="auto"/>
          <w:sz w:val="18"/>
        </w:rPr>
        <w:t>zpracovanou</w:t>
      </w:r>
      <w:r>
        <w:rPr>
          <w:sz w:val="18"/>
        </w:rPr>
        <w:t xml:space="preserve"> směrnici pro povolování svařování a dalších činností, u nichž hrozí nebezpečí vzniku požáru</w:t>
      </w:r>
    </w:p>
    <w:p w14:paraId="475C5D29" w14:textId="77777777" w:rsidR="008E1E69" w:rsidRDefault="008E1E69">
      <w:pPr>
        <w:pStyle w:val="Odstavec1"/>
        <w:numPr>
          <w:ilvl w:val="0"/>
          <w:numId w:val="18"/>
        </w:numPr>
        <w:spacing w:before="0"/>
        <w:ind w:right="34"/>
        <w:rPr>
          <w:color w:val="auto"/>
          <w:sz w:val="18"/>
        </w:rPr>
      </w:pPr>
      <w:r>
        <w:rPr>
          <w:sz w:val="18"/>
        </w:rPr>
        <w:t>Nájemce, který provozuje své činnosti v souvislosti s výstavářskou činností, je rovněž povinen dodržovat</w:t>
      </w:r>
      <w:r>
        <w:rPr>
          <w:b/>
          <w:sz w:val="18"/>
        </w:rPr>
        <w:t xml:space="preserve"> </w:t>
      </w:r>
      <w:r>
        <w:rPr>
          <w:sz w:val="18"/>
        </w:rPr>
        <w:t xml:space="preserve">Pokyn generálního ředitele BVV a. s. - </w:t>
      </w:r>
      <w:r>
        <w:rPr>
          <w:color w:val="auto"/>
          <w:sz w:val="18"/>
        </w:rPr>
        <w:t>Všeobecné podmínky účasti a technicko-bezpečnostní předpisy.</w:t>
      </w:r>
    </w:p>
    <w:p w14:paraId="3D6EC44A" w14:textId="77777777" w:rsidR="008E1E69" w:rsidRDefault="008E1E69">
      <w:pPr>
        <w:pStyle w:val="Odstavec1"/>
        <w:numPr>
          <w:ilvl w:val="0"/>
          <w:numId w:val="18"/>
        </w:numPr>
        <w:spacing w:before="0"/>
        <w:ind w:right="34"/>
        <w:rPr>
          <w:color w:val="auto"/>
          <w:sz w:val="18"/>
        </w:rPr>
      </w:pPr>
      <w:r>
        <w:rPr>
          <w:color w:val="auto"/>
          <w:sz w:val="18"/>
        </w:rPr>
        <w:t>Zajištění</w:t>
      </w:r>
      <w:r>
        <w:rPr>
          <w:sz w:val="18"/>
        </w:rPr>
        <w:t xml:space="preserve"> požární ochrany v době přerušení, omezení nebo přechodného zastavení provozu a v mimopracovní době je pronajímatelem sjednáno pro celý areál výstaviště.</w:t>
      </w:r>
    </w:p>
    <w:p w14:paraId="5D6D0EEB" w14:textId="77777777" w:rsidR="008E1E69" w:rsidRDefault="008E1E69">
      <w:pPr>
        <w:pStyle w:val="Odstavec1"/>
        <w:numPr>
          <w:ilvl w:val="0"/>
          <w:numId w:val="18"/>
        </w:numPr>
        <w:spacing w:before="0"/>
        <w:ind w:right="34"/>
        <w:rPr>
          <w:color w:val="auto"/>
          <w:sz w:val="18"/>
        </w:rPr>
      </w:pPr>
      <w:r>
        <w:rPr>
          <w:sz w:val="18"/>
        </w:rPr>
        <w:t>Nájemce je dále povinen na svůj náklad zejména:</w:t>
      </w:r>
    </w:p>
    <w:p w14:paraId="3BE22483" w14:textId="77777777" w:rsidR="008E1E69" w:rsidRDefault="008E1E69">
      <w:pPr>
        <w:pStyle w:val="Odstavec1"/>
        <w:numPr>
          <w:ilvl w:val="0"/>
          <w:numId w:val="21"/>
        </w:numPr>
        <w:spacing w:before="0"/>
        <w:ind w:right="34"/>
        <w:rPr>
          <w:color w:val="auto"/>
          <w:sz w:val="18"/>
        </w:rPr>
      </w:pPr>
      <w:r>
        <w:rPr>
          <w:sz w:val="18"/>
        </w:rPr>
        <w:t xml:space="preserve">začlenit své </w:t>
      </w:r>
      <w:r>
        <w:rPr>
          <w:color w:val="auto"/>
          <w:sz w:val="18"/>
        </w:rPr>
        <w:t>provozované činnosti do kategorií podle § 4 zákona č. 133/1985 Sb. o PO</w:t>
      </w:r>
    </w:p>
    <w:p w14:paraId="6D9F98F1" w14:textId="77777777" w:rsidR="008E1E69" w:rsidRDefault="008E1E69">
      <w:pPr>
        <w:pStyle w:val="Odstavec1"/>
        <w:numPr>
          <w:ilvl w:val="0"/>
          <w:numId w:val="22"/>
        </w:numPr>
        <w:tabs>
          <w:tab w:val="clear" w:pos="1134"/>
          <w:tab w:val="num" w:pos="1445"/>
        </w:tabs>
        <w:spacing w:before="0"/>
        <w:ind w:left="1445" w:right="34"/>
        <w:rPr>
          <w:color w:val="auto"/>
          <w:sz w:val="18"/>
        </w:rPr>
      </w:pPr>
      <w:r>
        <w:rPr>
          <w:color w:val="auto"/>
          <w:sz w:val="18"/>
        </w:rPr>
        <w:t>bez zvýšeného požárního nebezpečí,</w:t>
      </w:r>
    </w:p>
    <w:p w14:paraId="1EBB5036" w14:textId="77777777" w:rsidR="008E1E69" w:rsidRDefault="008E1E69">
      <w:pPr>
        <w:pStyle w:val="Odstavec1"/>
        <w:numPr>
          <w:ilvl w:val="0"/>
          <w:numId w:val="22"/>
        </w:numPr>
        <w:tabs>
          <w:tab w:val="clear" w:pos="1134"/>
          <w:tab w:val="num" w:pos="1445"/>
        </w:tabs>
        <w:spacing w:before="0"/>
        <w:ind w:left="1445" w:right="34"/>
        <w:rPr>
          <w:color w:val="auto"/>
          <w:sz w:val="18"/>
        </w:rPr>
      </w:pPr>
      <w:r>
        <w:rPr>
          <w:color w:val="auto"/>
          <w:sz w:val="18"/>
        </w:rPr>
        <w:t>se zvýšeným požárním nebezpečím,</w:t>
      </w:r>
    </w:p>
    <w:p w14:paraId="1300E86F" w14:textId="77777777" w:rsidR="008E1E69" w:rsidRDefault="008E1E69">
      <w:pPr>
        <w:pStyle w:val="Odstavec1"/>
        <w:numPr>
          <w:ilvl w:val="0"/>
          <w:numId w:val="22"/>
        </w:numPr>
        <w:tabs>
          <w:tab w:val="clear" w:pos="1134"/>
          <w:tab w:val="num" w:pos="1445"/>
        </w:tabs>
        <w:spacing w:before="0"/>
        <w:ind w:left="1445" w:right="34"/>
        <w:rPr>
          <w:color w:val="auto"/>
          <w:sz w:val="18"/>
        </w:rPr>
      </w:pPr>
      <w:r>
        <w:rPr>
          <w:color w:val="auto"/>
          <w:sz w:val="18"/>
        </w:rPr>
        <w:t xml:space="preserve">s vysokým požárním nebezpečím, </w:t>
      </w:r>
    </w:p>
    <w:p w14:paraId="24E1A25F" w14:textId="77777777" w:rsidR="008E1E69" w:rsidRDefault="008E1E69">
      <w:pPr>
        <w:pStyle w:val="Odstavec1"/>
        <w:numPr>
          <w:ilvl w:val="0"/>
          <w:numId w:val="21"/>
        </w:numPr>
        <w:spacing w:before="0"/>
        <w:ind w:right="34"/>
        <w:rPr>
          <w:sz w:val="18"/>
        </w:rPr>
      </w:pPr>
      <w:r>
        <w:rPr>
          <w:sz w:val="18"/>
        </w:rPr>
        <w:t>plnit další povinnosti podle § 5, písm b),c), d) f) zákona č. 133/1985 Sb., zejména</w:t>
      </w:r>
    </w:p>
    <w:p w14:paraId="7F1EEB41" w14:textId="77777777" w:rsidR="008E1E69" w:rsidRDefault="008E1E69">
      <w:pPr>
        <w:pStyle w:val="Odstavec1"/>
        <w:numPr>
          <w:ilvl w:val="0"/>
          <w:numId w:val="22"/>
        </w:numPr>
        <w:tabs>
          <w:tab w:val="clear" w:pos="1134"/>
          <w:tab w:val="num" w:pos="1445"/>
        </w:tabs>
        <w:spacing w:before="0"/>
        <w:ind w:left="1445" w:right="34"/>
        <w:rPr>
          <w:sz w:val="18"/>
        </w:rPr>
      </w:pPr>
      <w:r>
        <w:rPr>
          <w:sz w:val="18"/>
        </w:rPr>
        <w:t>vytvářet podmínky pro hašení požárů a pro záchranné práce, zejména udržovat volné příjezdové komunikace a nástupní plochy pro požární techniku, únikové cesty a volný přístup k nouzovým východům, k rozvodným zařízením elektrické energie, k uzávěrům vody, plynu, topení a produktovodům, k věcným prostředkům požární ochrany a k ručnímu ovládání požárně bezpečnostních zařízení na všech pracovištích a v prostorách, které využívá ke své činnosti</w:t>
      </w:r>
    </w:p>
    <w:p w14:paraId="60340729" w14:textId="77777777" w:rsidR="008E1E69" w:rsidRDefault="008E1E69">
      <w:pPr>
        <w:pStyle w:val="Odstavec1"/>
        <w:numPr>
          <w:ilvl w:val="0"/>
          <w:numId w:val="22"/>
        </w:numPr>
        <w:tabs>
          <w:tab w:val="clear" w:pos="1134"/>
          <w:tab w:val="num" w:pos="1445"/>
        </w:tabs>
        <w:spacing w:before="0"/>
        <w:ind w:left="1445" w:right="34"/>
        <w:rPr>
          <w:color w:val="auto"/>
          <w:sz w:val="18"/>
        </w:rPr>
      </w:pPr>
      <w:r>
        <w:rPr>
          <w:color w:val="auto"/>
          <w:sz w:val="18"/>
        </w:rPr>
        <w:t>dodržovat technické podmínky a návody vztahující se k požární bezpečnosti výrobků nebo činností,</w:t>
      </w:r>
    </w:p>
    <w:p w14:paraId="4703951F" w14:textId="77777777" w:rsidR="008E1E69" w:rsidRDefault="008E1E69">
      <w:pPr>
        <w:pStyle w:val="Odstavec1"/>
        <w:numPr>
          <w:ilvl w:val="0"/>
          <w:numId w:val="22"/>
        </w:numPr>
        <w:tabs>
          <w:tab w:val="clear" w:pos="1134"/>
          <w:tab w:val="num" w:pos="1445"/>
        </w:tabs>
        <w:spacing w:before="0"/>
        <w:ind w:left="1445" w:right="34"/>
        <w:rPr>
          <w:color w:val="auto"/>
          <w:sz w:val="18"/>
        </w:rPr>
      </w:pPr>
      <w:r>
        <w:rPr>
          <w:color w:val="auto"/>
          <w:sz w:val="18"/>
        </w:rPr>
        <w:t xml:space="preserve">označovat svá pracoviště a ostatní místa, která využívá ke své činnosti, příslušnými bezpečnostními značkami, příkazy, zákazy a pokyny ve vztahu k požární ochraně a respektovat tyto značky, příkazy, zákazy a pokyny, i ty, které jsou umístěny pronajímatelem </w:t>
      </w:r>
    </w:p>
    <w:p w14:paraId="6F7CAF4F" w14:textId="77777777" w:rsidR="008E1E69" w:rsidRDefault="008E1E69">
      <w:pPr>
        <w:pStyle w:val="Odstavec1"/>
        <w:numPr>
          <w:ilvl w:val="0"/>
          <w:numId w:val="22"/>
        </w:numPr>
        <w:tabs>
          <w:tab w:val="clear" w:pos="1134"/>
          <w:tab w:val="num" w:pos="1445"/>
        </w:tabs>
        <w:spacing w:before="0"/>
        <w:ind w:left="1445" w:right="34"/>
        <w:rPr>
          <w:sz w:val="18"/>
        </w:rPr>
      </w:pPr>
      <w:r>
        <w:rPr>
          <w:sz w:val="18"/>
        </w:rPr>
        <w:t>pravidelně kontrolovat v prostřednictvím odborně způsobilé osoby, technika požární ochrany nebo preventisty požární ochrany dodržování předpisů o požární ochraně včetně vedení záznamů o nich a neprodleně odstraňovat zjištěné závady na svých pracovištích</w:t>
      </w:r>
    </w:p>
    <w:p w14:paraId="1D5E5CDE" w14:textId="77777777" w:rsidR="008E1E69" w:rsidRDefault="008E1E69">
      <w:pPr>
        <w:pStyle w:val="Odstavec1"/>
        <w:numPr>
          <w:ilvl w:val="0"/>
          <w:numId w:val="21"/>
        </w:numPr>
        <w:spacing w:before="0"/>
        <w:ind w:right="34"/>
        <w:rPr>
          <w:sz w:val="18"/>
        </w:rPr>
      </w:pPr>
      <w:r>
        <w:rPr>
          <w:color w:val="auto"/>
          <w:sz w:val="18"/>
        </w:rPr>
        <w:t xml:space="preserve">podle § </w:t>
      </w:r>
      <w:smartTag w:uri="urn:schemas-microsoft-com:office:smarttags" w:element="metricconverter">
        <w:smartTagPr>
          <w:attr w:name="ProductID" w:val="6 a"/>
        </w:smartTagPr>
        <w:r>
          <w:rPr>
            <w:color w:val="auto"/>
            <w:sz w:val="18"/>
          </w:rPr>
          <w:t>6 a</w:t>
        </w:r>
      </w:smartTag>
      <w:r>
        <w:rPr>
          <w:color w:val="auto"/>
          <w:sz w:val="18"/>
        </w:rPr>
        <w:t xml:space="preserve"> 6a zákona č. 133/1985 Sb. o PO</w:t>
      </w:r>
      <w:r>
        <w:rPr>
          <w:sz w:val="18"/>
        </w:rPr>
        <w:t xml:space="preserve"> </w:t>
      </w:r>
      <w:r>
        <w:rPr>
          <w:color w:val="auto"/>
          <w:sz w:val="18"/>
        </w:rPr>
        <w:t>při činnostech</w:t>
      </w:r>
      <w:r>
        <w:rPr>
          <w:sz w:val="18"/>
        </w:rPr>
        <w:t xml:space="preserve"> </w:t>
      </w:r>
      <w:r>
        <w:rPr>
          <w:color w:val="auto"/>
          <w:sz w:val="18"/>
        </w:rPr>
        <w:t>se zvýšeným požárním nebezpečím</w:t>
      </w:r>
      <w:r>
        <w:rPr>
          <w:sz w:val="18"/>
        </w:rPr>
        <w:t xml:space="preserve"> nebo vysokým požárním nebezpečím určit podmínky požární bezpečnosti a stanovit organizaci zabezpečení požární ochrany, a to prostřednictvím odborně způsobilé osoby, technika požární ochrany. </w:t>
      </w:r>
    </w:p>
    <w:p w14:paraId="481D6B2B" w14:textId="77777777" w:rsidR="008E1E69" w:rsidRDefault="008E1E69">
      <w:pPr>
        <w:pStyle w:val="Odstavec1"/>
        <w:numPr>
          <w:ilvl w:val="0"/>
          <w:numId w:val="18"/>
        </w:numPr>
        <w:spacing w:before="0"/>
        <w:ind w:right="34"/>
        <w:rPr>
          <w:color w:val="auto"/>
          <w:sz w:val="18"/>
        </w:rPr>
      </w:pPr>
      <w:r>
        <w:rPr>
          <w:color w:val="auto"/>
          <w:sz w:val="18"/>
        </w:rPr>
        <w:t xml:space="preserve">Spalování hořlavých látek na volném prostranství není ve výstavním areálu pronajímatele dovoleno. </w:t>
      </w:r>
    </w:p>
    <w:p w14:paraId="2BA52524" w14:textId="77777777" w:rsidR="008E1E69" w:rsidRDefault="008E1E69">
      <w:pPr>
        <w:pStyle w:val="Odstavec1"/>
        <w:numPr>
          <w:ilvl w:val="0"/>
          <w:numId w:val="18"/>
        </w:numPr>
        <w:spacing w:before="0"/>
        <w:ind w:right="34"/>
        <w:rPr>
          <w:sz w:val="18"/>
        </w:rPr>
      </w:pPr>
      <w:r>
        <w:rPr>
          <w:sz w:val="18"/>
        </w:rPr>
        <w:t>Každý vzniklý požár, uhašený kýmkoliv, neodkladně oznámit na oddělení požární ochrany pronajímatele.</w:t>
      </w:r>
    </w:p>
    <w:p w14:paraId="798EABB8" w14:textId="77777777" w:rsidR="008E1E69" w:rsidRDefault="008E1E69">
      <w:pPr>
        <w:pStyle w:val="Odstavec1"/>
        <w:spacing w:before="0"/>
        <w:ind w:right="34"/>
        <w:rPr>
          <w:sz w:val="18"/>
        </w:rPr>
      </w:pPr>
    </w:p>
    <w:p w14:paraId="715EA348" w14:textId="77777777" w:rsidR="00CE3933" w:rsidRDefault="008E1E69" w:rsidP="006D49CF">
      <w:pPr>
        <w:pStyle w:val="Odstavec1"/>
        <w:spacing w:before="0"/>
        <w:ind w:left="285" w:right="34" w:firstLine="0"/>
        <w:rPr>
          <w:sz w:val="18"/>
        </w:rPr>
      </w:pPr>
      <w:r>
        <w:rPr>
          <w:sz w:val="18"/>
        </w:rPr>
        <w:t>Nájemce je povinen zajišťovat všechny další povinnosti požární ochrany v rozsahu zákona č. 133/1985 Sb. o požární ochraně v platném znění a vyhláškou MV č. 246/2001 sb. o požární prevenci, jakož i dalších platných předpisů o PO.</w:t>
      </w:r>
    </w:p>
    <w:p w14:paraId="56AB01A8" w14:textId="77777777" w:rsidR="00CE3933" w:rsidRDefault="00CE3933" w:rsidP="00CE3933">
      <w:pPr>
        <w:pStyle w:val="Odstavec1"/>
        <w:spacing w:before="0"/>
        <w:ind w:right="34"/>
        <w:rPr>
          <w:sz w:val="18"/>
        </w:rPr>
        <w:sectPr w:rsidR="00CE3933" w:rsidSect="00CE3933">
          <w:footerReference w:type="even" r:id="rId9"/>
          <w:footerReference w:type="default" r:id="rId10"/>
          <w:pgSz w:w="11906" w:h="16838" w:code="9"/>
          <w:pgMar w:top="568" w:right="424" w:bottom="284" w:left="993" w:header="708" w:footer="708" w:gutter="0"/>
          <w:cols w:space="708"/>
          <w:titlePg/>
        </w:sectPr>
      </w:pPr>
    </w:p>
    <w:p w14:paraId="796B77A6" w14:textId="77777777" w:rsidR="00B91497" w:rsidRDefault="00AD598D" w:rsidP="007704DE">
      <w:pPr>
        <w:jc w:val="center"/>
        <w:rPr>
          <w:rFonts w:ascii="Arial" w:hAnsi="Arial" w:cs="Arial"/>
          <w:b/>
          <w:sz w:val="28"/>
          <w:szCs w:val="28"/>
        </w:rPr>
      </w:pPr>
      <w:r>
        <w:rPr>
          <w:rFonts w:ascii="Arial" w:hAnsi="Arial" w:cs="Arial"/>
          <w:b/>
          <w:sz w:val="28"/>
          <w:szCs w:val="28"/>
        </w:rPr>
        <w:lastRenderedPageBreak/>
        <w:t>Příloha č. 2 smlouvy o nájmu</w:t>
      </w:r>
      <w:r w:rsidR="00B91497" w:rsidRPr="006A245B">
        <w:rPr>
          <w:rFonts w:ascii="Arial" w:hAnsi="Arial" w:cs="Arial"/>
          <w:b/>
          <w:sz w:val="28"/>
          <w:szCs w:val="28"/>
        </w:rPr>
        <w:t>: Všeobecné informace a pokyny v oblasti Bezpečnosti a ochrany zdraví při práci v areálu společnosti Veletrhy Brno, a.</w:t>
      </w:r>
      <w:r w:rsidR="007704DE">
        <w:rPr>
          <w:rFonts w:ascii="Arial" w:hAnsi="Arial" w:cs="Arial"/>
          <w:b/>
          <w:sz w:val="28"/>
          <w:szCs w:val="28"/>
        </w:rPr>
        <w:t>s.</w:t>
      </w:r>
    </w:p>
    <w:p w14:paraId="2ADA118B" w14:textId="77777777" w:rsidR="007704DE" w:rsidRPr="0072321E" w:rsidRDefault="007704DE" w:rsidP="007704DE">
      <w:pPr>
        <w:jc w:val="center"/>
        <w:rPr>
          <w:sz w:val="12"/>
        </w:rPr>
      </w:pPr>
    </w:p>
    <w:p w14:paraId="0ADFCD41" w14:textId="77777777" w:rsidR="00B91497" w:rsidRPr="006E7DBF" w:rsidRDefault="00B91497" w:rsidP="006E7DBF">
      <w:pPr>
        <w:tabs>
          <w:tab w:val="num" w:pos="360"/>
        </w:tabs>
        <w:rPr>
          <w:sz w:val="16"/>
        </w:rPr>
      </w:pPr>
      <w:r w:rsidRPr="006E7DBF">
        <w:rPr>
          <w:noProof/>
          <w:sz w:val="16"/>
        </w:rPr>
        <w:t>V souladu s ustanovením § 101, odst. 3</w:t>
      </w:r>
      <w:r w:rsidR="00981997">
        <w:rPr>
          <w:noProof/>
          <w:sz w:val="16"/>
        </w:rPr>
        <w:t>.</w:t>
      </w:r>
      <w:r w:rsidRPr="006E7DBF">
        <w:rPr>
          <w:noProof/>
          <w:sz w:val="16"/>
        </w:rPr>
        <w:t xml:space="preserve"> zákona 262/2006 Sb. Zákoník práce, Vás seznamujeme s </w:t>
      </w:r>
      <w:r w:rsidRPr="006E7DBF">
        <w:rPr>
          <w:sz w:val="16"/>
        </w:rPr>
        <w:t xml:space="preserve">Všeobecnými informacemi a pokyny v oblasti Bezpečnosti a ochrany zdraví při práci a </w:t>
      </w:r>
      <w:r w:rsidRPr="006E7DBF">
        <w:rPr>
          <w:noProof/>
          <w:sz w:val="16"/>
        </w:rPr>
        <w:t>možnými riziky</w:t>
      </w:r>
      <w:r w:rsidRPr="006E7DBF">
        <w:rPr>
          <w:sz w:val="16"/>
        </w:rPr>
        <w:t xml:space="preserve"> v areálu společnosti Veletrhy Brno, a.s.</w:t>
      </w:r>
    </w:p>
    <w:p w14:paraId="46D1DC3A" w14:textId="77777777" w:rsidR="00B91497" w:rsidRPr="006E7DBF" w:rsidRDefault="00B91497" w:rsidP="006E7DBF">
      <w:pPr>
        <w:tabs>
          <w:tab w:val="num" w:pos="360"/>
        </w:tabs>
        <w:rPr>
          <w:sz w:val="16"/>
        </w:rPr>
      </w:pPr>
    </w:p>
    <w:p w14:paraId="7BFA7DF3" w14:textId="77777777" w:rsidR="00B91497" w:rsidRPr="006E7DBF" w:rsidRDefault="00B91497" w:rsidP="006E7DBF">
      <w:pPr>
        <w:numPr>
          <w:ilvl w:val="0"/>
          <w:numId w:val="28"/>
        </w:numPr>
        <w:tabs>
          <w:tab w:val="clear" w:pos="720"/>
          <w:tab w:val="num" w:pos="360"/>
        </w:tabs>
        <w:ind w:left="0" w:firstLine="0"/>
        <w:rPr>
          <w:sz w:val="16"/>
        </w:rPr>
        <w:sectPr w:rsidR="00B91497" w:rsidRPr="006E7DBF" w:rsidSect="006E7DBF">
          <w:type w:val="continuous"/>
          <w:pgSz w:w="11906" w:h="16838"/>
          <w:pgMar w:top="568" w:right="566" w:bottom="426" w:left="900" w:header="708" w:footer="708" w:gutter="0"/>
          <w:cols w:space="708"/>
          <w:docGrid w:linePitch="360"/>
        </w:sectPr>
      </w:pPr>
    </w:p>
    <w:p w14:paraId="53BECE29" w14:textId="77777777" w:rsidR="00B91497" w:rsidRPr="006E7DBF" w:rsidRDefault="00B91497" w:rsidP="001B5D18">
      <w:pPr>
        <w:numPr>
          <w:ilvl w:val="0"/>
          <w:numId w:val="28"/>
        </w:numPr>
        <w:tabs>
          <w:tab w:val="clear" w:pos="720"/>
          <w:tab w:val="left" w:pos="227"/>
        </w:tabs>
        <w:spacing w:before="40"/>
        <w:ind w:left="227" w:hanging="227"/>
        <w:rPr>
          <w:sz w:val="16"/>
        </w:rPr>
      </w:pPr>
      <w:r w:rsidRPr="006E7DBF">
        <w:rPr>
          <w:sz w:val="16"/>
        </w:rPr>
        <w:t>Bezpečnost a ochrana zdraví při práci musí být zajišťována ve smyslu Zákona č.262/2006 Sb. Zákoník práce ve znění pozdějších předpisů a Zákon č.309/2006 Sb., kterým se upravují další požadavky bezpečnosti a ochrany zdraví při práci a</w:t>
      </w:r>
      <w:r w:rsidR="00521486">
        <w:rPr>
          <w:sz w:val="16"/>
        </w:rPr>
        <w:t xml:space="preserve"> </w:t>
      </w:r>
      <w:r w:rsidRPr="006E7DBF">
        <w:rPr>
          <w:sz w:val="16"/>
        </w:rPr>
        <w:t>NV č.101/2005 Sb. o podrobnějších požadavcích na pracoviště a pracovní prostředí.</w:t>
      </w:r>
    </w:p>
    <w:p w14:paraId="59F7D089"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Při dopravě v areálu je nutné dodržovat Zákon č. 361/2000 Sb. ve znění pozdějších předpisů o provozu na pozemních komunikací společně s Vyhl. č.30/2001 Sb.</w:t>
      </w:r>
      <w:r w:rsidR="00521486">
        <w:rPr>
          <w:sz w:val="16"/>
        </w:rPr>
        <w:t>,</w:t>
      </w:r>
      <w:r w:rsidRPr="006E7DBF">
        <w:rPr>
          <w:sz w:val="16"/>
        </w:rPr>
        <w:t>,kterou</w:t>
      </w:r>
      <w:r w:rsidR="00521486">
        <w:rPr>
          <w:sz w:val="16"/>
        </w:rPr>
        <w:t xml:space="preserve"> </w:t>
      </w:r>
      <w:r w:rsidRPr="006E7DBF">
        <w:rPr>
          <w:sz w:val="16"/>
        </w:rPr>
        <w:t>se provádějí pravidla provozu na pozemních komunikacích a úprava a řízení provozu</w:t>
      </w:r>
      <w:r w:rsidR="00521486">
        <w:rPr>
          <w:sz w:val="16"/>
        </w:rPr>
        <w:t xml:space="preserve"> </w:t>
      </w:r>
      <w:r w:rsidRPr="006E7DBF">
        <w:rPr>
          <w:sz w:val="16"/>
        </w:rPr>
        <w:t>na</w:t>
      </w:r>
      <w:r w:rsidR="00521486">
        <w:rPr>
          <w:sz w:val="16"/>
        </w:rPr>
        <w:t xml:space="preserve"> </w:t>
      </w:r>
      <w:r w:rsidRPr="006E7DBF">
        <w:rPr>
          <w:sz w:val="16"/>
        </w:rPr>
        <w:t>pozemních komunikacích a platný Dopravní řád společnosti.</w:t>
      </w:r>
    </w:p>
    <w:p w14:paraId="13080937" w14:textId="77777777" w:rsidR="00B91497" w:rsidRPr="006E7DBF" w:rsidRDefault="00B91497" w:rsidP="006E7DBF">
      <w:pPr>
        <w:numPr>
          <w:ilvl w:val="0"/>
          <w:numId w:val="28"/>
        </w:numPr>
        <w:tabs>
          <w:tab w:val="clear" w:pos="720"/>
          <w:tab w:val="left" w:pos="227"/>
        </w:tabs>
        <w:spacing w:before="40"/>
        <w:ind w:left="0" w:firstLine="0"/>
        <w:rPr>
          <w:sz w:val="16"/>
        </w:rPr>
      </w:pPr>
      <w:r w:rsidRPr="006E7DBF">
        <w:rPr>
          <w:sz w:val="16"/>
        </w:rPr>
        <w:t xml:space="preserve">Nejvyšší povolená rychlost: </w:t>
      </w:r>
    </w:p>
    <w:p w14:paraId="3656369B" w14:textId="77777777" w:rsidR="00B91497" w:rsidRPr="006E7DBF" w:rsidRDefault="00B91497" w:rsidP="006E7DBF">
      <w:pPr>
        <w:numPr>
          <w:ilvl w:val="0"/>
          <w:numId w:val="29"/>
        </w:numPr>
        <w:tabs>
          <w:tab w:val="clear" w:pos="357"/>
        </w:tabs>
        <w:ind w:left="284" w:hanging="207"/>
        <w:rPr>
          <w:sz w:val="16"/>
        </w:rPr>
      </w:pPr>
      <w:r w:rsidRPr="006E7DBF">
        <w:rPr>
          <w:sz w:val="16"/>
        </w:rPr>
        <w:t xml:space="preserve">všech vozidel na komunikacích společnosti (pokud není omezena příslušnou dopravní značkou) je </w:t>
      </w:r>
      <w:smartTag w:uri="urn:schemas-microsoft-com:office:smarttags" w:element="metricconverter">
        <w:smartTagPr>
          <w:attr w:name="ProductID" w:val="30 km/hod"/>
        </w:smartTagPr>
        <w:r w:rsidRPr="006E7DBF">
          <w:rPr>
            <w:sz w:val="16"/>
          </w:rPr>
          <w:t>30 km/hod</w:t>
        </w:r>
      </w:smartTag>
      <w:r w:rsidRPr="006E7DBF">
        <w:rPr>
          <w:sz w:val="16"/>
        </w:rPr>
        <w:t>.</w:t>
      </w:r>
    </w:p>
    <w:p w14:paraId="2479B7EB" w14:textId="77777777" w:rsidR="00B91497" w:rsidRPr="006E7DBF" w:rsidRDefault="00B91497" w:rsidP="006E7DBF">
      <w:pPr>
        <w:numPr>
          <w:ilvl w:val="0"/>
          <w:numId w:val="29"/>
        </w:numPr>
        <w:tabs>
          <w:tab w:val="clear" w:pos="357"/>
        </w:tabs>
        <w:ind w:left="284" w:hanging="207"/>
        <w:rPr>
          <w:sz w:val="16"/>
        </w:rPr>
      </w:pPr>
      <w:r w:rsidRPr="006E7DBF">
        <w:rPr>
          <w:sz w:val="16"/>
        </w:rPr>
        <w:t xml:space="preserve">ve výstavních pavilonech, skladových a jiných objektech je povolena nejvyšší rychlost </w:t>
      </w:r>
      <w:smartTag w:uri="urn:schemas-microsoft-com:office:smarttags" w:element="metricconverter">
        <w:smartTagPr>
          <w:attr w:name="ProductID" w:val="5 km/hod"/>
        </w:smartTagPr>
        <w:r w:rsidRPr="006E7DBF">
          <w:rPr>
            <w:sz w:val="16"/>
          </w:rPr>
          <w:t>5 km/hod</w:t>
        </w:r>
      </w:smartTag>
      <w:r w:rsidRPr="006E7DBF">
        <w:rPr>
          <w:sz w:val="16"/>
        </w:rPr>
        <w:t>.</w:t>
      </w:r>
    </w:p>
    <w:p w14:paraId="6C918384"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Řidiči jsou povinni přizpůsobit rychlost jízdy shora uvedeným rychlostem, povaze nákladu, viditelnosti, stavu vozovky případně okamžité dopravní situaci.</w:t>
      </w:r>
    </w:p>
    <w:p w14:paraId="256F544B"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Za účelem zajištění bezpečnosti návštěvníků v době konání veletrhů a výstav je provoz vozidel v prostorách areálu značně omezen. Pokud bude nutno výjimečně v tuto dobu provádět přepravu, je řidič povinen dát přednost chodcům, omezit rychlost jízdy tak, aby byla dosažena maximální bezpečnost chodců.</w:t>
      </w:r>
    </w:p>
    <w:p w14:paraId="3B01861B"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Zákaz vjezdu všech motorových vozidel do výstavních pavilónů bez příslušného povolení</w:t>
      </w:r>
    </w:p>
    <w:p w14:paraId="448290E0"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Parkovat motorová vozidla není povoleno v místech kde je to zakázáno příslušnou dopravní značkou, vyhrazených místech pro stání požárních vozidel, na chodnících a vegetaci v areálu. Parkování je povoleno jen na vyznačených parkovištích.</w:t>
      </w:r>
    </w:p>
    <w:p w14:paraId="5FFCBDC3"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Při montáži, demontáži a při provádění veškerých stavebních prací v areálu společnosti je nutno respektovat předpisy o dodržování bezpečnostních podmínek při provádění stavebních prací podle NV</w:t>
      </w:r>
      <w:r w:rsidR="00521486">
        <w:rPr>
          <w:sz w:val="16"/>
        </w:rPr>
        <w:t xml:space="preserve"> </w:t>
      </w:r>
      <w:r w:rsidRPr="006E7DBF">
        <w:rPr>
          <w:sz w:val="16"/>
        </w:rPr>
        <w:t>č.591/2006 Sb. o bližších minimálních požadavcích na bezpečnost a ochranu zdraví při práci na staveništích a</w:t>
      </w:r>
      <w:r w:rsidR="00521486">
        <w:rPr>
          <w:sz w:val="16"/>
        </w:rPr>
        <w:t xml:space="preserve"> </w:t>
      </w:r>
      <w:r w:rsidRPr="006E7DBF">
        <w:rPr>
          <w:sz w:val="16"/>
        </w:rPr>
        <w:t xml:space="preserve">NV č.101/2005 </w:t>
      </w:r>
      <w:r w:rsidR="00AD598D" w:rsidRPr="006E7DBF">
        <w:rPr>
          <w:sz w:val="16"/>
        </w:rPr>
        <w:t>Sb. o podrobnějších</w:t>
      </w:r>
      <w:r w:rsidRPr="006E7DBF">
        <w:rPr>
          <w:sz w:val="16"/>
        </w:rPr>
        <w:t xml:space="preserve"> požadavcích na pracoviště a pracovní prostředí.</w:t>
      </w:r>
    </w:p>
    <w:p w14:paraId="7E08BA40"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Při provozu stavebních strojů a při práci na technických zařízeních je nutné dodržovat Vyhl. ČÚBP č. 48/82 Sb.</w:t>
      </w:r>
      <w:r w:rsidR="00AD598D">
        <w:rPr>
          <w:sz w:val="16"/>
        </w:rPr>
        <w:t xml:space="preserve"> </w:t>
      </w:r>
      <w:r w:rsidRPr="006E7DBF">
        <w:rPr>
          <w:sz w:val="16"/>
        </w:rPr>
        <w:t xml:space="preserve">ve </w:t>
      </w:r>
      <w:r w:rsidR="00AD598D" w:rsidRPr="006E7DBF">
        <w:rPr>
          <w:sz w:val="16"/>
        </w:rPr>
        <w:t>znění pozdějších</w:t>
      </w:r>
      <w:r w:rsidRPr="006E7DBF">
        <w:rPr>
          <w:sz w:val="16"/>
        </w:rPr>
        <w:t xml:space="preserve"> </w:t>
      </w:r>
      <w:r w:rsidR="00AD598D" w:rsidRPr="006E7DBF">
        <w:rPr>
          <w:sz w:val="16"/>
        </w:rPr>
        <w:t>předpisů, kterou</w:t>
      </w:r>
      <w:r w:rsidRPr="006E7DBF">
        <w:rPr>
          <w:sz w:val="16"/>
        </w:rPr>
        <w:t xml:space="preserve"> se stanoví základní požadavky k zajištění bezpečnosti práce a technických zařízení a NV č.378/2001 Sb., kterým se stanoví bližší </w:t>
      </w:r>
      <w:r w:rsidR="00AD598D" w:rsidRPr="006E7DBF">
        <w:rPr>
          <w:sz w:val="16"/>
        </w:rPr>
        <w:t>požadavky na</w:t>
      </w:r>
      <w:r w:rsidRPr="006E7DBF">
        <w:rPr>
          <w:sz w:val="16"/>
        </w:rPr>
        <w:t xml:space="preserve"> bezpečný provoz a používání strojů, technických zařízení, přístrojů a nářadí.</w:t>
      </w:r>
    </w:p>
    <w:p w14:paraId="2FDE3657"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Veškeré práce ve výšce nebo hloubce budou probíhat dle NV č. 362/2005 Sb. o bližších požadavcích na bezpečnost a ochranu zdraví při práci na pracovištích s nebezpečím pádu z výšky nebo do hloubky.</w:t>
      </w:r>
    </w:p>
    <w:p w14:paraId="7AD782A4"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 xml:space="preserve">Vstupujte jen </w:t>
      </w:r>
      <w:r w:rsidR="00AD598D" w:rsidRPr="006E7DBF">
        <w:rPr>
          <w:sz w:val="16"/>
        </w:rPr>
        <w:t>na pracoviště</w:t>
      </w:r>
      <w:r w:rsidRPr="006E7DBF">
        <w:rPr>
          <w:sz w:val="16"/>
        </w:rPr>
        <w:t xml:space="preserve"> a do prostorů a zařízení, kam jste </w:t>
      </w:r>
      <w:r w:rsidR="00AD598D" w:rsidRPr="006E7DBF">
        <w:rPr>
          <w:sz w:val="16"/>
        </w:rPr>
        <w:t>byli pracovně</w:t>
      </w:r>
      <w:r w:rsidRPr="006E7DBF">
        <w:rPr>
          <w:sz w:val="16"/>
        </w:rPr>
        <w:t xml:space="preserve"> vysláni. </w:t>
      </w:r>
    </w:p>
    <w:p w14:paraId="38BBC204"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Pohybujte jen po vyznačených komunikacích, kde není chodník</w:t>
      </w:r>
      <w:r w:rsidR="00AD598D">
        <w:rPr>
          <w:sz w:val="16"/>
        </w:rPr>
        <w:t>,</w:t>
      </w:r>
      <w:r w:rsidRPr="006E7DBF">
        <w:rPr>
          <w:sz w:val="16"/>
        </w:rPr>
        <w:t xml:space="preserve"> zásadně choďte vlevo</w:t>
      </w:r>
      <w:r w:rsidR="00023266">
        <w:rPr>
          <w:sz w:val="16"/>
        </w:rPr>
        <w:t>.</w:t>
      </w:r>
    </w:p>
    <w:p w14:paraId="160EF7C9"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Dejte pozor na naražení, zakopnutí o uložený materiál nebo nářadí</w:t>
      </w:r>
      <w:r w:rsidR="00023266">
        <w:rPr>
          <w:sz w:val="16"/>
        </w:rPr>
        <w:t>.</w:t>
      </w:r>
    </w:p>
    <w:p w14:paraId="574495D0"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 xml:space="preserve">Nepohybujte se pod zavěšeným </w:t>
      </w:r>
      <w:r w:rsidR="00AD598D" w:rsidRPr="006E7DBF">
        <w:rPr>
          <w:sz w:val="16"/>
        </w:rPr>
        <w:t>břemenem nebo</w:t>
      </w:r>
      <w:r w:rsidRPr="006E7DBF">
        <w:rPr>
          <w:sz w:val="16"/>
        </w:rPr>
        <w:t xml:space="preserve"> v jeho nebezpečné blízkosti</w:t>
      </w:r>
      <w:r w:rsidR="00023266">
        <w:rPr>
          <w:sz w:val="16"/>
        </w:rPr>
        <w:t>.</w:t>
      </w:r>
    </w:p>
    <w:p w14:paraId="7D342473"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Nevstupujte do rozvoden,</w:t>
      </w:r>
      <w:r w:rsidR="00521486">
        <w:rPr>
          <w:sz w:val="16"/>
        </w:rPr>
        <w:t xml:space="preserve"> </w:t>
      </w:r>
      <w:r w:rsidRPr="006E7DBF">
        <w:rPr>
          <w:sz w:val="16"/>
        </w:rPr>
        <w:t>trafostanic a regulačních stanic plynu</w:t>
      </w:r>
      <w:r w:rsidR="00023266">
        <w:rPr>
          <w:sz w:val="16"/>
        </w:rPr>
        <w:t>.</w:t>
      </w:r>
    </w:p>
    <w:p w14:paraId="54675274"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 xml:space="preserve">Nepracujte bez pověření se strojním, elektrickým nebo jakýmkoliv jiným zařízením. </w:t>
      </w:r>
    </w:p>
    <w:p w14:paraId="1AD2FD97"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Dbejte pokynů dopravního,</w:t>
      </w:r>
      <w:r w:rsidR="00521486">
        <w:rPr>
          <w:sz w:val="16"/>
        </w:rPr>
        <w:t xml:space="preserve"> </w:t>
      </w:r>
      <w:r w:rsidRPr="006E7DBF">
        <w:rPr>
          <w:sz w:val="16"/>
        </w:rPr>
        <w:t>bezpečnostního a požárního značení</w:t>
      </w:r>
      <w:r w:rsidR="00023266">
        <w:rPr>
          <w:sz w:val="16"/>
        </w:rPr>
        <w:t>.</w:t>
      </w:r>
    </w:p>
    <w:p w14:paraId="2B574E57"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 xml:space="preserve">Respektujte zvukové signály </w:t>
      </w:r>
      <w:r w:rsidR="00AD598D" w:rsidRPr="006E7DBF">
        <w:rPr>
          <w:sz w:val="16"/>
        </w:rPr>
        <w:t>řidičů vozidel</w:t>
      </w:r>
      <w:r w:rsidRPr="006E7DBF">
        <w:rPr>
          <w:sz w:val="16"/>
        </w:rPr>
        <w:t xml:space="preserve"> při navážení materiálu</w:t>
      </w:r>
      <w:r w:rsidR="00023266">
        <w:rPr>
          <w:sz w:val="16"/>
        </w:rPr>
        <w:t>.</w:t>
      </w:r>
    </w:p>
    <w:p w14:paraId="4F653A31"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Nevstupujte na pracoviště Veletrhy Brno, a.s. pod vlivem alkoholu, požívat alkohol na pracovištích a přinášet alkohol na pracoviště je zakázáno</w:t>
      </w:r>
      <w:r w:rsidR="00023266">
        <w:rPr>
          <w:sz w:val="16"/>
        </w:rPr>
        <w:t>.</w:t>
      </w:r>
    </w:p>
    <w:p w14:paraId="79765ACA"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Kouření povoleno jen na vyhrazených místech</w:t>
      </w:r>
      <w:r w:rsidR="00023266">
        <w:rPr>
          <w:sz w:val="16"/>
        </w:rPr>
        <w:t>.</w:t>
      </w:r>
    </w:p>
    <w:p w14:paraId="4C85F44A"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Dodržujte hygienické limity hluku a vibrací ve vnitřních a venkovních prostorech stanovené pro denní a noční dobu dle NV 148/2006 Sb. O ochraně zdraví před účinky hluku a vibrací</w:t>
      </w:r>
      <w:r w:rsidR="00023266">
        <w:rPr>
          <w:sz w:val="16"/>
        </w:rPr>
        <w:t>.</w:t>
      </w:r>
    </w:p>
    <w:p w14:paraId="49F98CEE"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V případě úrazu zaměstnance cizího zaměstnavatele,</w:t>
      </w:r>
      <w:r w:rsidR="00521486">
        <w:rPr>
          <w:sz w:val="16"/>
        </w:rPr>
        <w:t xml:space="preserve"> </w:t>
      </w:r>
      <w:r w:rsidRPr="006E7DBF">
        <w:rPr>
          <w:sz w:val="16"/>
        </w:rPr>
        <w:t>právnické a fyzické osoby provádějící pracovní činnost na pracovištích Veletrhy Brno, a.s. je zaměstnavatel povinen vzniklý úraz nahlásit bezpečnostnímu technikovy společnosti Veletrhy Brno, a.s.</w:t>
      </w:r>
      <w:r w:rsidR="00AD598D">
        <w:rPr>
          <w:sz w:val="16"/>
        </w:rPr>
        <w:t xml:space="preserve"> </w:t>
      </w:r>
      <w:r w:rsidRPr="006E7DBF">
        <w:rPr>
          <w:sz w:val="16"/>
        </w:rPr>
        <w:t xml:space="preserve">na telefonní číslo 541 </w:t>
      </w:r>
      <w:smartTag w:uri="urn:schemas-microsoft-com:office:smarttags" w:element="metricconverter">
        <w:smartTagPr>
          <w:attr w:name="ProductID" w:val="152ﾠ528 a"/>
        </w:smartTagPr>
        <w:r w:rsidRPr="006E7DBF">
          <w:rPr>
            <w:sz w:val="16"/>
          </w:rPr>
          <w:t>152 528 a</w:t>
        </w:r>
      </w:smartTag>
      <w:r w:rsidRPr="006E7DBF">
        <w:rPr>
          <w:sz w:val="16"/>
        </w:rPr>
        <w:t xml:space="preserve"> dále sepsat záznam o úrazu podle nařízení vlády č. 494/2001 Sb. a jednu kopii předat společnosti Veletrhy Brno, a.s..</w:t>
      </w:r>
    </w:p>
    <w:p w14:paraId="05A05C55" w14:textId="77777777" w:rsidR="00B91497" w:rsidRPr="006E7DBF" w:rsidRDefault="00B91497" w:rsidP="009D371D">
      <w:pPr>
        <w:numPr>
          <w:ilvl w:val="0"/>
          <w:numId w:val="28"/>
        </w:numPr>
        <w:tabs>
          <w:tab w:val="clear" w:pos="720"/>
          <w:tab w:val="left" w:pos="227"/>
        </w:tabs>
        <w:spacing w:before="40"/>
        <w:ind w:left="227" w:hanging="227"/>
        <w:rPr>
          <w:sz w:val="16"/>
        </w:rPr>
      </w:pPr>
      <w:r w:rsidRPr="006E7DBF">
        <w:rPr>
          <w:sz w:val="16"/>
        </w:rPr>
        <w:t>Informujeme Vás o možných zbytkových rizicích, které vyplývají z naší činnosti:</w:t>
      </w:r>
    </w:p>
    <w:p w14:paraId="7402E27F" w14:textId="77777777" w:rsidR="00B91497" w:rsidRPr="006E7DBF" w:rsidRDefault="00B91497" w:rsidP="006E7DBF">
      <w:pPr>
        <w:numPr>
          <w:ilvl w:val="0"/>
          <w:numId w:val="29"/>
        </w:numPr>
        <w:tabs>
          <w:tab w:val="clear" w:pos="357"/>
        </w:tabs>
        <w:ind w:left="284" w:hanging="207"/>
        <w:rPr>
          <w:sz w:val="16"/>
        </w:rPr>
      </w:pPr>
      <w:r w:rsidRPr="006E7DBF">
        <w:rPr>
          <w:sz w:val="16"/>
        </w:rPr>
        <w:t>Neoprávněný vstup na pracoviště nebo do vymezeného prostoru při provádění práce ve výšce.</w:t>
      </w:r>
    </w:p>
    <w:p w14:paraId="2DB81621" w14:textId="77777777" w:rsidR="00B91497" w:rsidRPr="006E7DBF" w:rsidRDefault="00B91497" w:rsidP="006E7DBF">
      <w:pPr>
        <w:numPr>
          <w:ilvl w:val="0"/>
          <w:numId w:val="29"/>
        </w:numPr>
        <w:tabs>
          <w:tab w:val="clear" w:pos="357"/>
        </w:tabs>
        <w:ind w:left="284" w:hanging="207"/>
        <w:rPr>
          <w:sz w:val="16"/>
        </w:rPr>
      </w:pPr>
      <w:r w:rsidRPr="006E7DBF">
        <w:rPr>
          <w:sz w:val="16"/>
        </w:rPr>
        <w:t>Pád materiálu z výšky při vertikální nebo šikmé dopravě materiálu.</w:t>
      </w:r>
    </w:p>
    <w:p w14:paraId="0A35AA5C" w14:textId="77777777" w:rsidR="00B91497" w:rsidRPr="006E7DBF" w:rsidRDefault="00B91497" w:rsidP="006E7DBF">
      <w:pPr>
        <w:numPr>
          <w:ilvl w:val="0"/>
          <w:numId w:val="29"/>
        </w:numPr>
        <w:tabs>
          <w:tab w:val="clear" w:pos="357"/>
        </w:tabs>
        <w:ind w:left="284" w:hanging="207"/>
        <w:rPr>
          <w:sz w:val="16"/>
        </w:rPr>
      </w:pPr>
      <w:r w:rsidRPr="006E7DBF">
        <w:rPr>
          <w:sz w:val="16"/>
        </w:rPr>
        <w:t>Pád použitého zdvihacího mechanismu při vertikální nebo šikmé dopravě.</w:t>
      </w:r>
    </w:p>
    <w:p w14:paraId="47D55201" w14:textId="77777777" w:rsidR="00B91497" w:rsidRPr="006E7DBF" w:rsidRDefault="00B91497" w:rsidP="006E7DBF">
      <w:pPr>
        <w:numPr>
          <w:ilvl w:val="0"/>
          <w:numId w:val="29"/>
        </w:numPr>
        <w:tabs>
          <w:tab w:val="clear" w:pos="357"/>
        </w:tabs>
        <w:ind w:left="284" w:hanging="207"/>
        <w:rPr>
          <w:sz w:val="16"/>
        </w:rPr>
      </w:pPr>
      <w:r w:rsidRPr="006E7DBF">
        <w:rPr>
          <w:sz w:val="16"/>
        </w:rPr>
        <w:t>Pád materiálu, nářadí z výšky při neopatrné manipulaci.</w:t>
      </w:r>
    </w:p>
    <w:p w14:paraId="5DB7CE3F" w14:textId="77777777" w:rsidR="00B91497" w:rsidRPr="006E7DBF" w:rsidRDefault="00B91497" w:rsidP="006E7DBF">
      <w:pPr>
        <w:numPr>
          <w:ilvl w:val="0"/>
          <w:numId w:val="29"/>
        </w:numPr>
        <w:tabs>
          <w:tab w:val="clear" w:pos="357"/>
        </w:tabs>
        <w:ind w:left="284" w:hanging="207"/>
        <w:rPr>
          <w:sz w:val="16"/>
        </w:rPr>
      </w:pPr>
      <w:r w:rsidRPr="006E7DBF">
        <w:rPr>
          <w:sz w:val="16"/>
        </w:rPr>
        <w:t>Pád osob z výšky při nedodržení zásad kolektivního nebo osobního zajištění.</w:t>
      </w:r>
    </w:p>
    <w:p w14:paraId="6F703794" w14:textId="77777777" w:rsidR="00B91497" w:rsidRPr="006E7DBF" w:rsidRDefault="00B91497" w:rsidP="006E7DBF">
      <w:pPr>
        <w:numPr>
          <w:ilvl w:val="0"/>
          <w:numId w:val="29"/>
        </w:numPr>
        <w:tabs>
          <w:tab w:val="clear" w:pos="357"/>
        </w:tabs>
        <w:ind w:left="284" w:hanging="207"/>
        <w:rPr>
          <w:sz w:val="16"/>
        </w:rPr>
      </w:pPr>
      <w:r w:rsidRPr="006E7DBF">
        <w:rPr>
          <w:sz w:val="16"/>
        </w:rPr>
        <w:t>Uklouznutí po blátivém, namrzlém terénu, nebezpečí plynoucí z prohlubní a jiných nerovností terénu.</w:t>
      </w:r>
    </w:p>
    <w:p w14:paraId="3F1109CC" w14:textId="77777777" w:rsidR="00B91497" w:rsidRPr="006E7DBF" w:rsidRDefault="00B91497" w:rsidP="006E7DBF">
      <w:pPr>
        <w:numPr>
          <w:ilvl w:val="0"/>
          <w:numId w:val="29"/>
        </w:numPr>
        <w:tabs>
          <w:tab w:val="clear" w:pos="357"/>
        </w:tabs>
        <w:ind w:left="284" w:hanging="207"/>
        <w:rPr>
          <w:sz w:val="16"/>
        </w:rPr>
      </w:pPr>
      <w:r w:rsidRPr="006E7DBF">
        <w:rPr>
          <w:sz w:val="16"/>
        </w:rPr>
        <w:t>Naražení, zakopnutí o uložený materiál nebo nářadí.</w:t>
      </w:r>
    </w:p>
    <w:p w14:paraId="0BB1B9A5" w14:textId="77777777" w:rsidR="00B91497" w:rsidRPr="006E7DBF" w:rsidRDefault="00B91497" w:rsidP="006E7DBF">
      <w:pPr>
        <w:numPr>
          <w:ilvl w:val="0"/>
          <w:numId w:val="29"/>
        </w:numPr>
        <w:tabs>
          <w:tab w:val="clear" w:pos="357"/>
        </w:tabs>
        <w:ind w:left="284" w:hanging="207"/>
        <w:rPr>
          <w:sz w:val="16"/>
        </w:rPr>
      </w:pPr>
      <w:r w:rsidRPr="006E7DBF">
        <w:rPr>
          <w:sz w:val="16"/>
        </w:rPr>
        <w:t>Riziko výskytu prachu, hluku, vibrací.</w:t>
      </w:r>
    </w:p>
    <w:p w14:paraId="3C2B9CF3" w14:textId="77777777" w:rsidR="00B91497" w:rsidRPr="006E7DBF" w:rsidRDefault="00B91497" w:rsidP="006E7DBF">
      <w:pPr>
        <w:numPr>
          <w:ilvl w:val="0"/>
          <w:numId w:val="29"/>
        </w:numPr>
        <w:tabs>
          <w:tab w:val="clear" w:pos="357"/>
        </w:tabs>
        <w:ind w:left="284" w:hanging="207"/>
        <w:rPr>
          <w:sz w:val="16"/>
        </w:rPr>
      </w:pPr>
      <w:r w:rsidRPr="006E7DBF">
        <w:rPr>
          <w:sz w:val="16"/>
        </w:rPr>
        <w:t>Popálení rozstřikem kovu při broušení, svařování, apod.</w:t>
      </w:r>
    </w:p>
    <w:p w14:paraId="7030DDFB" w14:textId="77777777" w:rsidR="00B91497" w:rsidRPr="006E7DBF" w:rsidRDefault="00B91497" w:rsidP="006E7DBF">
      <w:pPr>
        <w:numPr>
          <w:ilvl w:val="0"/>
          <w:numId w:val="29"/>
        </w:numPr>
        <w:tabs>
          <w:tab w:val="clear" w:pos="357"/>
        </w:tabs>
        <w:ind w:left="284" w:hanging="207"/>
        <w:rPr>
          <w:sz w:val="16"/>
        </w:rPr>
      </w:pPr>
      <w:r w:rsidRPr="006E7DBF">
        <w:rPr>
          <w:sz w:val="16"/>
        </w:rPr>
        <w:t>Úraz elektrickým proudem při přejíždění špatně zakrytých kabelů.</w:t>
      </w:r>
    </w:p>
    <w:p w14:paraId="1DC0DFDF" w14:textId="77777777" w:rsidR="00B91497" w:rsidRPr="006E7DBF" w:rsidRDefault="00B91497" w:rsidP="006E7DBF">
      <w:pPr>
        <w:numPr>
          <w:ilvl w:val="0"/>
          <w:numId w:val="29"/>
        </w:numPr>
        <w:tabs>
          <w:tab w:val="clear" w:pos="357"/>
        </w:tabs>
        <w:ind w:left="284" w:hanging="207"/>
        <w:rPr>
          <w:sz w:val="16"/>
        </w:rPr>
      </w:pPr>
      <w:r w:rsidRPr="006E7DBF">
        <w:rPr>
          <w:sz w:val="16"/>
        </w:rPr>
        <w:t>Úraz při přejíždění přívodů stlačeného vzduchu.</w:t>
      </w:r>
    </w:p>
    <w:p w14:paraId="0B5920E4" w14:textId="77777777" w:rsidR="00B91497" w:rsidRPr="006E7DBF" w:rsidRDefault="00B91497" w:rsidP="006E7DBF">
      <w:pPr>
        <w:numPr>
          <w:ilvl w:val="0"/>
          <w:numId w:val="29"/>
        </w:numPr>
        <w:tabs>
          <w:tab w:val="clear" w:pos="357"/>
        </w:tabs>
        <w:ind w:left="284" w:hanging="207"/>
        <w:rPr>
          <w:sz w:val="16"/>
        </w:rPr>
      </w:pPr>
      <w:r w:rsidRPr="006E7DBF">
        <w:rPr>
          <w:sz w:val="16"/>
        </w:rPr>
        <w:t>Úraz a následný požár při přejíždění přívodů technických plynů pro svařování.</w:t>
      </w:r>
    </w:p>
    <w:p w14:paraId="754F8B1D" w14:textId="77777777" w:rsidR="00B91497" w:rsidRPr="006E7DBF" w:rsidRDefault="00B91497" w:rsidP="006E7DBF">
      <w:pPr>
        <w:numPr>
          <w:ilvl w:val="0"/>
          <w:numId w:val="29"/>
        </w:numPr>
        <w:tabs>
          <w:tab w:val="clear" w:pos="357"/>
        </w:tabs>
        <w:ind w:left="284" w:hanging="207"/>
        <w:rPr>
          <w:sz w:val="16"/>
        </w:rPr>
      </w:pPr>
      <w:r w:rsidRPr="006E7DBF">
        <w:rPr>
          <w:sz w:val="16"/>
        </w:rPr>
        <w:t>Vznik požáru při nedostatečném odstranění nebo zakrytí lehce vznětlivých látek.</w:t>
      </w:r>
    </w:p>
    <w:p w14:paraId="0798D1E6" w14:textId="77777777" w:rsidR="00B91497" w:rsidRPr="006E7DBF" w:rsidRDefault="00B91497" w:rsidP="006E7DBF">
      <w:pPr>
        <w:numPr>
          <w:ilvl w:val="0"/>
          <w:numId w:val="29"/>
        </w:numPr>
        <w:tabs>
          <w:tab w:val="clear" w:pos="357"/>
        </w:tabs>
        <w:ind w:left="284" w:hanging="207"/>
        <w:rPr>
          <w:sz w:val="16"/>
        </w:rPr>
      </w:pPr>
      <w:r w:rsidRPr="006E7DBF">
        <w:rPr>
          <w:sz w:val="16"/>
        </w:rPr>
        <w:t>Pohyb vozidel při navážení nebo odvážení materiálu.</w:t>
      </w:r>
    </w:p>
    <w:p w14:paraId="0CB9097F" w14:textId="77777777" w:rsidR="00B91497" w:rsidRPr="006E7DBF" w:rsidRDefault="00B91497" w:rsidP="006E7DBF">
      <w:pPr>
        <w:numPr>
          <w:ilvl w:val="0"/>
          <w:numId w:val="29"/>
        </w:numPr>
        <w:tabs>
          <w:tab w:val="clear" w:pos="357"/>
        </w:tabs>
        <w:ind w:left="284" w:hanging="207"/>
        <w:rPr>
          <w:sz w:val="16"/>
        </w:rPr>
      </w:pPr>
      <w:r w:rsidRPr="006E7DBF">
        <w:rPr>
          <w:sz w:val="16"/>
        </w:rPr>
        <w:t>Nerespektování zvukových signálů řidiče nebo jiných předem určených signálů.</w:t>
      </w:r>
    </w:p>
    <w:p w14:paraId="31AE15AB" w14:textId="77777777" w:rsidR="00B91497" w:rsidRPr="006E7DBF" w:rsidRDefault="00B91497" w:rsidP="006E7DBF">
      <w:pPr>
        <w:numPr>
          <w:ilvl w:val="0"/>
          <w:numId w:val="29"/>
        </w:numPr>
        <w:tabs>
          <w:tab w:val="clear" w:pos="357"/>
        </w:tabs>
        <w:ind w:left="284" w:hanging="207"/>
        <w:rPr>
          <w:sz w:val="16"/>
        </w:rPr>
      </w:pPr>
      <w:r w:rsidRPr="006E7DBF">
        <w:rPr>
          <w:sz w:val="16"/>
        </w:rPr>
        <w:t>Možný pád zavěšeného břemene a vznik úrazu, pokud by se osoba pohybovala pod ním nebo v jeho nebezpečné blízkosti.</w:t>
      </w:r>
    </w:p>
    <w:p w14:paraId="7E82145D" w14:textId="77777777" w:rsidR="00B91497" w:rsidRPr="006E7DBF" w:rsidRDefault="00B91497" w:rsidP="006E7DBF">
      <w:pPr>
        <w:numPr>
          <w:ilvl w:val="0"/>
          <w:numId w:val="29"/>
        </w:numPr>
        <w:tabs>
          <w:tab w:val="clear" w:pos="357"/>
        </w:tabs>
        <w:ind w:left="284" w:hanging="207"/>
        <w:rPr>
          <w:sz w:val="16"/>
        </w:rPr>
      </w:pPr>
      <w:r w:rsidRPr="006E7DBF">
        <w:rPr>
          <w:sz w:val="16"/>
        </w:rPr>
        <w:t xml:space="preserve">Přejetí pohybujícím se mechanismem i ručně vedeným v případě nedodržení bezpečné vzdálenosti, </w:t>
      </w:r>
      <w:r w:rsidR="00AD598D" w:rsidRPr="006E7DBF">
        <w:rPr>
          <w:sz w:val="16"/>
        </w:rPr>
        <w:t>tj. min. 2 m od</w:t>
      </w:r>
      <w:r w:rsidRPr="006E7DBF">
        <w:rPr>
          <w:sz w:val="16"/>
        </w:rPr>
        <w:t xml:space="preserve"> jeho maximálního dosahu nebo v místě na které osoba nevidí a neopustit je po zvukovém znamení.</w:t>
      </w:r>
    </w:p>
    <w:p w14:paraId="5F542C6B" w14:textId="77777777" w:rsidR="00B91497" w:rsidRPr="006E7DBF" w:rsidRDefault="00B91497" w:rsidP="006E7DBF">
      <w:pPr>
        <w:numPr>
          <w:ilvl w:val="0"/>
          <w:numId w:val="29"/>
        </w:numPr>
        <w:tabs>
          <w:tab w:val="clear" w:pos="357"/>
        </w:tabs>
        <w:ind w:left="284" w:hanging="207"/>
        <w:rPr>
          <w:sz w:val="16"/>
        </w:rPr>
      </w:pPr>
      <w:r w:rsidRPr="006E7DBF">
        <w:rPr>
          <w:sz w:val="16"/>
        </w:rPr>
        <w:t>Vznik úrazu při prodlévání v prostoru otáčení, couvání, popojíždění vozidel.</w:t>
      </w:r>
    </w:p>
    <w:p w14:paraId="3B38EFCB" w14:textId="77777777" w:rsidR="00B91497" w:rsidRPr="006E7DBF" w:rsidRDefault="00B91497" w:rsidP="006E7DBF">
      <w:pPr>
        <w:numPr>
          <w:ilvl w:val="0"/>
          <w:numId w:val="29"/>
        </w:numPr>
        <w:tabs>
          <w:tab w:val="clear" w:pos="357"/>
        </w:tabs>
        <w:ind w:left="284" w:hanging="207"/>
        <w:rPr>
          <w:sz w:val="16"/>
        </w:rPr>
      </w:pPr>
      <w:r w:rsidRPr="006E7DBF">
        <w:rPr>
          <w:sz w:val="16"/>
        </w:rPr>
        <w:t>Úraz při neoprávněném použití nástrojů, strojů, zařízení, při odstranění krytů, apod.</w:t>
      </w:r>
    </w:p>
    <w:p w14:paraId="1254204E" w14:textId="77777777" w:rsidR="00B91497" w:rsidRPr="006E7DBF" w:rsidRDefault="00B91497" w:rsidP="006E7DBF">
      <w:pPr>
        <w:numPr>
          <w:ilvl w:val="0"/>
          <w:numId w:val="29"/>
        </w:numPr>
        <w:tabs>
          <w:tab w:val="clear" w:pos="357"/>
        </w:tabs>
        <w:ind w:left="284" w:hanging="207"/>
        <w:rPr>
          <w:sz w:val="16"/>
        </w:rPr>
      </w:pPr>
      <w:r w:rsidRPr="006E7DBF">
        <w:rPr>
          <w:sz w:val="16"/>
        </w:rPr>
        <w:t>Provádění jakékoliv činnosti pro vlastní potřebu.</w:t>
      </w:r>
    </w:p>
    <w:p w14:paraId="406816D8" w14:textId="77777777" w:rsidR="00B91497" w:rsidRPr="006E7DBF" w:rsidRDefault="00B91497" w:rsidP="006E7DBF">
      <w:pPr>
        <w:numPr>
          <w:ilvl w:val="0"/>
          <w:numId w:val="29"/>
        </w:numPr>
        <w:tabs>
          <w:tab w:val="clear" w:pos="357"/>
        </w:tabs>
        <w:ind w:left="284" w:hanging="207"/>
        <w:rPr>
          <w:sz w:val="16"/>
        </w:rPr>
      </w:pPr>
      <w:r w:rsidRPr="006E7DBF">
        <w:rPr>
          <w:sz w:val="16"/>
        </w:rPr>
        <w:t>Neohlášení vzniklého nedostatku nebo závady.</w:t>
      </w:r>
    </w:p>
    <w:p w14:paraId="74413362" w14:textId="77777777" w:rsidR="00B91497" w:rsidRPr="006E7DBF" w:rsidRDefault="00B91497" w:rsidP="006E7DBF">
      <w:pPr>
        <w:numPr>
          <w:ilvl w:val="0"/>
          <w:numId w:val="29"/>
        </w:numPr>
        <w:tabs>
          <w:tab w:val="clear" w:pos="357"/>
        </w:tabs>
        <w:ind w:left="284" w:hanging="207"/>
        <w:rPr>
          <w:sz w:val="16"/>
        </w:rPr>
      </w:pPr>
      <w:r w:rsidRPr="006E7DBF">
        <w:rPr>
          <w:sz w:val="16"/>
        </w:rPr>
        <w:t>Popálení, opaření při neoprávněném vstupu do kotelen nebo výměníkových stanic.</w:t>
      </w:r>
    </w:p>
    <w:p w14:paraId="045D2B6B" w14:textId="77777777" w:rsidR="00B91497" w:rsidRPr="006E7DBF" w:rsidRDefault="00B91497" w:rsidP="006E7DBF">
      <w:pPr>
        <w:numPr>
          <w:ilvl w:val="0"/>
          <w:numId w:val="29"/>
        </w:numPr>
        <w:tabs>
          <w:tab w:val="clear" w:pos="357"/>
        </w:tabs>
        <w:ind w:left="284" w:hanging="207"/>
        <w:rPr>
          <w:sz w:val="16"/>
        </w:rPr>
      </w:pPr>
      <w:r w:rsidRPr="006E7DBF">
        <w:rPr>
          <w:sz w:val="16"/>
        </w:rPr>
        <w:t>Vznik úrazu, popálení při nedodržení příkazů bezpečnostních a požárních tabulek.</w:t>
      </w:r>
    </w:p>
    <w:p w14:paraId="0557623F" w14:textId="77777777" w:rsidR="00B91497" w:rsidRPr="006E7DBF" w:rsidRDefault="00B91497" w:rsidP="006E7DBF">
      <w:pPr>
        <w:numPr>
          <w:ilvl w:val="0"/>
          <w:numId w:val="29"/>
        </w:numPr>
        <w:tabs>
          <w:tab w:val="clear" w:pos="357"/>
        </w:tabs>
        <w:ind w:left="284" w:hanging="207"/>
        <w:rPr>
          <w:sz w:val="16"/>
        </w:rPr>
      </w:pPr>
      <w:r w:rsidRPr="006E7DBF">
        <w:rPr>
          <w:sz w:val="16"/>
        </w:rPr>
        <w:t>Nedodržení příkazů a upozornění dopravních značek.</w:t>
      </w:r>
    </w:p>
    <w:p w14:paraId="0460AB1C" w14:textId="77777777" w:rsidR="00B91497" w:rsidRPr="006E7DBF" w:rsidRDefault="00B91497" w:rsidP="006E7DBF">
      <w:pPr>
        <w:numPr>
          <w:ilvl w:val="0"/>
          <w:numId w:val="29"/>
        </w:numPr>
        <w:tabs>
          <w:tab w:val="clear" w:pos="357"/>
        </w:tabs>
        <w:ind w:left="284" w:hanging="207"/>
        <w:rPr>
          <w:sz w:val="16"/>
        </w:rPr>
      </w:pPr>
      <w:r w:rsidRPr="006E7DBF">
        <w:rPr>
          <w:sz w:val="16"/>
        </w:rPr>
        <w:t>Úraz při nebezpečném vystupování a nastupování do vozidla.</w:t>
      </w:r>
    </w:p>
    <w:p w14:paraId="0B9108B3" w14:textId="77777777" w:rsidR="00B91497" w:rsidRPr="006E7DBF" w:rsidRDefault="00B91497" w:rsidP="006E7DBF">
      <w:pPr>
        <w:numPr>
          <w:ilvl w:val="0"/>
          <w:numId w:val="29"/>
        </w:numPr>
        <w:tabs>
          <w:tab w:val="clear" w:pos="357"/>
        </w:tabs>
        <w:ind w:left="284" w:hanging="207"/>
        <w:rPr>
          <w:sz w:val="16"/>
        </w:rPr>
      </w:pPr>
      <w:r w:rsidRPr="006E7DBF">
        <w:rPr>
          <w:sz w:val="16"/>
        </w:rPr>
        <w:t>Úraz při přelézání, přeskakování a výstupu na dopravníky nebo opírání sebe nebo předmětů o jejich konstrukci a pásy.</w:t>
      </w:r>
    </w:p>
    <w:p w14:paraId="56075EFE" w14:textId="77777777" w:rsidR="00B91497" w:rsidRPr="006E7DBF" w:rsidRDefault="00B91497" w:rsidP="006E7DBF">
      <w:pPr>
        <w:numPr>
          <w:ilvl w:val="0"/>
          <w:numId w:val="29"/>
        </w:numPr>
        <w:tabs>
          <w:tab w:val="clear" w:pos="357"/>
        </w:tabs>
        <w:ind w:left="284" w:hanging="207"/>
        <w:rPr>
          <w:sz w:val="16"/>
        </w:rPr>
      </w:pPr>
      <w:r w:rsidRPr="006E7DBF">
        <w:rPr>
          <w:sz w:val="16"/>
        </w:rPr>
        <w:t>Úraz při neoprávněném vstupu do rozvodny, trafostanice,</w:t>
      </w:r>
      <w:r w:rsidR="00521486">
        <w:rPr>
          <w:sz w:val="16"/>
        </w:rPr>
        <w:t xml:space="preserve"> </w:t>
      </w:r>
      <w:r w:rsidRPr="006E7DBF">
        <w:rPr>
          <w:sz w:val="16"/>
        </w:rPr>
        <w:t>regulační stanice plynu.</w:t>
      </w:r>
    </w:p>
    <w:p w14:paraId="73D4174E" w14:textId="77777777" w:rsidR="00B91497" w:rsidRPr="006E7DBF" w:rsidRDefault="00B91497" w:rsidP="006E7DBF">
      <w:pPr>
        <w:numPr>
          <w:ilvl w:val="0"/>
          <w:numId w:val="29"/>
        </w:numPr>
        <w:tabs>
          <w:tab w:val="clear" w:pos="357"/>
        </w:tabs>
        <w:ind w:left="284" w:hanging="207"/>
        <w:rPr>
          <w:sz w:val="16"/>
        </w:rPr>
      </w:pPr>
      <w:r w:rsidRPr="006E7DBF">
        <w:rPr>
          <w:sz w:val="16"/>
        </w:rPr>
        <w:t>Pád na v případě mokré obuvi nebo podrážky.</w:t>
      </w:r>
    </w:p>
    <w:p w14:paraId="2A8EEDCB" w14:textId="77777777" w:rsidR="00B91497" w:rsidRPr="006E7DBF" w:rsidRDefault="00B91497" w:rsidP="006E7DBF">
      <w:pPr>
        <w:numPr>
          <w:ilvl w:val="0"/>
          <w:numId w:val="27"/>
        </w:numPr>
        <w:tabs>
          <w:tab w:val="clear" w:pos="720"/>
          <w:tab w:val="num" w:pos="540"/>
        </w:tabs>
        <w:ind w:left="0" w:firstLine="0"/>
        <w:rPr>
          <w:sz w:val="16"/>
        </w:rPr>
        <w:sectPr w:rsidR="00B91497" w:rsidRPr="006E7DBF" w:rsidSect="006E7DBF">
          <w:type w:val="continuous"/>
          <w:pgSz w:w="11906" w:h="16838"/>
          <w:pgMar w:top="540" w:right="566" w:bottom="360" w:left="851" w:header="708" w:footer="708" w:gutter="0"/>
          <w:cols w:num="2" w:sep="1" w:space="232"/>
          <w:docGrid w:linePitch="360"/>
        </w:sectPr>
      </w:pPr>
    </w:p>
    <w:p w14:paraId="4845524C" w14:textId="77777777" w:rsidR="007704DE" w:rsidRPr="006E7DBF" w:rsidRDefault="007704DE" w:rsidP="006E7DBF">
      <w:pPr>
        <w:pStyle w:val="psmenodk"/>
        <w:numPr>
          <w:ilvl w:val="0"/>
          <w:numId w:val="0"/>
        </w:numPr>
        <w:spacing w:before="20"/>
        <w:jc w:val="left"/>
        <w:rPr>
          <w:color w:val="auto"/>
          <w:sz w:val="8"/>
        </w:rPr>
      </w:pPr>
    </w:p>
    <w:p w14:paraId="26730760" w14:textId="77777777" w:rsidR="00B91497" w:rsidRPr="006E7DBF" w:rsidRDefault="00B91497" w:rsidP="006E7DBF">
      <w:pPr>
        <w:pStyle w:val="psmenodk"/>
        <w:numPr>
          <w:ilvl w:val="0"/>
          <w:numId w:val="28"/>
        </w:numPr>
        <w:tabs>
          <w:tab w:val="clear" w:pos="720"/>
        </w:tabs>
        <w:spacing w:before="20"/>
        <w:ind w:left="0" w:firstLine="0"/>
        <w:jc w:val="left"/>
        <w:rPr>
          <w:b/>
          <w:color w:val="auto"/>
        </w:rPr>
      </w:pPr>
      <w:r w:rsidRPr="006E7DBF">
        <w:rPr>
          <w:b/>
          <w:sz w:val="16"/>
        </w:rPr>
        <w:t>Důležitá telefonní čísla v areálu Veletrhy Brno, a.s.</w:t>
      </w:r>
    </w:p>
    <w:tbl>
      <w:tblPr>
        <w:tblW w:w="8650" w:type="dxa"/>
        <w:tblInd w:w="60" w:type="dxa"/>
        <w:tblCellMar>
          <w:left w:w="70" w:type="dxa"/>
          <w:right w:w="70" w:type="dxa"/>
        </w:tblCellMar>
        <w:tblLook w:val="0000" w:firstRow="0" w:lastRow="0" w:firstColumn="0" w:lastColumn="0" w:noHBand="0" w:noVBand="0"/>
      </w:tblPr>
      <w:tblGrid>
        <w:gridCol w:w="5340"/>
        <w:gridCol w:w="1510"/>
        <w:gridCol w:w="1800"/>
      </w:tblGrid>
      <w:tr w:rsidR="00B91497" w:rsidRPr="006E7DBF" w14:paraId="357BD137" w14:textId="77777777" w:rsidTr="0010216D">
        <w:trPr>
          <w:cantSplit/>
          <w:trHeight w:val="170"/>
        </w:trPr>
        <w:tc>
          <w:tcPr>
            <w:tcW w:w="5340" w:type="dxa"/>
            <w:tcBorders>
              <w:top w:val="single" w:sz="4" w:space="0" w:color="auto"/>
              <w:left w:val="single" w:sz="8" w:space="0" w:color="auto"/>
              <w:bottom w:val="single" w:sz="4" w:space="0" w:color="auto"/>
              <w:right w:val="nil"/>
            </w:tcBorders>
            <w:shd w:val="clear" w:color="auto" w:fill="auto"/>
            <w:noWrap/>
            <w:vAlign w:val="bottom"/>
          </w:tcPr>
          <w:p w14:paraId="25EEB895" w14:textId="77777777" w:rsidR="00B91497" w:rsidRPr="006E7DBF" w:rsidRDefault="00B91497" w:rsidP="006E7DBF">
            <w:pPr>
              <w:jc w:val="right"/>
            </w:pPr>
            <w:r w:rsidRPr="006E7DBF">
              <w:t> </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BE346" w14:textId="77777777" w:rsidR="00B91497" w:rsidRPr="006E7DBF" w:rsidRDefault="00B91497" w:rsidP="006E7DBF">
            <w:pPr>
              <w:rPr>
                <w:b/>
                <w:bCs/>
                <w:sz w:val="16"/>
                <w:szCs w:val="16"/>
              </w:rPr>
            </w:pPr>
            <w:r w:rsidRPr="006E7DBF">
              <w:rPr>
                <w:b/>
                <w:bCs/>
                <w:sz w:val="16"/>
                <w:szCs w:val="16"/>
              </w:rPr>
              <w:t>Tel: 541 15 ****</w:t>
            </w:r>
          </w:p>
        </w:tc>
        <w:tc>
          <w:tcPr>
            <w:tcW w:w="1800" w:type="dxa"/>
            <w:tcBorders>
              <w:top w:val="single" w:sz="4" w:space="0" w:color="auto"/>
              <w:left w:val="nil"/>
              <w:bottom w:val="single" w:sz="4" w:space="0" w:color="auto"/>
              <w:right w:val="single" w:sz="8" w:space="0" w:color="auto"/>
            </w:tcBorders>
            <w:shd w:val="clear" w:color="auto" w:fill="auto"/>
            <w:noWrap/>
            <w:vAlign w:val="bottom"/>
          </w:tcPr>
          <w:p w14:paraId="78BAE8A4" w14:textId="77777777" w:rsidR="00B91497" w:rsidRPr="006E7DBF" w:rsidRDefault="00B91497" w:rsidP="006E7DBF">
            <w:pPr>
              <w:rPr>
                <w:b/>
                <w:bCs/>
                <w:sz w:val="16"/>
                <w:szCs w:val="16"/>
              </w:rPr>
            </w:pPr>
            <w:r w:rsidRPr="006E7DBF">
              <w:rPr>
                <w:b/>
                <w:bCs/>
                <w:sz w:val="16"/>
                <w:szCs w:val="16"/>
              </w:rPr>
              <w:t>Externí tel.</w:t>
            </w:r>
          </w:p>
        </w:tc>
      </w:tr>
      <w:tr w:rsidR="00B91497" w:rsidRPr="006E7DBF" w14:paraId="1CE2366F" w14:textId="77777777" w:rsidTr="0010216D">
        <w:trPr>
          <w:cantSplit/>
          <w:trHeight w:val="170"/>
        </w:trPr>
        <w:tc>
          <w:tcPr>
            <w:tcW w:w="5340" w:type="dxa"/>
            <w:tcBorders>
              <w:top w:val="nil"/>
              <w:left w:val="single" w:sz="8" w:space="0" w:color="auto"/>
              <w:bottom w:val="nil"/>
              <w:right w:val="nil"/>
            </w:tcBorders>
            <w:shd w:val="clear" w:color="auto" w:fill="auto"/>
            <w:noWrap/>
            <w:vAlign w:val="bottom"/>
          </w:tcPr>
          <w:p w14:paraId="6A160BB6" w14:textId="77777777" w:rsidR="00B91497" w:rsidRPr="006E7DBF" w:rsidRDefault="00B91497" w:rsidP="006E7DBF">
            <w:pPr>
              <w:rPr>
                <w:sz w:val="16"/>
                <w:szCs w:val="16"/>
              </w:rPr>
            </w:pPr>
            <w:r w:rsidRPr="006E7DBF">
              <w:rPr>
                <w:sz w:val="16"/>
                <w:szCs w:val="16"/>
              </w:rPr>
              <w:t>Telefonní ústředna BVV</w:t>
            </w:r>
          </w:p>
        </w:tc>
        <w:tc>
          <w:tcPr>
            <w:tcW w:w="1510" w:type="dxa"/>
            <w:tcBorders>
              <w:top w:val="nil"/>
              <w:left w:val="single" w:sz="4" w:space="0" w:color="auto"/>
              <w:bottom w:val="nil"/>
              <w:right w:val="single" w:sz="4" w:space="0" w:color="auto"/>
            </w:tcBorders>
            <w:shd w:val="clear" w:color="auto" w:fill="auto"/>
            <w:noWrap/>
            <w:vAlign w:val="bottom"/>
          </w:tcPr>
          <w:p w14:paraId="6ACC3210" w14:textId="77777777" w:rsidR="00B91497" w:rsidRPr="006E7DBF" w:rsidRDefault="00B91497" w:rsidP="006E7DBF">
            <w:pPr>
              <w:rPr>
                <w:sz w:val="16"/>
                <w:szCs w:val="16"/>
              </w:rPr>
            </w:pPr>
            <w:r w:rsidRPr="006E7DBF">
              <w:rPr>
                <w:sz w:val="16"/>
                <w:szCs w:val="16"/>
              </w:rPr>
              <w:t>1111,3311</w:t>
            </w:r>
          </w:p>
        </w:tc>
        <w:tc>
          <w:tcPr>
            <w:tcW w:w="1800" w:type="dxa"/>
            <w:tcBorders>
              <w:top w:val="nil"/>
              <w:left w:val="nil"/>
              <w:bottom w:val="nil"/>
              <w:right w:val="single" w:sz="8" w:space="0" w:color="auto"/>
            </w:tcBorders>
            <w:shd w:val="clear" w:color="auto" w:fill="auto"/>
            <w:noWrap/>
            <w:vAlign w:val="bottom"/>
          </w:tcPr>
          <w:p w14:paraId="36A96DB3" w14:textId="77777777" w:rsidR="00B91497" w:rsidRPr="006E7DBF" w:rsidRDefault="00B91497" w:rsidP="006E7DBF">
            <w:pPr>
              <w:rPr>
                <w:sz w:val="16"/>
                <w:szCs w:val="16"/>
              </w:rPr>
            </w:pPr>
          </w:p>
        </w:tc>
      </w:tr>
      <w:tr w:rsidR="00B91497" w:rsidRPr="006E7DBF" w14:paraId="647E5CED" w14:textId="77777777" w:rsidTr="0010216D">
        <w:trPr>
          <w:cantSplit/>
          <w:trHeight w:val="170"/>
        </w:trPr>
        <w:tc>
          <w:tcPr>
            <w:tcW w:w="5340" w:type="dxa"/>
            <w:tcBorders>
              <w:top w:val="nil"/>
              <w:left w:val="single" w:sz="8" w:space="0" w:color="auto"/>
              <w:bottom w:val="nil"/>
              <w:right w:val="nil"/>
            </w:tcBorders>
            <w:shd w:val="clear" w:color="auto" w:fill="auto"/>
            <w:noWrap/>
            <w:vAlign w:val="bottom"/>
          </w:tcPr>
          <w:p w14:paraId="2D4F01F6" w14:textId="77777777" w:rsidR="00B91497" w:rsidRPr="006E7DBF" w:rsidRDefault="00B91497" w:rsidP="006E7DBF">
            <w:pPr>
              <w:rPr>
                <w:sz w:val="16"/>
                <w:szCs w:val="16"/>
              </w:rPr>
            </w:pPr>
            <w:r w:rsidRPr="006E7DBF">
              <w:rPr>
                <w:sz w:val="16"/>
                <w:szCs w:val="16"/>
              </w:rPr>
              <w:t>Služba - Hlavní brána - ohlašovna mimořádných událostí</w:t>
            </w:r>
          </w:p>
        </w:tc>
        <w:tc>
          <w:tcPr>
            <w:tcW w:w="1510" w:type="dxa"/>
            <w:tcBorders>
              <w:top w:val="nil"/>
              <w:left w:val="single" w:sz="4" w:space="0" w:color="auto"/>
              <w:bottom w:val="nil"/>
              <w:right w:val="single" w:sz="4" w:space="0" w:color="auto"/>
            </w:tcBorders>
            <w:shd w:val="clear" w:color="auto" w:fill="auto"/>
            <w:noWrap/>
            <w:vAlign w:val="bottom"/>
          </w:tcPr>
          <w:p w14:paraId="4B0B18B4" w14:textId="77777777" w:rsidR="00B91497" w:rsidRPr="006E7DBF" w:rsidRDefault="00B91497" w:rsidP="006E7DBF">
            <w:pPr>
              <w:rPr>
                <w:sz w:val="16"/>
                <w:szCs w:val="16"/>
              </w:rPr>
            </w:pPr>
            <w:r w:rsidRPr="006E7DBF">
              <w:rPr>
                <w:sz w:val="16"/>
                <w:szCs w:val="16"/>
              </w:rPr>
              <w:t>9999</w:t>
            </w:r>
          </w:p>
        </w:tc>
        <w:tc>
          <w:tcPr>
            <w:tcW w:w="1800" w:type="dxa"/>
            <w:tcBorders>
              <w:top w:val="nil"/>
              <w:left w:val="nil"/>
              <w:bottom w:val="nil"/>
              <w:right w:val="single" w:sz="8" w:space="0" w:color="auto"/>
            </w:tcBorders>
            <w:shd w:val="clear" w:color="auto" w:fill="auto"/>
            <w:noWrap/>
            <w:vAlign w:val="bottom"/>
          </w:tcPr>
          <w:p w14:paraId="03BF7F2C" w14:textId="77777777" w:rsidR="00B91497" w:rsidRPr="006E7DBF" w:rsidRDefault="00B91497" w:rsidP="006E7DBF">
            <w:pPr>
              <w:rPr>
                <w:sz w:val="16"/>
                <w:szCs w:val="16"/>
              </w:rPr>
            </w:pPr>
          </w:p>
        </w:tc>
      </w:tr>
      <w:tr w:rsidR="00B91497" w:rsidRPr="006E7DBF" w14:paraId="14B91AB1" w14:textId="77777777" w:rsidTr="0010216D">
        <w:trPr>
          <w:cantSplit/>
          <w:trHeight w:val="170"/>
        </w:trPr>
        <w:tc>
          <w:tcPr>
            <w:tcW w:w="5340" w:type="dxa"/>
            <w:tcBorders>
              <w:top w:val="nil"/>
              <w:left w:val="single" w:sz="8" w:space="0" w:color="auto"/>
              <w:bottom w:val="nil"/>
              <w:right w:val="nil"/>
            </w:tcBorders>
            <w:shd w:val="clear" w:color="auto" w:fill="auto"/>
            <w:noWrap/>
            <w:vAlign w:val="bottom"/>
          </w:tcPr>
          <w:p w14:paraId="5EBFD4CD" w14:textId="77777777" w:rsidR="00B91497" w:rsidRPr="006E7DBF" w:rsidRDefault="00B91497" w:rsidP="006E7DBF">
            <w:pPr>
              <w:rPr>
                <w:sz w:val="16"/>
                <w:szCs w:val="16"/>
              </w:rPr>
            </w:pPr>
            <w:r w:rsidRPr="006E7DBF">
              <w:rPr>
                <w:sz w:val="16"/>
                <w:szCs w:val="16"/>
              </w:rPr>
              <w:t>LARN - 4.brána</w:t>
            </w:r>
          </w:p>
        </w:tc>
        <w:tc>
          <w:tcPr>
            <w:tcW w:w="1510" w:type="dxa"/>
            <w:tcBorders>
              <w:top w:val="nil"/>
              <w:left w:val="single" w:sz="4" w:space="0" w:color="auto"/>
              <w:bottom w:val="nil"/>
              <w:right w:val="single" w:sz="4" w:space="0" w:color="auto"/>
            </w:tcBorders>
            <w:shd w:val="clear" w:color="auto" w:fill="auto"/>
            <w:noWrap/>
            <w:vAlign w:val="bottom"/>
          </w:tcPr>
          <w:p w14:paraId="00539B1C" w14:textId="77777777" w:rsidR="00B91497" w:rsidRPr="006E7DBF" w:rsidRDefault="00B91497" w:rsidP="006E7DBF">
            <w:pPr>
              <w:rPr>
                <w:sz w:val="16"/>
                <w:szCs w:val="16"/>
              </w:rPr>
            </w:pPr>
            <w:r w:rsidRPr="006E7DBF">
              <w:rPr>
                <w:sz w:val="16"/>
                <w:szCs w:val="16"/>
              </w:rPr>
              <w:t>9632,9060</w:t>
            </w:r>
          </w:p>
        </w:tc>
        <w:tc>
          <w:tcPr>
            <w:tcW w:w="1800" w:type="dxa"/>
            <w:tcBorders>
              <w:top w:val="nil"/>
              <w:left w:val="nil"/>
              <w:bottom w:val="nil"/>
              <w:right w:val="single" w:sz="8" w:space="0" w:color="auto"/>
            </w:tcBorders>
            <w:shd w:val="clear" w:color="auto" w:fill="auto"/>
            <w:noWrap/>
            <w:vAlign w:val="bottom"/>
          </w:tcPr>
          <w:p w14:paraId="22724476" w14:textId="77777777" w:rsidR="00B91497" w:rsidRPr="006E7DBF" w:rsidRDefault="00B91497" w:rsidP="006E7DBF">
            <w:pPr>
              <w:rPr>
                <w:sz w:val="16"/>
                <w:szCs w:val="16"/>
              </w:rPr>
            </w:pPr>
          </w:p>
        </w:tc>
      </w:tr>
      <w:tr w:rsidR="00B91497" w:rsidRPr="006E7DBF" w14:paraId="3419E6E0" w14:textId="77777777" w:rsidTr="0010216D">
        <w:trPr>
          <w:trHeight w:val="170"/>
        </w:trPr>
        <w:tc>
          <w:tcPr>
            <w:tcW w:w="5340" w:type="dxa"/>
            <w:tcBorders>
              <w:top w:val="nil"/>
              <w:left w:val="single" w:sz="8" w:space="0" w:color="auto"/>
              <w:bottom w:val="nil"/>
              <w:right w:val="nil"/>
            </w:tcBorders>
            <w:shd w:val="clear" w:color="auto" w:fill="auto"/>
            <w:noWrap/>
            <w:vAlign w:val="bottom"/>
          </w:tcPr>
          <w:p w14:paraId="1C41C687" w14:textId="77777777" w:rsidR="00B91497" w:rsidRPr="006E7DBF" w:rsidRDefault="00B91497" w:rsidP="006E7DBF">
            <w:pPr>
              <w:rPr>
                <w:sz w:val="16"/>
                <w:szCs w:val="16"/>
              </w:rPr>
            </w:pPr>
            <w:r w:rsidRPr="006E7DBF">
              <w:rPr>
                <w:sz w:val="16"/>
                <w:szCs w:val="16"/>
              </w:rPr>
              <w:t>Hasiči - 5.brána (24 hodin)</w:t>
            </w:r>
          </w:p>
        </w:tc>
        <w:tc>
          <w:tcPr>
            <w:tcW w:w="1510" w:type="dxa"/>
            <w:tcBorders>
              <w:top w:val="nil"/>
              <w:left w:val="single" w:sz="4" w:space="0" w:color="auto"/>
              <w:bottom w:val="nil"/>
              <w:right w:val="single" w:sz="4" w:space="0" w:color="auto"/>
            </w:tcBorders>
            <w:shd w:val="clear" w:color="auto" w:fill="auto"/>
            <w:noWrap/>
            <w:vAlign w:val="bottom"/>
          </w:tcPr>
          <w:p w14:paraId="2269F4CC" w14:textId="77777777" w:rsidR="00B91497" w:rsidRPr="006E7DBF" w:rsidRDefault="00B91497" w:rsidP="006E7DBF">
            <w:pPr>
              <w:rPr>
                <w:sz w:val="16"/>
                <w:szCs w:val="16"/>
              </w:rPr>
            </w:pPr>
            <w:r w:rsidRPr="006E7DBF">
              <w:rPr>
                <w:sz w:val="16"/>
                <w:szCs w:val="16"/>
              </w:rPr>
              <w:t>2200</w:t>
            </w:r>
          </w:p>
        </w:tc>
        <w:tc>
          <w:tcPr>
            <w:tcW w:w="1800" w:type="dxa"/>
            <w:tcBorders>
              <w:top w:val="nil"/>
              <w:left w:val="nil"/>
              <w:bottom w:val="nil"/>
              <w:right w:val="single" w:sz="8" w:space="0" w:color="auto"/>
            </w:tcBorders>
            <w:shd w:val="clear" w:color="auto" w:fill="auto"/>
            <w:noWrap/>
            <w:vAlign w:val="bottom"/>
          </w:tcPr>
          <w:p w14:paraId="55E10216" w14:textId="77777777" w:rsidR="00B91497" w:rsidRPr="006E7DBF" w:rsidRDefault="00B91497" w:rsidP="006E7DBF">
            <w:pPr>
              <w:rPr>
                <w:sz w:val="16"/>
                <w:szCs w:val="16"/>
              </w:rPr>
            </w:pPr>
            <w:r w:rsidRPr="006E7DBF">
              <w:rPr>
                <w:sz w:val="16"/>
                <w:szCs w:val="16"/>
              </w:rPr>
              <w:t>150</w:t>
            </w:r>
          </w:p>
        </w:tc>
      </w:tr>
      <w:tr w:rsidR="00B91497" w:rsidRPr="006E7DBF" w14:paraId="5EB1D36D" w14:textId="77777777" w:rsidTr="0010216D">
        <w:trPr>
          <w:trHeight w:val="170"/>
        </w:trPr>
        <w:tc>
          <w:tcPr>
            <w:tcW w:w="5340" w:type="dxa"/>
            <w:tcBorders>
              <w:top w:val="nil"/>
              <w:left w:val="single" w:sz="8" w:space="0" w:color="auto"/>
              <w:bottom w:val="nil"/>
              <w:right w:val="nil"/>
            </w:tcBorders>
            <w:shd w:val="clear" w:color="auto" w:fill="auto"/>
            <w:noWrap/>
            <w:vAlign w:val="bottom"/>
          </w:tcPr>
          <w:p w14:paraId="60BAF3E4" w14:textId="77777777" w:rsidR="00B91497" w:rsidRPr="006E7DBF" w:rsidRDefault="00B91497" w:rsidP="006E7DBF">
            <w:pPr>
              <w:rPr>
                <w:sz w:val="16"/>
                <w:szCs w:val="16"/>
              </w:rPr>
            </w:pPr>
            <w:r w:rsidRPr="006E7DBF">
              <w:rPr>
                <w:sz w:val="16"/>
                <w:szCs w:val="16"/>
              </w:rPr>
              <w:t>Záchranná služba - Zdravotní středisko BVV</w:t>
            </w:r>
          </w:p>
        </w:tc>
        <w:tc>
          <w:tcPr>
            <w:tcW w:w="1510" w:type="dxa"/>
            <w:tcBorders>
              <w:top w:val="nil"/>
              <w:left w:val="single" w:sz="4" w:space="0" w:color="auto"/>
              <w:bottom w:val="nil"/>
              <w:right w:val="single" w:sz="4" w:space="0" w:color="auto"/>
            </w:tcBorders>
            <w:shd w:val="clear" w:color="auto" w:fill="auto"/>
            <w:noWrap/>
            <w:vAlign w:val="bottom"/>
          </w:tcPr>
          <w:p w14:paraId="7F2B6DD5" w14:textId="77777777" w:rsidR="00B91497" w:rsidRPr="006E7DBF" w:rsidRDefault="00B91497" w:rsidP="006E7DBF">
            <w:pPr>
              <w:rPr>
                <w:sz w:val="16"/>
                <w:szCs w:val="16"/>
              </w:rPr>
            </w:pPr>
            <w:r w:rsidRPr="006E7DBF">
              <w:rPr>
                <w:sz w:val="16"/>
                <w:szCs w:val="16"/>
              </w:rPr>
              <w:t>2750</w:t>
            </w:r>
          </w:p>
        </w:tc>
        <w:tc>
          <w:tcPr>
            <w:tcW w:w="1800" w:type="dxa"/>
            <w:tcBorders>
              <w:top w:val="nil"/>
              <w:left w:val="nil"/>
              <w:bottom w:val="nil"/>
              <w:right w:val="single" w:sz="8" w:space="0" w:color="auto"/>
            </w:tcBorders>
            <w:shd w:val="clear" w:color="auto" w:fill="auto"/>
            <w:noWrap/>
            <w:vAlign w:val="bottom"/>
          </w:tcPr>
          <w:p w14:paraId="402175D2" w14:textId="77777777" w:rsidR="00B91497" w:rsidRPr="006E7DBF" w:rsidRDefault="00B91497" w:rsidP="006E7DBF">
            <w:pPr>
              <w:rPr>
                <w:sz w:val="16"/>
                <w:szCs w:val="16"/>
              </w:rPr>
            </w:pPr>
            <w:r w:rsidRPr="006E7DBF">
              <w:rPr>
                <w:sz w:val="16"/>
                <w:szCs w:val="16"/>
              </w:rPr>
              <w:t>155</w:t>
            </w:r>
          </w:p>
        </w:tc>
      </w:tr>
      <w:tr w:rsidR="00B91497" w:rsidRPr="006E7DBF" w14:paraId="2297511E" w14:textId="77777777" w:rsidTr="0010216D">
        <w:trPr>
          <w:trHeight w:val="170"/>
        </w:trPr>
        <w:tc>
          <w:tcPr>
            <w:tcW w:w="5340" w:type="dxa"/>
            <w:tcBorders>
              <w:top w:val="nil"/>
              <w:left w:val="single" w:sz="8" w:space="0" w:color="auto"/>
              <w:bottom w:val="nil"/>
              <w:right w:val="nil"/>
            </w:tcBorders>
            <w:shd w:val="clear" w:color="auto" w:fill="auto"/>
            <w:noWrap/>
            <w:vAlign w:val="bottom"/>
          </w:tcPr>
          <w:p w14:paraId="6708EA24" w14:textId="77777777" w:rsidR="00B91497" w:rsidRPr="006E7DBF" w:rsidRDefault="00B91497" w:rsidP="006E7DBF">
            <w:pPr>
              <w:rPr>
                <w:sz w:val="16"/>
                <w:szCs w:val="16"/>
              </w:rPr>
            </w:pPr>
            <w:r w:rsidRPr="006E7DBF">
              <w:rPr>
                <w:sz w:val="16"/>
                <w:szCs w:val="16"/>
              </w:rPr>
              <w:t>Policie - 5.brána (v době akcí)</w:t>
            </w:r>
          </w:p>
        </w:tc>
        <w:tc>
          <w:tcPr>
            <w:tcW w:w="1510" w:type="dxa"/>
            <w:tcBorders>
              <w:top w:val="nil"/>
              <w:left w:val="single" w:sz="4" w:space="0" w:color="auto"/>
              <w:bottom w:val="nil"/>
              <w:right w:val="single" w:sz="4" w:space="0" w:color="auto"/>
            </w:tcBorders>
            <w:shd w:val="clear" w:color="auto" w:fill="auto"/>
            <w:noWrap/>
            <w:vAlign w:val="bottom"/>
          </w:tcPr>
          <w:p w14:paraId="5C0B5658" w14:textId="77777777" w:rsidR="00B91497" w:rsidRPr="006E7DBF" w:rsidRDefault="00B91497" w:rsidP="006E7DBF">
            <w:pPr>
              <w:rPr>
                <w:sz w:val="16"/>
                <w:szCs w:val="16"/>
              </w:rPr>
            </w:pPr>
            <w:r w:rsidRPr="006E7DBF">
              <w:rPr>
                <w:sz w:val="16"/>
                <w:szCs w:val="16"/>
              </w:rPr>
              <w:t>2400</w:t>
            </w:r>
          </w:p>
        </w:tc>
        <w:tc>
          <w:tcPr>
            <w:tcW w:w="1800" w:type="dxa"/>
            <w:tcBorders>
              <w:top w:val="nil"/>
              <w:left w:val="nil"/>
              <w:bottom w:val="nil"/>
              <w:right w:val="single" w:sz="8" w:space="0" w:color="auto"/>
            </w:tcBorders>
            <w:shd w:val="clear" w:color="auto" w:fill="auto"/>
            <w:noWrap/>
            <w:vAlign w:val="bottom"/>
          </w:tcPr>
          <w:p w14:paraId="39FC640E" w14:textId="77777777" w:rsidR="00B91497" w:rsidRPr="006E7DBF" w:rsidRDefault="00B91497" w:rsidP="006E7DBF">
            <w:pPr>
              <w:rPr>
                <w:sz w:val="16"/>
                <w:szCs w:val="16"/>
              </w:rPr>
            </w:pPr>
            <w:r w:rsidRPr="006E7DBF">
              <w:rPr>
                <w:sz w:val="16"/>
                <w:szCs w:val="16"/>
              </w:rPr>
              <w:t>158</w:t>
            </w:r>
          </w:p>
        </w:tc>
      </w:tr>
      <w:tr w:rsidR="00B91497" w:rsidRPr="006E7DBF" w14:paraId="4CF0FB5E" w14:textId="77777777" w:rsidTr="0010216D">
        <w:trPr>
          <w:trHeight w:val="170"/>
        </w:trPr>
        <w:tc>
          <w:tcPr>
            <w:tcW w:w="5340" w:type="dxa"/>
            <w:tcBorders>
              <w:top w:val="nil"/>
              <w:left w:val="single" w:sz="8" w:space="0" w:color="auto"/>
              <w:bottom w:val="nil"/>
              <w:right w:val="nil"/>
            </w:tcBorders>
            <w:shd w:val="clear" w:color="auto" w:fill="auto"/>
            <w:noWrap/>
            <w:vAlign w:val="bottom"/>
          </w:tcPr>
          <w:p w14:paraId="220FB22F" w14:textId="77777777" w:rsidR="00B91497" w:rsidRPr="006E7DBF" w:rsidRDefault="00B91497" w:rsidP="006E7DBF">
            <w:pPr>
              <w:rPr>
                <w:sz w:val="16"/>
                <w:szCs w:val="16"/>
              </w:rPr>
            </w:pPr>
            <w:r w:rsidRPr="006E7DBF">
              <w:rPr>
                <w:sz w:val="16"/>
                <w:szCs w:val="16"/>
              </w:rPr>
              <w:t>Oddělení požární ochrany BVV</w:t>
            </w:r>
          </w:p>
        </w:tc>
        <w:tc>
          <w:tcPr>
            <w:tcW w:w="1510" w:type="dxa"/>
            <w:tcBorders>
              <w:top w:val="nil"/>
              <w:left w:val="single" w:sz="4" w:space="0" w:color="auto"/>
              <w:bottom w:val="nil"/>
              <w:right w:val="single" w:sz="4" w:space="0" w:color="auto"/>
            </w:tcBorders>
            <w:shd w:val="clear" w:color="auto" w:fill="auto"/>
            <w:noWrap/>
            <w:vAlign w:val="bottom"/>
          </w:tcPr>
          <w:p w14:paraId="4F337716" w14:textId="77777777" w:rsidR="00B91497" w:rsidRPr="006E7DBF" w:rsidRDefault="00B91497" w:rsidP="006E7DBF">
            <w:pPr>
              <w:rPr>
                <w:sz w:val="16"/>
                <w:szCs w:val="16"/>
              </w:rPr>
            </w:pPr>
            <w:r w:rsidRPr="006E7DBF">
              <w:rPr>
                <w:sz w:val="16"/>
                <w:szCs w:val="16"/>
              </w:rPr>
              <w:t>3113</w:t>
            </w:r>
          </w:p>
        </w:tc>
        <w:tc>
          <w:tcPr>
            <w:tcW w:w="1800" w:type="dxa"/>
            <w:tcBorders>
              <w:top w:val="nil"/>
              <w:left w:val="nil"/>
              <w:bottom w:val="nil"/>
              <w:right w:val="single" w:sz="8" w:space="0" w:color="auto"/>
            </w:tcBorders>
            <w:shd w:val="clear" w:color="auto" w:fill="auto"/>
            <w:noWrap/>
            <w:vAlign w:val="bottom"/>
          </w:tcPr>
          <w:p w14:paraId="046C61CF" w14:textId="77777777" w:rsidR="00B91497" w:rsidRPr="006E7DBF" w:rsidRDefault="00410F67" w:rsidP="006E7DBF">
            <w:pPr>
              <w:rPr>
                <w:sz w:val="16"/>
                <w:szCs w:val="16"/>
              </w:rPr>
            </w:pPr>
            <w:r>
              <w:rPr>
                <w:sz w:val="16"/>
                <w:szCs w:val="16"/>
              </w:rPr>
              <w:t>606 738 219</w:t>
            </w:r>
          </w:p>
        </w:tc>
      </w:tr>
      <w:tr w:rsidR="00410F67" w:rsidRPr="006E7DBF" w14:paraId="1FC56BFB" w14:textId="77777777" w:rsidTr="0010216D">
        <w:trPr>
          <w:trHeight w:val="170"/>
        </w:trPr>
        <w:tc>
          <w:tcPr>
            <w:tcW w:w="5340" w:type="dxa"/>
            <w:tcBorders>
              <w:top w:val="nil"/>
              <w:left w:val="single" w:sz="8" w:space="0" w:color="auto"/>
              <w:bottom w:val="single" w:sz="8" w:space="0" w:color="auto"/>
              <w:right w:val="nil"/>
            </w:tcBorders>
            <w:shd w:val="clear" w:color="auto" w:fill="auto"/>
            <w:noWrap/>
            <w:vAlign w:val="bottom"/>
          </w:tcPr>
          <w:p w14:paraId="53E835B1" w14:textId="77777777" w:rsidR="00410F67" w:rsidRPr="006E7DBF" w:rsidRDefault="00410F67" w:rsidP="006E7DBF">
            <w:pPr>
              <w:rPr>
                <w:sz w:val="16"/>
                <w:szCs w:val="16"/>
              </w:rPr>
            </w:pPr>
            <w:r>
              <w:rPr>
                <w:sz w:val="16"/>
                <w:szCs w:val="16"/>
              </w:rPr>
              <w:t>Služba PO – Velitel požární hlídky – v průběhu konání akcí</w:t>
            </w:r>
          </w:p>
        </w:tc>
        <w:tc>
          <w:tcPr>
            <w:tcW w:w="1510" w:type="dxa"/>
            <w:tcBorders>
              <w:top w:val="nil"/>
              <w:left w:val="single" w:sz="4" w:space="0" w:color="auto"/>
              <w:bottom w:val="single" w:sz="8" w:space="0" w:color="auto"/>
              <w:right w:val="single" w:sz="4" w:space="0" w:color="auto"/>
            </w:tcBorders>
            <w:shd w:val="clear" w:color="auto" w:fill="auto"/>
            <w:noWrap/>
            <w:vAlign w:val="bottom"/>
          </w:tcPr>
          <w:p w14:paraId="0E609A66" w14:textId="77777777" w:rsidR="00410F67" w:rsidRPr="006E7DBF" w:rsidRDefault="00410F67" w:rsidP="006E7DBF">
            <w:pPr>
              <w:rPr>
                <w:sz w:val="16"/>
                <w:szCs w:val="16"/>
              </w:rPr>
            </w:pPr>
          </w:p>
        </w:tc>
        <w:tc>
          <w:tcPr>
            <w:tcW w:w="1800" w:type="dxa"/>
            <w:tcBorders>
              <w:top w:val="nil"/>
              <w:left w:val="nil"/>
              <w:bottom w:val="single" w:sz="8" w:space="0" w:color="auto"/>
              <w:right w:val="single" w:sz="8" w:space="0" w:color="auto"/>
            </w:tcBorders>
            <w:shd w:val="clear" w:color="auto" w:fill="auto"/>
            <w:noWrap/>
            <w:vAlign w:val="bottom"/>
          </w:tcPr>
          <w:p w14:paraId="2B0FFF64" w14:textId="77777777" w:rsidR="00410F67" w:rsidRPr="006E7DBF" w:rsidRDefault="00410F67" w:rsidP="006E7DBF">
            <w:pPr>
              <w:rPr>
                <w:sz w:val="16"/>
                <w:szCs w:val="16"/>
              </w:rPr>
            </w:pPr>
            <w:r>
              <w:rPr>
                <w:sz w:val="16"/>
                <w:szCs w:val="16"/>
              </w:rPr>
              <w:t>602 567 967</w:t>
            </w:r>
          </w:p>
        </w:tc>
      </w:tr>
      <w:tr w:rsidR="00B91497" w:rsidRPr="006E7DBF" w14:paraId="389B56BC" w14:textId="77777777" w:rsidTr="0010216D">
        <w:trPr>
          <w:trHeight w:val="170"/>
        </w:trPr>
        <w:tc>
          <w:tcPr>
            <w:tcW w:w="5340" w:type="dxa"/>
            <w:tcBorders>
              <w:top w:val="nil"/>
              <w:left w:val="single" w:sz="8" w:space="0" w:color="auto"/>
              <w:bottom w:val="single" w:sz="8" w:space="0" w:color="auto"/>
              <w:right w:val="nil"/>
            </w:tcBorders>
            <w:shd w:val="clear" w:color="auto" w:fill="auto"/>
            <w:noWrap/>
            <w:vAlign w:val="bottom"/>
          </w:tcPr>
          <w:p w14:paraId="73CC4F0D" w14:textId="77777777" w:rsidR="00B91497" w:rsidRPr="006E7DBF" w:rsidRDefault="00B91497" w:rsidP="006E7DBF">
            <w:pPr>
              <w:rPr>
                <w:sz w:val="16"/>
                <w:szCs w:val="16"/>
              </w:rPr>
            </w:pPr>
            <w:r w:rsidRPr="006E7DBF">
              <w:rPr>
                <w:sz w:val="16"/>
                <w:szCs w:val="16"/>
              </w:rPr>
              <w:t>Vedoucí provozu technické obsluhy výstaviště (PTOV)</w:t>
            </w:r>
          </w:p>
        </w:tc>
        <w:tc>
          <w:tcPr>
            <w:tcW w:w="1510" w:type="dxa"/>
            <w:tcBorders>
              <w:top w:val="nil"/>
              <w:left w:val="single" w:sz="4" w:space="0" w:color="auto"/>
              <w:bottom w:val="single" w:sz="8" w:space="0" w:color="auto"/>
              <w:right w:val="single" w:sz="4" w:space="0" w:color="auto"/>
            </w:tcBorders>
            <w:shd w:val="clear" w:color="auto" w:fill="auto"/>
            <w:noWrap/>
            <w:vAlign w:val="bottom"/>
          </w:tcPr>
          <w:p w14:paraId="0001A1E2" w14:textId="77777777" w:rsidR="00B91497" w:rsidRPr="006E7DBF" w:rsidRDefault="00B91497" w:rsidP="006E7DBF">
            <w:pPr>
              <w:rPr>
                <w:sz w:val="16"/>
                <w:szCs w:val="16"/>
              </w:rPr>
            </w:pPr>
            <w:r w:rsidRPr="006E7DBF">
              <w:rPr>
                <w:sz w:val="16"/>
                <w:szCs w:val="16"/>
              </w:rPr>
              <w:t>2808</w:t>
            </w:r>
          </w:p>
        </w:tc>
        <w:tc>
          <w:tcPr>
            <w:tcW w:w="1800" w:type="dxa"/>
            <w:tcBorders>
              <w:top w:val="nil"/>
              <w:left w:val="nil"/>
              <w:bottom w:val="single" w:sz="8" w:space="0" w:color="auto"/>
              <w:right w:val="single" w:sz="8" w:space="0" w:color="auto"/>
            </w:tcBorders>
            <w:shd w:val="clear" w:color="auto" w:fill="auto"/>
            <w:noWrap/>
            <w:vAlign w:val="bottom"/>
          </w:tcPr>
          <w:p w14:paraId="59AC0DD4" w14:textId="77777777" w:rsidR="00B91497" w:rsidRPr="006E7DBF" w:rsidRDefault="00B91497" w:rsidP="006E7DBF">
            <w:pPr>
              <w:rPr>
                <w:sz w:val="16"/>
                <w:szCs w:val="16"/>
              </w:rPr>
            </w:pPr>
            <w:r w:rsidRPr="006E7DBF">
              <w:rPr>
                <w:sz w:val="16"/>
                <w:szCs w:val="16"/>
              </w:rPr>
              <w:t>602 718 528</w:t>
            </w:r>
          </w:p>
        </w:tc>
      </w:tr>
    </w:tbl>
    <w:p w14:paraId="3A5B2E08" w14:textId="77777777" w:rsidR="00B91497" w:rsidRPr="006E7DBF" w:rsidRDefault="00B91497" w:rsidP="006E7DBF">
      <w:pPr>
        <w:rPr>
          <w:sz w:val="8"/>
        </w:rPr>
      </w:pPr>
    </w:p>
    <w:p w14:paraId="5701CA89" w14:textId="77777777" w:rsidR="0010216D" w:rsidRPr="006E7DBF" w:rsidRDefault="0010216D" w:rsidP="006E7DBF">
      <w:pPr>
        <w:numPr>
          <w:ilvl w:val="0"/>
          <w:numId w:val="28"/>
        </w:numPr>
        <w:tabs>
          <w:tab w:val="clear" w:pos="720"/>
          <w:tab w:val="num" w:pos="360"/>
        </w:tabs>
        <w:ind w:left="0" w:firstLine="0"/>
        <w:rPr>
          <w:sz w:val="16"/>
        </w:rPr>
      </w:pPr>
      <w:r w:rsidRPr="006E7DBF">
        <w:rPr>
          <w:sz w:val="16"/>
        </w:rPr>
        <w:t>O veškerých možných rizicích, informacích, pokynech</w:t>
      </w:r>
      <w:r w:rsidR="00521486">
        <w:rPr>
          <w:sz w:val="16"/>
        </w:rPr>
        <w:t xml:space="preserve"> </w:t>
      </w:r>
      <w:r w:rsidRPr="006E7DBF">
        <w:rPr>
          <w:sz w:val="16"/>
        </w:rPr>
        <w:t>v oblasti Bezpečnosti a ochrany zdraví při práci v areálu společnosti Veletrhy Brno, a.s. musí být informováni všichni vaši zaměstnanci, podnájemci, právnické a fyzické osoby provádějící pracovní činnost v areálu společnosti Veletrhy Brno, a.s.</w:t>
      </w:r>
    </w:p>
    <w:sectPr w:rsidR="0010216D" w:rsidRPr="006E7DBF" w:rsidSect="006E7DBF">
      <w:type w:val="continuous"/>
      <w:pgSz w:w="11906" w:h="16838"/>
      <w:pgMar w:top="142" w:right="566" w:bottom="568" w:left="85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531AC6" w16cid:durableId="2416D027"/>
  <w16cid:commentId w16cid:paraId="1D11BA62" w16cid:durableId="2416CF08"/>
  <w16cid:commentId w16cid:paraId="4094145C" w16cid:durableId="2416D016"/>
  <w16cid:commentId w16cid:paraId="4C280377" w16cid:durableId="2416CF09"/>
  <w16cid:commentId w16cid:paraId="3D2C499B" w16cid:durableId="2416D167"/>
  <w16cid:commentId w16cid:paraId="3619B91C" w16cid:durableId="2416CF0A"/>
  <w16cid:commentId w16cid:paraId="7BE11EA5" w16cid:durableId="2416D178"/>
  <w16cid:commentId w16cid:paraId="13DF2896" w16cid:durableId="2416CF0B"/>
  <w16cid:commentId w16cid:paraId="79EF7408" w16cid:durableId="2416D1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24FC0" w14:textId="77777777" w:rsidR="00943D59" w:rsidRDefault="00943D59">
      <w:r>
        <w:separator/>
      </w:r>
    </w:p>
  </w:endnote>
  <w:endnote w:type="continuationSeparator" w:id="0">
    <w:p w14:paraId="3C88C568" w14:textId="77777777" w:rsidR="00943D59" w:rsidRDefault="0094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mago">
    <w:altName w:val="Georgia"/>
    <w:charset w:val="EE"/>
    <w:family w:val="auto"/>
    <w:pitch w:val="variable"/>
    <w:sig w:usb0="A00002AF" w:usb1="5000205B"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8CE0" w14:textId="77777777" w:rsidR="00C03EBD" w:rsidRDefault="00C03E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C1A6A6E" w14:textId="77777777" w:rsidR="00C03EBD" w:rsidRDefault="00C03E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A8B" w14:textId="2E69885F" w:rsidR="00C03EBD" w:rsidRDefault="00C03E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34EF0">
      <w:rPr>
        <w:rStyle w:val="slostrnky"/>
        <w:noProof/>
      </w:rPr>
      <w:t>5</w:t>
    </w:r>
    <w:r>
      <w:rPr>
        <w:rStyle w:val="slostrnky"/>
      </w:rPr>
      <w:fldChar w:fldCharType="end"/>
    </w:r>
  </w:p>
  <w:p w14:paraId="4D0A40DD" w14:textId="77777777" w:rsidR="00C03EBD" w:rsidRDefault="00C03E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F452" w14:textId="77777777" w:rsidR="00C03EBD" w:rsidRDefault="00C03E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852B81D" w14:textId="77777777" w:rsidR="00C03EBD" w:rsidRDefault="00C03EB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87FE" w14:textId="77777777" w:rsidR="00C03EBD" w:rsidRDefault="00C03EBD">
    <w:pPr>
      <w:pStyle w:val="Zpat"/>
      <w:framePr w:wrap="around" w:vAnchor="text" w:hAnchor="margin" w:xAlign="center" w:y="1"/>
      <w:rPr>
        <w:rStyle w:val="slostrnky"/>
      </w:rPr>
    </w:pPr>
  </w:p>
  <w:p w14:paraId="46C1EFA5" w14:textId="77777777" w:rsidR="00C03EBD" w:rsidRDefault="00C03EBD" w:rsidP="006E7D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2247F" w14:textId="77777777" w:rsidR="00943D59" w:rsidRDefault="00943D59">
      <w:r>
        <w:separator/>
      </w:r>
    </w:p>
  </w:footnote>
  <w:footnote w:type="continuationSeparator" w:id="0">
    <w:p w14:paraId="23654FB4" w14:textId="77777777" w:rsidR="00943D59" w:rsidRDefault="00943D59">
      <w:r>
        <w:continuationSeparator/>
      </w:r>
    </w:p>
  </w:footnote>
  <w:footnote w:id="1">
    <w:p w14:paraId="3199CE5E" w14:textId="77777777" w:rsidR="00C03EBD" w:rsidRDefault="00C03EBD">
      <w:pPr>
        <w:pStyle w:val="Textpoznpodarou"/>
      </w:pPr>
      <w:r>
        <w:rPr>
          <w:rStyle w:val="Znakapoznpodarou"/>
        </w:rPr>
        <w:footnoteRef/>
      </w:r>
      <w:r>
        <w:t xml:space="preserve"> Netýká se běžného kancelářského odpadu; ten se likviduje v rámci běžného svozu v areálu a tedy bez zvláštního poplatku.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5F7"/>
    <w:multiLevelType w:val="multilevel"/>
    <w:tmpl w:val="5142B5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862E13"/>
    <w:multiLevelType w:val="multilevel"/>
    <w:tmpl w:val="923A581A"/>
    <w:lvl w:ilvl="0">
      <w:start w:val="1"/>
      <w:numFmt w:val="decimal"/>
      <w:lvlText w:val="%1."/>
      <w:lvlJc w:val="left"/>
      <w:pPr>
        <w:tabs>
          <w:tab w:val="num" w:pos="432"/>
        </w:tabs>
        <w:ind w:left="432" w:hanging="432"/>
      </w:pPr>
      <w:rPr>
        <w:rFonts w:ascii="Times New Roman" w:hAnsi="Times New Roman" w:hint="default"/>
        <w:b w:val="0"/>
        <w:i w:val="0"/>
        <w:sz w:val="20"/>
      </w:rPr>
    </w:lvl>
    <w:lvl w:ilvl="1">
      <w:start w:val="1"/>
      <w:numFmt w:val="lowerLetter"/>
      <w:lvlText w:val="%2)"/>
      <w:lvlJc w:val="left"/>
      <w:pPr>
        <w:tabs>
          <w:tab w:val="num" w:pos="964"/>
        </w:tabs>
        <w:ind w:left="964" w:hanging="397"/>
      </w:pPr>
      <w:rPr>
        <w:rFonts w:hint="default"/>
      </w:rPr>
    </w:lvl>
    <w:lvl w:ilvl="2">
      <w:start w:val="1"/>
      <w:numFmt w:val="bullet"/>
      <w:lvlText w:val=""/>
      <w:lvlJc w:val="left"/>
      <w:pPr>
        <w:tabs>
          <w:tab w:val="num" w:pos="1871"/>
        </w:tabs>
        <w:ind w:left="1871" w:hanging="567"/>
      </w:pPr>
      <w:rPr>
        <w:rFonts w:ascii="Symbol" w:hAnsi="Symbol" w:hint="default"/>
        <w:sz w:val="1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437241"/>
    <w:multiLevelType w:val="singleLevel"/>
    <w:tmpl w:val="0EB0F9B8"/>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3" w15:restartNumberingAfterBreak="0">
    <w:nsid w:val="11633E80"/>
    <w:multiLevelType w:val="hybridMultilevel"/>
    <w:tmpl w:val="E950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64F7F"/>
    <w:multiLevelType w:val="singleLevel"/>
    <w:tmpl w:val="04050011"/>
    <w:lvl w:ilvl="0">
      <w:start w:val="2"/>
      <w:numFmt w:val="decimal"/>
      <w:lvlText w:val="%1)"/>
      <w:lvlJc w:val="left"/>
      <w:pPr>
        <w:tabs>
          <w:tab w:val="num" w:pos="360"/>
        </w:tabs>
        <w:ind w:left="360" w:hanging="360"/>
      </w:pPr>
      <w:rPr>
        <w:rFonts w:hint="default"/>
      </w:rPr>
    </w:lvl>
  </w:abstractNum>
  <w:abstractNum w:abstractNumId="5" w15:restartNumberingAfterBreak="0">
    <w:nsid w:val="19E946B1"/>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A630149"/>
    <w:multiLevelType w:val="singleLevel"/>
    <w:tmpl w:val="B71C5B00"/>
    <w:lvl w:ilvl="0">
      <w:start w:val="1"/>
      <w:numFmt w:val="lowerLetter"/>
      <w:lvlText w:val="%1)"/>
      <w:lvlJc w:val="left"/>
      <w:pPr>
        <w:tabs>
          <w:tab w:val="num" w:pos="1068"/>
        </w:tabs>
        <w:ind w:left="1068" w:hanging="360"/>
      </w:pPr>
      <w:rPr>
        <w:rFonts w:hint="default"/>
      </w:rPr>
    </w:lvl>
  </w:abstractNum>
  <w:abstractNum w:abstractNumId="7" w15:restartNumberingAfterBreak="0">
    <w:nsid w:val="1FD7415B"/>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2745307C"/>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BDE301B"/>
    <w:multiLevelType w:val="singleLevel"/>
    <w:tmpl w:val="6E260D68"/>
    <w:lvl w:ilvl="0">
      <w:start w:val="1"/>
      <w:numFmt w:val="lowerLetter"/>
      <w:pStyle w:val="psmenodk"/>
      <w:lvlText w:val="%1)"/>
      <w:lvlJc w:val="left"/>
      <w:pPr>
        <w:tabs>
          <w:tab w:val="num" w:pos="360"/>
        </w:tabs>
        <w:ind w:left="360" w:hanging="360"/>
      </w:pPr>
      <w:rPr>
        <w:rFonts w:ascii="Times New Roman" w:hAnsi="Times New Roman" w:hint="default"/>
        <w:b w:val="0"/>
        <w:i w:val="0"/>
        <w:sz w:val="20"/>
      </w:rPr>
    </w:lvl>
  </w:abstractNum>
  <w:abstractNum w:abstractNumId="10" w15:restartNumberingAfterBreak="0">
    <w:nsid w:val="2E3146E3"/>
    <w:multiLevelType w:val="hybridMultilevel"/>
    <w:tmpl w:val="EA82130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5B8"/>
    <w:multiLevelType w:val="singleLevel"/>
    <w:tmpl w:val="B71C5B00"/>
    <w:lvl w:ilvl="0">
      <w:start w:val="1"/>
      <w:numFmt w:val="lowerLetter"/>
      <w:lvlText w:val="%1)"/>
      <w:lvlJc w:val="left"/>
      <w:pPr>
        <w:tabs>
          <w:tab w:val="num" w:pos="1068"/>
        </w:tabs>
        <w:ind w:left="1068" w:hanging="360"/>
      </w:pPr>
      <w:rPr>
        <w:rFonts w:hint="default"/>
      </w:rPr>
    </w:lvl>
  </w:abstractNum>
  <w:abstractNum w:abstractNumId="12" w15:restartNumberingAfterBreak="0">
    <w:nsid w:val="389A20F9"/>
    <w:multiLevelType w:val="singleLevel"/>
    <w:tmpl w:val="0EB0F9B8"/>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13" w15:restartNumberingAfterBreak="0">
    <w:nsid w:val="417F5820"/>
    <w:multiLevelType w:val="hybridMultilevel"/>
    <w:tmpl w:val="22C43F32"/>
    <w:lvl w:ilvl="0" w:tplc="03D66D4A">
      <w:start w:val="1"/>
      <w:numFmt w:val="decimal"/>
      <w:lvlText w:val="%1."/>
      <w:lvlJc w:val="left"/>
      <w:pPr>
        <w:tabs>
          <w:tab w:val="num" w:pos="720"/>
        </w:tabs>
        <w:ind w:left="720" w:hanging="360"/>
      </w:pPr>
      <w:rPr>
        <w:rFonts w:hint="default"/>
        <w:sz w:val="16"/>
      </w:rPr>
    </w:lvl>
    <w:lvl w:ilvl="1" w:tplc="1BC48C0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70F4B08"/>
    <w:multiLevelType w:val="singleLevel"/>
    <w:tmpl w:val="04050017"/>
    <w:lvl w:ilvl="0">
      <w:start w:val="1"/>
      <w:numFmt w:val="lowerLetter"/>
      <w:lvlText w:val="%1)"/>
      <w:lvlJc w:val="left"/>
      <w:pPr>
        <w:tabs>
          <w:tab w:val="num" w:pos="360"/>
        </w:tabs>
        <w:ind w:left="360" w:hanging="360"/>
      </w:pPr>
    </w:lvl>
  </w:abstractNum>
  <w:abstractNum w:abstractNumId="15" w15:restartNumberingAfterBreak="0">
    <w:nsid w:val="499D3E57"/>
    <w:multiLevelType w:val="singleLevel"/>
    <w:tmpl w:val="B71C5B00"/>
    <w:lvl w:ilvl="0">
      <w:start w:val="1"/>
      <w:numFmt w:val="lowerLetter"/>
      <w:lvlText w:val="%1)"/>
      <w:lvlJc w:val="left"/>
      <w:pPr>
        <w:tabs>
          <w:tab w:val="num" w:pos="1068"/>
        </w:tabs>
        <w:ind w:left="1068" w:hanging="360"/>
      </w:pPr>
      <w:rPr>
        <w:rFonts w:hint="default"/>
      </w:rPr>
    </w:lvl>
  </w:abstractNum>
  <w:abstractNum w:abstractNumId="16" w15:restartNumberingAfterBreak="0">
    <w:nsid w:val="4BF82F04"/>
    <w:multiLevelType w:val="singleLevel"/>
    <w:tmpl w:val="04050017"/>
    <w:lvl w:ilvl="0">
      <w:start w:val="1"/>
      <w:numFmt w:val="lowerLetter"/>
      <w:lvlText w:val="%1)"/>
      <w:lvlJc w:val="left"/>
      <w:pPr>
        <w:tabs>
          <w:tab w:val="num" w:pos="360"/>
        </w:tabs>
        <w:ind w:left="360" w:hanging="360"/>
      </w:pPr>
    </w:lvl>
  </w:abstractNum>
  <w:abstractNum w:abstractNumId="17" w15:restartNumberingAfterBreak="0">
    <w:nsid w:val="4C436DCF"/>
    <w:multiLevelType w:val="hybridMultilevel"/>
    <w:tmpl w:val="F7CCE896"/>
    <w:lvl w:ilvl="0" w:tplc="4BB6F200">
      <w:start w:val="1"/>
      <w:numFmt w:val="bullet"/>
      <w:lvlText w:val=""/>
      <w:lvlJc w:val="left"/>
      <w:pPr>
        <w:tabs>
          <w:tab w:val="num" w:pos="357"/>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84F8C"/>
    <w:multiLevelType w:val="singleLevel"/>
    <w:tmpl w:val="0EB0F9B8"/>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19" w15:restartNumberingAfterBreak="0">
    <w:nsid w:val="5DAF4C6B"/>
    <w:multiLevelType w:val="singleLevel"/>
    <w:tmpl w:val="0EB0F9B8"/>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20" w15:restartNumberingAfterBreak="0">
    <w:nsid w:val="5E5D6EE9"/>
    <w:multiLevelType w:val="multilevel"/>
    <w:tmpl w:val="B9581E0C"/>
    <w:lvl w:ilvl="0">
      <w:start w:val="1"/>
      <w:numFmt w:val="bullet"/>
      <w:lvlText w:val=""/>
      <w:lvlJc w:val="left"/>
      <w:pPr>
        <w:tabs>
          <w:tab w:val="num" w:pos="17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186349"/>
    <w:multiLevelType w:val="singleLevel"/>
    <w:tmpl w:val="BB543440"/>
    <w:lvl w:ilvl="0">
      <w:numFmt w:val="bullet"/>
      <w:lvlText w:val="-"/>
      <w:lvlJc w:val="left"/>
      <w:pPr>
        <w:tabs>
          <w:tab w:val="num" w:pos="1134"/>
        </w:tabs>
        <w:ind w:left="1134" w:hanging="377"/>
      </w:pPr>
      <w:rPr>
        <w:rFonts w:hint="default"/>
      </w:rPr>
    </w:lvl>
  </w:abstractNum>
  <w:abstractNum w:abstractNumId="22" w15:restartNumberingAfterBreak="0">
    <w:nsid w:val="64A71A98"/>
    <w:multiLevelType w:val="multilevel"/>
    <w:tmpl w:val="57B668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6B85F7B"/>
    <w:multiLevelType w:val="hybridMultilevel"/>
    <w:tmpl w:val="253E358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889105D"/>
    <w:multiLevelType w:val="singleLevel"/>
    <w:tmpl w:val="0405000F"/>
    <w:lvl w:ilvl="0">
      <w:start w:val="1"/>
      <w:numFmt w:val="decimal"/>
      <w:lvlText w:val="%1."/>
      <w:lvlJc w:val="left"/>
      <w:pPr>
        <w:ind w:left="720" w:hanging="360"/>
      </w:pPr>
    </w:lvl>
  </w:abstractNum>
  <w:abstractNum w:abstractNumId="25" w15:restartNumberingAfterBreak="0">
    <w:nsid w:val="6DD96CCC"/>
    <w:multiLevelType w:val="singleLevel"/>
    <w:tmpl w:val="1D081E80"/>
    <w:lvl w:ilvl="0">
      <w:start w:val="1"/>
      <w:numFmt w:val="decimal"/>
      <w:lvlText w:val="%1)"/>
      <w:lvlJc w:val="left"/>
      <w:pPr>
        <w:tabs>
          <w:tab w:val="num" w:pos="645"/>
        </w:tabs>
        <w:ind w:left="645" w:hanging="360"/>
      </w:pPr>
      <w:rPr>
        <w:rFonts w:hint="default"/>
      </w:rPr>
    </w:lvl>
  </w:abstractNum>
  <w:abstractNum w:abstractNumId="26" w15:restartNumberingAfterBreak="0">
    <w:nsid w:val="6E38374F"/>
    <w:multiLevelType w:val="singleLevel"/>
    <w:tmpl w:val="EDEE8AEA"/>
    <w:lvl w:ilvl="0">
      <w:start w:val="1"/>
      <w:numFmt w:val="lowerLetter"/>
      <w:lvlText w:val="%1)"/>
      <w:lvlJc w:val="left"/>
      <w:pPr>
        <w:tabs>
          <w:tab w:val="num" w:pos="644"/>
        </w:tabs>
        <w:ind w:left="644" w:hanging="360"/>
      </w:pPr>
      <w:rPr>
        <w:rFonts w:ascii="Times New Roman" w:hAnsi="Times New Roman" w:hint="default"/>
        <w:sz w:val="20"/>
      </w:rPr>
    </w:lvl>
  </w:abstractNum>
  <w:abstractNum w:abstractNumId="27" w15:restartNumberingAfterBreak="0">
    <w:nsid w:val="6FC93D17"/>
    <w:multiLevelType w:val="singleLevel"/>
    <w:tmpl w:val="0EB0F9B8"/>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28" w15:restartNumberingAfterBreak="0">
    <w:nsid w:val="72E172EC"/>
    <w:multiLevelType w:val="singleLevel"/>
    <w:tmpl w:val="BB543440"/>
    <w:lvl w:ilvl="0">
      <w:numFmt w:val="bullet"/>
      <w:lvlText w:val="-"/>
      <w:lvlJc w:val="left"/>
      <w:pPr>
        <w:tabs>
          <w:tab w:val="num" w:pos="1134"/>
        </w:tabs>
        <w:ind w:left="1134" w:hanging="377"/>
      </w:pPr>
      <w:rPr>
        <w:rFonts w:hint="default"/>
      </w:rPr>
    </w:lvl>
  </w:abstractNum>
  <w:abstractNum w:abstractNumId="29" w15:restartNumberingAfterBreak="0">
    <w:nsid w:val="7AB303E2"/>
    <w:multiLevelType w:val="singleLevel"/>
    <w:tmpl w:val="0405000F"/>
    <w:lvl w:ilvl="0">
      <w:start w:val="1"/>
      <w:numFmt w:val="decimal"/>
      <w:pStyle w:val="Nadpis9"/>
      <w:lvlText w:val="%1."/>
      <w:lvlJc w:val="left"/>
      <w:pPr>
        <w:tabs>
          <w:tab w:val="num" w:pos="360"/>
        </w:tabs>
        <w:ind w:left="360" w:hanging="360"/>
      </w:pPr>
    </w:lvl>
  </w:abstractNum>
  <w:num w:numId="1">
    <w:abstractNumId w:val="7"/>
  </w:num>
  <w:num w:numId="2">
    <w:abstractNumId w:val="2"/>
  </w:num>
  <w:num w:numId="3">
    <w:abstractNumId w:val="19"/>
  </w:num>
  <w:num w:numId="4">
    <w:abstractNumId w:val="12"/>
  </w:num>
  <w:num w:numId="5">
    <w:abstractNumId w:val="9"/>
  </w:num>
  <w:num w:numId="6">
    <w:abstractNumId w:val="16"/>
  </w:num>
  <w:num w:numId="7">
    <w:abstractNumId w:val="27"/>
  </w:num>
  <w:num w:numId="8">
    <w:abstractNumId w:val="18"/>
  </w:num>
  <w:num w:numId="9">
    <w:abstractNumId w:val="14"/>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5"/>
  </w:num>
  <w:num w:numId="14">
    <w:abstractNumId w:val="8"/>
  </w:num>
  <w:num w:numId="15">
    <w:abstractNumId w:val="29"/>
  </w:num>
  <w:num w:numId="16">
    <w:abstractNumId w:val="26"/>
  </w:num>
  <w:num w:numId="17">
    <w:abstractNumId w:val="9"/>
  </w:num>
  <w:num w:numId="18">
    <w:abstractNumId w:val="5"/>
  </w:num>
  <w:num w:numId="19">
    <w:abstractNumId w:val="15"/>
  </w:num>
  <w:num w:numId="20">
    <w:abstractNumId w:val="21"/>
  </w:num>
  <w:num w:numId="21">
    <w:abstractNumId w:val="6"/>
  </w:num>
  <w:num w:numId="22">
    <w:abstractNumId w:val="28"/>
  </w:num>
  <w:num w:numId="23">
    <w:abstractNumId w:val="11"/>
  </w:num>
  <w:num w:numId="24">
    <w:abstractNumId w:val="22"/>
  </w:num>
  <w:num w:numId="25">
    <w:abstractNumId w:val="0"/>
  </w:num>
  <w:num w:numId="26">
    <w:abstractNumId w:val="20"/>
  </w:num>
  <w:num w:numId="27">
    <w:abstractNumId w:val="10"/>
  </w:num>
  <w:num w:numId="28">
    <w:abstractNumId w:val="13"/>
  </w:num>
  <w:num w:numId="29">
    <w:abstractNumId w:val="17"/>
  </w:num>
  <w:num w:numId="30">
    <w:abstractNumId w:val="3"/>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DA"/>
    <w:rsid w:val="00023266"/>
    <w:rsid w:val="00034EF0"/>
    <w:rsid w:val="0003615A"/>
    <w:rsid w:val="00051EA1"/>
    <w:rsid w:val="0010216D"/>
    <w:rsid w:val="00103342"/>
    <w:rsid w:val="001042F9"/>
    <w:rsid w:val="00105D80"/>
    <w:rsid w:val="0014256C"/>
    <w:rsid w:val="0014423C"/>
    <w:rsid w:val="001544BB"/>
    <w:rsid w:val="001604C2"/>
    <w:rsid w:val="00185E1B"/>
    <w:rsid w:val="001A4D17"/>
    <w:rsid w:val="001B5D18"/>
    <w:rsid w:val="00273A47"/>
    <w:rsid w:val="00284127"/>
    <w:rsid w:val="0028519A"/>
    <w:rsid w:val="002971A7"/>
    <w:rsid w:val="002B11F5"/>
    <w:rsid w:val="002D4730"/>
    <w:rsid w:val="002E7852"/>
    <w:rsid w:val="003011F4"/>
    <w:rsid w:val="00325E6A"/>
    <w:rsid w:val="00330E38"/>
    <w:rsid w:val="003413B4"/>
    <w:rsid w:val="00372F2F"/>
    <w:rsid w:val="003761EE"/>
    <w:rsid w:val="003C67F0"/>
    <w:rsid w:val="003F3891"/>
    <w:rsid w:val="003F400C"/>
    <w:rsid w:val="00410F67"/>
    <w:rsid w:val="00421FA6"/>
    <w:rsid w:val="00443D97"/>
    <w:rsid w:val="00445DEB"/>
    <w:rsid w:val="004633DE"/>
    <w:rsid w:val="00465696"/>
    <w:rsid w:val="00477693"/>
    <w:rsid w:val="00492758"/>
    <w:rsid w:val="004D78B3"/>
    <w:rsid w:val="004F4392"/>
    <w:rsid w:val="00502CB9"/>
    <w:rsid w:val="005143D6"/>
    <w:rsid w:val="00515B37"/>
    <w:rsid w:val="00521486"/>
    <w:rsid w:val="00524674"/>
    <w:rsid w:val="00530F7C"/>
    <w:rsid w:val="005605EA"/>
    <w:rsid w:val="005C5355"/>
    <w:rsid w:val="0064044A"/>
    <w:rsid w:val="00657C56"/>
    <w:rsid w:val="006B58E6"/>
    <w:rsid w:val="006D49CF"/>
    <w:rsid w:val="006E7DBF"/>
    <w:rsid w:val="006F3D79"/>
    <w:rsid w:val="00737E8E"/>
    <w:rsid w:val="00763771"/>
    <w:rsid w:val="007704DE"/>
    <w:rsid w:val="00777078"/>
    <w:rsid w:val="00795FB3"/>
    <w:rsid w:val="007A032D"/>
    <w:rsid w:val="007D78B9"/>
    <w:rsid w:val="007E742B"/>
    <w:rsid w:val="00800D5F"/>
    <w:rsid w:val="00877DDD"/>
    <w:rsid w:val="008831FB"/>
    <w:rsid w:val="0089323A"/>
    <w:rsid w:val="008A2F54"/>
    <w:rsid w:val="008A3E89"/>
    <w:rsid w:val="008E1E69"/>
    <w:rsid w:val="00943D59"/>
    <w:rsid w:val="00945BE2"/>
    <w:rsid w:val="009723A7"/>
    <w:rsid w:val="00981997"/>
    <w:rsid w:val="00995757"/>
    <w:rsid w:val="009B20CC"/>
    <w:rsid w:val="009D371D"/>
    <w:rsid w:val="00A23317"/>
    <w:rsid w:val="00A37AF6"/>
    <w:rsid w:val="00A4597D"/>
    <w:rsid w:val="00A60A63"/>
    <w:rsid w:val="00A6128E"/>
    <w:rsid w:val="00A75AE9"/>
    <w:rsid w:val="00A8065C"/>
    <w:rsid w:val="00A81B21"/>
    <w:rsid w:val="00AD598D"/>
    <w:rsid w:val="00AE7853"/>
    <w:rsid w:val="00B17517"/>
    <w:rsid w:val="00B535BA"/>
    <w:rsid w:val="00B85F98"/>
    <w:rsid w:val="00B91497"/>
    <w:rsid w:val="00BA6EDA"/>
    <w:rsid w:val="00BC2DF0"/>
    <w:rsid w:val="00BC31D4"/>
    <w:rsid w:val="00BD6AF4"/>
    <w:rsid w:val="00BE0AA3"/>
    <w:rsid w:val="00BF3B20"/>
    <w:rsid w:val="00BF5DF9"/>
    <w:rsid w:val="00C03EBD"/>
    <w:rsid w:val="00C04A61"/>
    <w:rsid w:val="00C14112"/>
    <w:rsid w:val="00C326D5"/>
    <w:rsid w:val="00C34D15"/>
    <w:rsid w:val="00C70FEE"/>
    <w:rsid w:val="00C77709"/>
    <w:rsid w:val="00CA23ED"/>
    <w:rsid w:val="00CC4AFA"/>
    <w:rsid w:val="00CE3933"/>
    <w:rsid w:val="00D17B73"/>
    <w:rsid w:val="00DB61B7"/>
    <w:rsid w:val="00DC124D"/>
    <w:rsid w:val="00DE2C30"/>
    <w:rsid w:val="00DF7C80"/>
    <w:rsid w:val="00E00525"/>
    <w:rsid w:val="00E172AD"/>
    <w:rsid w:val="00E504F4"/>
    <w:rsid w:val="00E5547E"/>
    <w:rsid w:val="00E64986"/>
    <w:rsid w:val="00E80EB0"/>
    <w:rsid w:val="00E82B75"/>
    <w:rsid w:val="00E947DF"/>
    <w:rsid w:val="00EC5BD4"/>
    <w:rsid w:val="00ED2A99"/>
    <w:rsid w:val="00F5548C"/>
    <w:rsid w:val="00FA2E68"/>
    <w:rsid w:val="00FD23D5"/>
    <w:rsid w:val="00FD6AD1"/>
    <w:rsid w:val="00FE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11BCE2"/>
  <w15:chartTrackingRefBased/>
  <w15:docId w15:val="{FC952460-3566-4C6C-8D46-788D8CF2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C326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qFormat/>
    <w:pPr>
      <w:keepNext/>
      <w:numPr>
        <w:ilvl w:val="3"/>
        <w:numId w:val="15"/>
      </w:numPr>
      <w:spacing w:before="240" w:after="60"/>
      <w:outlineLvl w:val="3"/>
    </w:pPr>
    <w:rPr>
      <w:rFonts w:ascii="Arial" w:hAnsi="Arial"/>
      <w:b/>
      <w:sz w:val="24"/>
    </w:rPr>
  </w:style>
  <w:style w:type="paragraph" w:styleId="Nadpis5">
    <w:name w:val="heading 5"/>
    <w:basedOn w:val="Normln"/>
    <w:next w:val="Normln"/>
    <w:qFormat/>
    <w:pPr>
      <w:numPr>
        <w:ilvl w:val="4"/>
        <w:numId w:val="15"/>
      </w:numPr>
      <w:spacing w:before="240" w:after="60"/>
      <w:outlineLvl w:val="4"/>
    </w:pPr>
    <w:rPr>
      <w:sz w:val="22"/>
    </w:rPr>
  </w:style>
  <w:style w:type="paragraph" w:styleId="Nadpis6">
    <w:name w:val="heading 6"/>
    <w:basedOn w:val="Normln"/>
    <w:next w:val="Normln"/>
    <w:qFormat/>
    <w:pPr>
      <w:numPr>
        <w:ilvl w:val="5"/>
        <w:numId w:val="15"/>
      </w:numPr>
      <w:spacing w:before="240" w:after="60"/>
      <w:outlineLvl w:val="5"/>
    </w:pPr>
    <w:rPr>
      <w:i/>
      <w:sz w:val="22"/>
    </w:rPr>
  </w:style>
  <w:style w:type="paragraph" w:styleId="Nadpis7">
    <w:name w:val="heading 7"/>
    <w:basedOn w:val="Normln"/>
    <w:next w:val="Normln"/>
    <w:qFormat/>
    <w:pPr>
      <w:numPr>
        <w:ilvl w:val="6"/>
        <w:numId w:val="15"/>
      </w:numPr>
      <w:spacing w:before="240" w:after="60"/>
      <w:outlineLvl w:val="6"/>
    </w:pPr>
    <w:rPr>
      <w:rFonts w:ascii="Arial" w:hAnsi="Arial"/>
    </w:rPr>
  </w:style>
  <w:style w:type="paragraph" w:styleId="Nadpis8">
    <w:name w:val="heading 8"/>
    <w:basedOn w:val="Normln"/>
    <w:next w:val="Normln"/>
    <w:qFormat/>
    <w:pPr>
      <w:numPr>
        <w:ilvl w:val="7"/>
        <w:numId w:val="15"/>
      </w:numPr>
      <w:spacing w:before="240" w:after="60"/>
      <w:outlineLvl w:val="7"/>
    </w:pPr>
    <w:rPr>
      <w:rFonts w:ascii="Arial" w:hAnsi="Arial"/>
      <w:i/>
    </w:rPr>
  </w:style>
  <w:style w:type="paragraph" w:styleId="Nadpis9">
    <w:name w:val="heading 9"/>
    <w:basedOn w:val="Normln"/>
    <w:next w:val="Normln"/>
    <w:qFormat/>
    <w:pPr>
      <w:numPr>
        <w:ilvl w:val="8"/>
        <w:numId w:val="15"/>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pPr>
      <w:widowControl w:val="0"/>
      <w:jc w:val="center"/>
    </w:pPr>
    <w:rPr>
      <w:rFonts w:ascii="Arial" w:hAnsi="Arial"/>
      <w:b/>
      <w:snapToGrid w:val="0"/>
      <w:color w:val="000000"/>
      <w:sz w:val="28"/>
    </w:rPr>
  </w:style>
  <w:style w:type="paragraph" w:customStyle="1" w:styleId="nadpis20">
    <w:name w:val="nadpis2"/>
    <w:pPr>
      <w:spacing w:before="120" w:line="160" w:lineRule="exact"/>
      <w:ind w:right="227"/>
      <w:jc w:val="center"/>
    </w:pPr>
    <w:rPr>
      <w:rFonts w:ascii="Arial" w:hAnsi="Arial"/>
      <w:b/>
      <w:snapToGrid w:val="0"/>
      <w:color w:val="000000"/>
      <w:sz w:val="24"/>
    </w:rPr>
  </w:style>
  <w:style w:type="paragraph" w:customStyle="1" w:styleId="Odstavec1">
    <w:name w:val="Odstavec 1"/>
    <w:pPr>
      <w:spacing w:before="120"/>
      <w:ind w:right="33" w:firstLine="285"/>
      <w:jc w:val="both"/>
    </w:pPr>
    <w:rPr>
      <w:snapToGrid w:val="0"/>
      <w:color w:val="000000"/>
    </w:rPr>
  </w:style>
  <w:style w:type="paragraph" w:customStyle="1" w:styleId="Odstavec2">
    <w:name w:val="Odstavec 2"/>
    <w:pPr>
      <w:widowControl w:val="0"/>
      <w:ind w:firstLine="283"/>
      <w:jc w:val="both"/>
    </w:pPr>
    <w:rPr>
      <w:snapToGrid w:val="0"/>
      <w:color w:val="000000"/>
    </w:rPr>
  </w:style>
  <w:style w:type="paragraph" w:customStyle="1" w:styleId="sloseznamu">
    <w:name w:val="Číslo seznamu"/>
    <w:pPr>
      <w:widowControl w:val="0"/>
      <w:ind w:left="770"/>
    </w:pPr>
    <w:rPr>
      <w:snapToGrid w:val="0"/>
      <w:color w:val="000000"/>
    </w:rPr>
  </w:style>
  <w:style w:type="paragraph" w:customStyle="1" w:styleId="slodka">
    <w:name w:val="číslo) řádka"/>
    <w:pPr>
      <w:widowControl w:val="0"/>
      <w:ind w:left="770"/>
      <w:jc w:val="both"/>
    </w:pPr>
    <w:rPr>
      <w:snapToGrid w:val="0"/>
      <w:color w:val="000000"/>
    </w:rPr>
  </w:style>
  <w:style w:type="paragraph" w:customStyle="1" w:styleId="psmenodk">
    <w:name w:val="písmeno) řádk"/>
    <w:pPr>
      <w:numPr>
        <w:numId w:val="17"/>
      </w:numPr>
      <w:spacing w:before="60"/>
      <w:ind w:right="34"/>
      <w:jc w:val="both"/>
    </w:pPr>
    <w:rPr>
      <w:snapToGrid w:val="0"/>
      <w:color w:val="000000"/>
    </w:rPr>
  </w:style>
  <w:style w:type="character" w:styleId="Odkaznakoment">
    <w:name w:val="annotation reference"/>
    <w:semiHidden/>
    <w:rPr>
      <w:sz w:val="16"/>
    </w:rPr>
  </w:style>
  <w:style w:type="paragraph" w:styleId="Textkomente">
    <w:name w:val="annotation text"/>
    <w:basedOn w:val="Normln"/>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Podpisovdka">
    <w:name w:val="Podpisová řádka"/>
    <w:basedOn w:val="Zkladntext"/>
    <w:pPr>
      <w:tabs>
        <w:tab w:val="center" w:pos="1977"/>
        <w:tab w:val="center" w:pos="7695"/>
      </w:tabs>
      <w:spacing w:after="0"/>
    </w:pPr>
    <w:rPr>
      <w:snapToGrid w:val="0"/>
      <w:color w:val="000000"/>
    </w:rPr>
  </w:style>
  <w:style w:type="paragraph" w:styleId="Zkladntext">
    <w:name w:val="Body Text"/>
    <w:basedOn w:val="Normln"/>
    <w:pPr>
      <w:spacing w:after="120"/>
    </w:pPr>
  </w:style>
  <w:style w:type="paragraph" w:styleId="Zkladntext2">
    <w:name w:val="Body Text 2"/>
    <w:basedOn w:val="Normln"/>
    <w:pPr>
      <w:spacing w:before="113" w:after="113"/>
    </w:pPr>
    <w:rPr>
      <w:color w:val="FF0000"/>
    </w:rPr>
  </w:style>
  <w:style w:type="paragraph" w:styleId="Zkladntextodsazen">
    <w:name w:val="Body Text Indent"/>
    <w:basedOn w:val="Normln"/>
    <w:pPr>
      <w:spacing w:line="240" w:lineRule="atLeast"/>
      <w:ind w:left="23"/>
    </w:pPr>
    <w:rPr>
      <w:snapToGrid w:val="0"/>
      <w:color w:val="000000"/>
      <w:sz w:val="24"/>
    </w:rPr>
  </w:style>
  <w:style w:type="paragraph" w:styleId="Textpoznpodarou">
    <w:name w:val="footnote text"/>
    <w:basedOn w:val="Normln"/>
    <w:semiHidden/>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styleId="Textbubliny">
    <w:name w:val="Balloon Text"/>
    <w:basedOn w:val="Normln"/>
    <w:semiHidden/>
    <w:rsid w:val="00492758"/>
    <w:rPr>
      <w:rFonts w:ascii="Tahoma" w:hAnsi="Tahoma" w:cs="Tahoma"/>
      <w:sz w:val="16"/>
      <w:szCs w:val="16"/>
    </w:rPr>
  </w:style>
  <w:style w:type="paragraph" w:styleId="Pedmtkomente">
    <w:name w:val="annotation subject"/>
    <w:basedOn w:val="Textkomente"/>
    <w:next w:val="Textkomente"/>
    <w:semiHidden/>
    <w:rsid w:val="0014256C"/>
    <w:rPr>
      <w:b/>
      <w:bCs/>
    </w:rPr>
  </w:style>
  <w:style w:type="paragraph" w:styleId="Revize">
    <w:name w:val="Revision"/>
    <w:hidden/>
    <w:uiPriority w:val="99"/>
    <w:semiHidden/>
    <w:rsid w:val="004F4392"/>
  </w:style>
  <w:style w:type="paragraph" w:customStyle="1" w:styleId="Clanek11">
    <w:name w:val="Clanek 1.1"/>
    <w:basedOn w:val="Nadpis2"/>
    <w:link w:val="Clanek11Char"/>
    <w:qFormat/>
    <w:rsid w:val="00C326D5"/>
    <w:pPr>
      <w:keepNext w:val="0"/>
      <w:keepLines w:val="0"/>
      <w:spacing w:before="120" w:after="120"/>
      <w:jc w:val="both"/>
    </w:pPr>
    <w:rPr>
      <w:rFonts w:ascii="Imago" w:eastAsia="Times New Roman" w:hAnsi="Imago" w:cs="Arial"/>
      <w:bCs/>
      <w:iCs/>
      <w:color w:val="auto"/>
      <w:sz w:val="22"/>
      <w:szCs w:val="28"/>
      <w:lang w:eastAsia="en-US"/>
    </w:rPr>
  </w:style>
  <w:style w:type="character" w:customStyle="1" w:styleId="Clanek11Char">
    <w:name w:val="Clanek 1.1 Char"/>
    <w:link w:val="Clanek11"/>
    <w:locked/>
    <w:rsid w:val="00C326D5"/>
    <w:rPr>
      <w:rFonts w:ascii="Imago" w:hAnsi="Imago" w:cs="Arial"/>
      <w:bCs/>
      <w:iCs/>
      <w:sz w:val="22"/>
      <w:szCs w:val="28"/>
      <w:lang w:eastAsia="en-US"/>
    </w:rPr>
  </w:style>
  <w:style w:type="character" w:customStyle="1" w:styleId="Nadpis2Char">
    <w:name w:val="Nadpis 2 Char"/>
    <w:basedOn w:val="Standardnpsmoodstavce"/>
    <w:link w:val="Nadpis2"/>
    <w:semiHidden/>
    <w:rsid w:val="00C326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4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Vlastn&#237;%20&#353;ablony%20Office\Smlouva%20o%20n&#225;jmu%202014.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nájmu 2014</Template>
  <TotalTime>1</TotalTime>
  <Pages>7</Pages>
  <Words>4115</Words>
  <Characters>24598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nájmu nebytových prostor a nájmu pozemků</vt:lpstr>
    </vt:vector>
  </TitlesOfParts>
  <Company>BVV a.s.</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 a nájmu pozemků</dc:title>
  <dc:subject/>
  <dc:creator>Tomáš Pospíšil</dc:creator>
  <cp:keywords/>
  <dc:description/>
  <cp:lastModifiedBy>Kaňová Glajchová Lenka</cp:lastModifiedBy>
  <cp:revision>2</cp:revision>
  <cp:lastPrinted>2020-11-04T11:22:00Z</cp:lastPrinted>
  <dcterms:created xsi:type="dcterms:W3CDTF">2021-04-26T06:02:00Z</dcterms:created>
  <dcterms:modified xsi:type="dcterms:W3CDTF">2021-04-26T06:02:00Z</dcterms:modified>
</cp:coreProperties>
</file>